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D23" w:rsidRDefault="00853F0D">
      <w:pPr>
        <w:jc w:val="center"/>
        <w:rPr>
          <w:rFonts w:ascii="Times New Roman" w:hAnsi="Times New Roman"/>
          <w:sz w:val="28"/>
          <w:u w:val="single"/>
        </w:rPr>
      </w:pPr>
      <w:bookmarkStart w:id="0" w:name="_GoBack"/>
      <w:bookmarkEnd w:id="0"/>
      <w:r>
        <w:rPr>
          <w:rFonts w:ascii="Times New Roman" w:hAnsi="Times New Roman"/>
          <w:color w:val="FFFFFF"/>
          <w:sz w:val="28"/>
          <w:u w:val="single"/>
        </w:rPr>
        <w:t>-</w:t>
      </w:r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5875020" cy="15925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587502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D23" w:rsidRDefault="00920D2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20D23" w:rsidRDefault="00853F0D">
      <w:pPr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  <w:u w:val="single"/>
        </w:rPr>
        <w:t xml:space="preserve">                                                2026 г.</w:t>
      </w:r>
      <w:r>
        <w:rPr>
          <w:rFonts w:ascii="Times New Roman" w:hAnsi="Times New Roman"/>
          <w:sz w:val="28"/>
        </w:rPr>
        <w:t xml:space="preserve"> № </w:t>
      </w:r>
      <w:r>
        <w:rPr>
          <w:rFonts w:ascii="Times New Roman" w:hAnsi="Times New Roman"/>
          <w:sz w:val="28"/>
          <w:u w:val="single"/>
        </w:rPr>
        <w:t xml:space="preserve">           </w:t>
      </w:r>
      <w:r>
        <w:rPr>
          <w:rFonts w:ascii="Times New Roman" w:hAnsi="Times New Roman"/>
          <w:color w:val="FFFFFF"/>
          <w:sz w:val="28"/>
          <w:u w:val="single"/>
        </w:rPr>
        <w:t>-</w:t>
      </w:r>
    </w:p>
    <w:p w:rsidR="00920D23" w:rsidRDefault="00920D23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</w:rPr>
      </w:pPr>
    </w:p>
    <w:p w:rsidR="00920D23" w:rsidRDefault="00920D23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</w:rPr>
      </w:pPr>
    </w:p>
    <w:p w:rsidR="00920D23" w:rsidRDefault="00853F0D">
      <w:pPr>
        <w:pStyle w:val="Default"/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программу по модернизации систем коммунальной инфраструктуры Республики Саха (Якутия) </w:t>
      </w:r>
      <w:r>
        <w:rPr>
          <w:b/>
          <w:sz w:val="28"/>
        </w:rPr>
        <w:br/>
      </w:r>
      <w:r>
        <w:rPr>
          <w:b/>
          <w:sz w:val="28"/>
        </w:rPr>
        <w:t xml:space="preserve">на период 2023-2027 годов, утвержденную постановлением Правительства Республики Саха (Якутия) от 19 января 2023 г. № 17 </w:t>
      </w:r>
    </w:p>
    <w:p w:rsidR="00920D23" w:rsidRDefault="00920D23">
      <w:pPr>
        <w:pStyle w:val="ConsPlusNormal"/>
        <w:ind w:firstLine="0"/>
        <w:rPr>
          <w:rFonts w:ascii="Times New Roman" w:hAnsi="Times New Roman"/>
          <w:sz w:val="28"/>
        </w:rPr>
      </w:pPr>
    </w:p>
    <w:p w:rsidR="00920D23" w:rsidRDefault="00920D23">
      <w:pPr>
        <w:pStyle w:val="ConsPlusNormal"/>
        <w:ind w:firstLine="0"/>
        <w:rPr>
          <w:rFonts w:ascii="Times New Roman" w:hAnsi="Times New Roman"/>
          <w:sz w:val="28"/>
        </w:rPr>
      </w:pPr>
    </w:p>
    <w:p w:rsidR="00920D23" w:rsidRDefault="00853F0D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приведения в соответствие с Правилами предоставления публично-правовой компанией «Фонд развития территорий» финансовой поддер</w:t>
      </w:r>
      <w:r>
        <w:rPr>
          <w:rFonts w:ascii="Times New Roman" w:hAnsi="Times New Roman"/>
          <w:sz w:val="28"/>
        </w:rPr>
        <w:t xml:space="preserve">жки бюджетам субъектов Российской Федерации за счет средств публично-правовой компании «Фонд развития территорий» на модернизацию систем коммунальной инфраструктуры на 2023-2027, утвержденными постановлением Правительства Российской Федерации от 8 декабря </w:t>
      </w:r>
      <w:r>
        <w:rPr>
          <w:rFonts w:ascii="Times New Roman" w:hAnsi="Times New Roman"/>
          <w:sz w:val="28"/>
        </w:rPr>
        <w:t xml:space="preserve">2022 г. № 2253, Правительство Республики Саха (Якутия) </w:t>
      </w:r>
      <w:r>
        <w:rPr>
          <w:rFonts w:ascii="Times New Roman" w:hAnsi="Times New Roman"/>
          <w:sz w:val="28"/>
        </w:rPr>
        <w:br/>
        <w:t>п о с т а н о в л я е т:</w:t>
      </w:r>
    </w:p>
    <w:p w:rsidR="00920D23" w:rsidRDefault="00853F0D">
      <w:pPr>
        <w:pStyle w:val="ConsPlusNormal"/>
        <w:numPr>
          <w:ilvl w:val="0"/>
          <w:numId w:val="1"/>
        </w:numPr>
        <w:spacing w:line="360" w:lineRule="exact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программу по модернизации систем коммунальной инфраструктуры Республики Саха (Якутия) на период 2023-2027 годов, утвержденную постановлением Правительства Республики </w:t>
      </w:r>
      <w:r>
        <w:rPr>
          <w:rFonts w:ascii="Times New Roman" w:hAnsi="Times New Roman"/>
          <w:sz w:val="28"/>
        </w:rPr>
        <w:t>Саха (Якутия) от 19 января 2023 г. № 17 (далее – региональная программа), следующие изменения:</w:t>
      </w:r>
    </w:p>
    <w:p w:rsidR="00920D23" w:rsidRDefault="00853F0D">
      <w:pPr>
        <w:pStyle w:val="ConsPlusNormal"/>
        <w:numPr>
          <w:ilvl w:val="0"/>
          <w:numId w:val="2"/>
        </w:numPr>
        <w:tabs>
          <w:tab w:val="left" w:pos="709"/>
        </w:tabs>
        <w:spacing w:line="360" w:lineRule="exact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паспорте региональной программы:</w:t>
      </w:r>
    </w:p>
    <w:p w:rsidR="00920D23" w:rsidRDefault="00853F0D">
      <w:pPr>
        <w:pStyle w:val="ConsPlusNormal"/>
        <w:widowControl w:val="0"/>
        <w:numPr>
          <w:ilvl w:val="0"/>
          <w:numId w:val="3"/>
        </w:numPr>
        <w:tabs>
          <w:tab w:val="left" w:pos="709"/>
        </w:tabs>
        <w:spacing w:line="360" w:lineRule="exact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строку «Этапы и сроки реализации региональной программы»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7"/>
        <w:gridCol w:w="7047"/>
      </w:tblGrid>
      <w:tr w:rsidR="00920D23">
        <w:trPr>
          <w:trHeight w:val="274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20D23" w:rsidRDefault="00853F0D">
            <w:pPr>
              <w:spacing w:after="0" w:line="240" w:lineRule="auto"/>
              <w:ind w:left="5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Этапы и сроки реализации региональной </w:t>
            </w:r>
            <w:r>
              <w:rPr>
                <w:rFonts w:ascii="Times New Roman" w:hAnsi="Times New Roman"/>
                <w:sz w:val="28"/>
              </w:rPr>
              <w:t xml:space="preserve">программы </w:t>
            </w:r>
          </w:p>
        </w:tc>
        <w:tc>
          <w:tcPr>
            <w:tcW w:w="7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20D23" w:rsidRDefault="00853F0D">
            <w:pPr>
              <w:spacing w:after="0"/>
              <w:ind w:firstLine="14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2023 – 2027 годы.</w:t>
            </w:r>
          </w:p>
          <w:p w:rsidR="00920D23" w:rsidRDefault="00920D23">
            <w:pPr>
              <w:spacing w:after="0"/>
              <w:ind w:left="142"/>
              <w:rPr>
                <w:rFonts w:ascii="PT Astra Serif" w:hAnsi="PT Astra Serif"/>
                <w:sz w:val="28"/>
              </w:rPr>
            </w:pPr>
          </w:p>
          <w:p w:rsidR="00920D23" w:rsidRDefault="00853F0D">
            <w:pPr>
              <w:spacing w:after="0"/>
              <w:ind w:left="14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В период 2025 – 2027 годы финансирование не предусмотрено.</w:t>
            </w:r>
          </w:p>
        </w:tc>
      </w:tr>
    </w:tbl>
    <w:p w:rsidR="00920D23" w:rsidRDefault="00920D23">
      <w:pPr>
        <w:pStyle w:val="ConsPlusNormal"/>
        <w:tabs>
          <w:tab w:val="left" w:pos="709"/>
        </w:tabs>
        <w:spacing w:line="360" w:lineRule="exact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920D23" w:rsidRDefault="00853F0D">
      <w:pPr>
        <w:pStyle w:val="ConsPlusNormal"/>
        <w:tabs>
          <w:tab w:val="left" w:pos="709"/>
        </w:tabs>
        <w:spacing w:line="360" w:lineRule="exac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строку «Ожидаемые результаты реализации региональной программы»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0"/>
        <w:gridCol w:w="7088"/>
      </w:tblGrid>
      <w:tr w:rsidR="00920D23">
        <w:trPr>
          <w:trHeight w:val="274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20D23" w:rsidRDefault="00853F0D">
            <w:pPr>
              <w:spacing w:after="0" w:line="240" w:lineRule="auto"/>
              <w:ind w:left="5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Ожидаемые результаты реализации региональной программы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20D23" w:rsidRDefault="00853F0D">
            <w:pPr>
              <w:pStyle w:val="a6"/>
              <w:numPr>
                <w:ilvl w:val="0"/>
                <w:numId w:val="4"/>
              </w:numPr>
              <w:tabs>
                <w:tab w:val="left" w:pos="520"/>
              </w:tabs>
              <w:spacing w:after="60"/>
              <w:ind w:left="117" w:firstLine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численность</w:t>
            </w:r>
            <w:r>
              <w:rPr>
                <w:rFonts w:ascii="PT Astra Serif" w:hAnsi="PT Astra Serif"/>
                <w:sz w:val="28"/>
              </w:rPr>
              <w:t xml:space="preserve"> населения Республики Саха (Якутия), для которого улучшено качество предоставляемых коммунальных услуг, по годам:</w:t>
            </w:r>
          </w:p>
          <w:p w:rsidR="00920D23" w:rsidRDefault="00853F0D">
            <w:pPr>
              <w:pStyle w:val="a6"/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2023 год – 1 506 человек;</w:t>
            </w:r>
          </w:p>
          <w:p w:rsidR="00920D23" w:rsidRDefault="00853F0D">
            <w:pPr>
              <w:pStyle w:val="a6"/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2024 год – 1 597 человек;</w:t>
            </w:r>
          </w:p>
          <w:p w:rsidR="00920D23" w:rsidRDefault="00853F0D">
            <w:pPr>
              <w:pStyle w:val="a6"/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2025 год –  - ;</w:t>
            </w:r>
          </w:p>
          <w:p w:rsidR="00920D23" w:rsidRDefault="00853F0D">
            <w:pPr>
              <w:pStyle w:val="a6"/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2026 год –  - ;</w:t>
            </w:r>
          </w:p>
          <w:p w:rsidR="00920D23" w:rsidRDefault="00853F0D">
            <w:pPr>
              <w:pStyle w:val="a6"/>
              <w:tabs>
                <w:tab w:val="left" w:pos="4210"/>
              </w:tabs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2027 год -   - ;</w:t>
            </w:r>
          </w:p>
          <w:p w:rsidR="00920D23" w:rsidRDefault="00853F0D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142" w:firstLine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протяженность замененных инженерных сетей</w:t>
            </w:r>
            <w:r>
              <w:rPr>
                <w:rFonts w:ascii="PT Astra Serif" w:hAnsi="PT Astra Serif"/>
                <w:sz w:val="28"/>
              </w:rPr>
              <w:t>, по годам:</w:t>
            </w:r>
          </w:p>
          <w:p w:rsidR="00920D23" w:rsidRDefault="00853F0D">
            <w:pPr>
              <w:pStyle w:val="a6"/>
              <w:tabs>
                <w:tab w:val="left" w:pos="3009"/>
              </w:tabs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2023 год –           8,638 км;</w:t>
            </w:r>
          </w:p>
          <w:p w:rsidR="00920D23" w:rsidRDefault="00853F0D">
            <w:pPr>
              <w:pStyle w:val="a6"/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2024 год –           8,958 км;</w:t>
            </w:r>
          </w:p>
          <w:p w:rsidR="00920D23" w:rsidRDefault="00853F0D">
            <w:pPr>
              <w:pStyle w:val="a6"/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2025 год –           - ;</w:t>
            </w:r>
          </w:p>
          <w:p w:rsidR="00920D23" w:rsidRDefault="00853F0D">
            <w:pPr>
              <w:pStyle w:val="a6"/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2026 год –           - ;</w:t>
            </w:r>
          </w:p>
          <w:p w:rsidR="00920D23" w:rsidRDefault="00853F0D">
            <w:pPr>
              <w:pStyle w:val="a6"/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2027 год -            - ;</w:t>
            </w:r>
          </w:p>
          <w:p w:rsidR="00920D23" w:rsidRDefault="00853F0D">
            <w:pPr>
              <w:pStyle w:val="a6"/>
              <w:numPr>
                <w:ilvl w:val="0"/>
                <w:numId w:val="4"/>
              </w:numPr>
              <w:spacing w:after="60"/>
              <w:ind w:left="142" w:firstLine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снижение аварийности коммунальной инфраструктуры, по годам:</w:t>
            </w:r>
          </w:p>
          <w:p w:rsidR="00920D23" w:rsidRDefault="00853F0D">
            <w:pPr>
              <w:pStyle w:val="a6"/>
              <w:tabs>
                <w:tab w:val="left" w:pos="3110"/>
              </w:tabs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2023 год –            – ;</w:t>
            </w:r>
          </w:p>
          <w:p w:rsidR="00920D23" w:rsidRDefault="00853F0D">
            <w:pPr>
              <w:pStyle w:val="a6"/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2024 год –          </w:t>
            </w:r>
            <w:r>
              <w:rPr>
                <w:rFonts w:ascii="PT Astra Serif" w:hAnsi="PT Astra Serif"/>
                <w:sz w:val="28"/>
              </w:rPr>
              <w:t xml:space="preserve">  - 3,1 %;</w:t>
            </w:r>
          </w:p>
          <w:p w:rsidR="00920D23" w:rsidRDefault="00853F0D">
            <w:pPr>
              <w:pStyle w:val="a6"/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2025 год –            - ;</w:t>
            </w:r>
          </w:p>
          <w:p w:rsidR="00920D23" w:rsidRDefault="00853F0D">
            <w:pPr>
              <w:pStyle w:val="a6"/>
              <w:tabs>
                <w:tab w:val="left" w:pos="3110"/>
              </w:tabs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2026 год –            - ;</w:t>
            </w:r>
          </w:p>
          <w:p w:rsidR="00920D23" w:rsidRDefault="00853F0D">
            <w:pPr>
              <w:pStyle w:val="a6"/>
              <w:spacing w:after="60"/>
              <w:ind w:left="117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2027 год               - .</w:t>
            </w:r>
          </w:p>
        </w:tc>
      </w:tr>
    </w:tbl>
    <w:p w:rsidR="00920D23" w:rsidRDefault="00920D23">
      <w:pPr>
        <w:pStyle w:val="ConsPlusNormal"/>
        <w:spacing w:line="360" w:lineRule="exact"/>
        <w:contextualSpacing/>
        <w:jc w:val="both"/>
        <w:rPr>
          <w:rFonts w:ascii="Times New Roman" w:hAnsi="Times New Roman"/>
          <w:sz w:val="28"/>
        </w:rPr>
      </w:pPr>
    </w:p>
    <w:p w:rsidR="00920D23" w:rsidRDefault="00853F0D">
      <w:pPr>
        <w:pStyle w:val="ConsPlusNormal"/>
        <w:numPr>
          <w:ilvl w:val="0"/>
          <w:numId w:val="2"/>
        </w:numPr>
        <w:tabs>
          <w:tab w:val="left" w:pos="709"/>
        </w:tabs>
        <w:spacing w:line="360" w:lineRule="exact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таблицу 1 раздела 1 и приложение № 1 к региональной программе изложить в редакции согласно приложению № 1 к настоящему постановлению;</w:t>
      </w:r>
    </w:p>
    <w:p w:rsidR="00920D23" w:rsidRDefault="00853F0D">
      <w:pPr>
        <w:pStyle w:val="ConsPlusNormal"/>
        <w:numPr>
          <w:ilvl w:val="0"/>
          <w:numId w:val="2"/>
        </w:numPr>
        <w:tabs>
          <w:tab w:val="left" w:pos="709"/>
        </w:tabs>
        <w:spacing w:line="360" w:lineRule="exact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таблицу 3 раздела 5 изложить в</w:t>
      </w:r>
      <w:r>
        <w:rPr>
          <w:rFonts w:ascii="Times New Roman" w:hAnsi="Times New Roman"/>
          <w:sz w:val="28"/>
        </w:rPr>
        <w:t xml:space="preserve"> редакции согласно приложению № 2 к настоящему постановлению</w:t>
      </w:r>
    </w:p>
    <w:p w:rsidR="00920D23" w:rsidRDefault="00853F0D">
      <w:pPr>
        <w:pStyle w:val="ConsPlusNormal"/>
        <w:numPr>
          <w:ilvl w:val="0"/>
          <w:numId w:val="2"/>
        </w:numPr>
        <w:tabs>
          <w:tab w:val="left" w:pos="709"/>
        </w:tabs>
        <w:spacing w:line="360" w:lineRule="exact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3 изложить в редакции согласно приложению № 3 к настоящему постановлению;</w:t>
      </w:r>
    </w:p>
    <w:p w:rsidR="00920D23" w:rsidRDefault="00853F0D">
      <w:pPr>
        <w:pStyle w:val="ConsPlusNormal"/>
        <w:numPr>
          <w:ilvl w:val="0"/>
          <w:numId w:val="2"/>
        </w:numPr>
        <w:tabs>
          <w:tab w:val="left" w:pos="709"/>
        </w:tabs>
        <w:spacing w:line="360" w:lineRule="exact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4 изложить в редакции согласно приложению № 4 к настоящему постановлению;</w:t>
      </w:r>
    </w:p>
    <w:p w:rsidR="00920D23" w:rsidRDefault="00853F0D">
      <w:pPr>
        <w:pStyle w:val="ConsPlusNormal"/>
        <w:tabs>
          <w:tab w:val="left" w:pos="709"/>
        </w:tabs>
        <w:spacing w:line="360" w:lineRule="exac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Опубликовать насто</w:t>
      </w:r>
      <w:r>
        <w:rPr>
          <w:rFonts w:ascii="Times New Roman" w:hAnsi="Times New Roman"/>
          <w:sz w:val="28"/>
        </w:rPr>
        <w:t>ящее постановление в официальных средствах массовой информации.</w:t>
      </w:r>
    </w:p>
    <w:p w:rsidR="00920D23" w:rsidRDefault="00920D23">
      <w:pPr>
        <w:pStyle w:val="ConsPlusNormal"/>
        <w:spacing w:line="360" w:lineRule="exact"/>
        <w:ind w:firstLine="0"/>
        <w:rPr>
          <w:rFonts w:ascii="Times New Roman" w:hAnsi="Times New Roman"/>
          <w:sz w:val="24"/>
        </w:rPr>
      </w:pPr>
    </w:p>
    <w:p w:rsidR="00920D23" w:rsidRDefault="00920D23">
      <w:pPr>
        <w:pStyle w:val="ConsPlusNormal"/>
        <w:spacing w:line="360" w:lineRule="exact"/>
        <w:ind w:firstLine="0"/>
        <w:rPr>
          <w:rFonts w:ascii="Times New Roman" w:hAnsi="Times New Roman"/>
          <w:sz w:val="24"/>
        </w:rPr>
      </w:pPr>
    </w:p>
    <w:p w:rsidR="00920D23" w:rsidRDefault="00920D23">
      <w:pPr>
        <w:pStyle w:val="ConsPlusNormal"/>
        <w:ind w:firstLine="0"/>
        <w:rPr>
          <w:rFonts w:ascii="Times New Roman" w:hAnsi="Times New Roman"/>
          <w:sz w:val="24"/>
        </w:rPr>
      </w:pPr>
    </w:p>
    <w:p w:rsidR="00920D23" w:rsidRDefault="00853F0D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Правительства </w:t>
      </w:r>
    </w:p>
    <w:p w:rsidR="00920D23" w:rsidRDefault="00853F0D">
      <w:pPr>
        <w:tabs>
          <w:tab w:val="left" w:pos="709"/>
        </w:tabs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 Республики Саха (Якутия)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К. БЫЧКОВ</w:t>
      </w:r>
    </w:p>
    <w:p w:rsidR="00920D23" w:rsidRDefault="00853F0D">
      <w:pPr>
        <w:tabs>
          <w:tab w:val="left" w:pos="914"/>
        </w:tabs>
        <w:rPr>
          <w:rFonts w:ascii="Times New Roman" w:hAnsi="Times New Roman"/>
          <w:sz w:val="28"/>
        </w:rPr>
      </w:pPr>
      <w:r>
        <w:tab/>
      </w:r>
    </w:p>
    <w:p w:rsidR="00920D23" w:rsidRDefault="00920D23">
      <w:pPr>
        <w:sectPr w:rsidR="00920D23">
          <w:headerReference w:type="default" r:id="rId8"/>
          <w:pgSz w:w="11906" w:h="16838"/>
          <w:pgMar w:top="1134" w:right="851" w:bottom="1134" w:left="1701" w:header="709" w:footer="709" w:gutter="0"/>
          <w:cols w:space="720"/>
          <w:titlePg/>
        </w:sectPr>
      </w:pP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№ 1</w:t>
      </w: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постановлению Правительства</w:t>
      </w: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Республики Саха (Якутия)</w:t>
      </w: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_________________ 2026 г. № ______</w:t>
      </w: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853F0D">
      <w:pPr>
        <w:tabs>
          <w:tab w:val="left" w:pos="900"/>
        </w:tabs>
        <w:spacing w:after="0" w:line="240" w:lineRule="auto"/>
        <w:ind w:left="963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</w:t>
      </w: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853F0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ХАРАКТЕРИСТИКА</w:t>
      </w:r>
    </w:p>
    <w:p w:rsidR="00920D23" w:rsidRDefault="00853F0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объектов региональной программы по модернизации систем коммунальной инфраструктуры </w:t>
      </w:r>
    </w:p>
    <w:p w:rsidR="00920D23" w:rsidRDefault="00853F0D">
      <w:pPr>
        <w:tabs>
          <w:tab w:val="left" w:pos="900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Республики Саха (Якутия) на период 20</w:t>
      </w:r>
      <w:r>
        <w:rPr>
          <w:rFonts w:ascii="Times New Roman" w:hAnsi="Times New Roman"/>
          <w:b/>
          <w:sz w:val="24"/>
        </w:rPr>
        <w:t>23-2027 годов</w:t>
      </w:r>
    </w:p>
    <w:p w:rsidR="00920D23" w:rsidRDefault="00920D23">
      <w:pPr>
        <w:tabs>
          <w:tab w:val="left" w:pos="900"/>
        </w:tabs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6"/>
        <w:gridCol w:w="1800"/>
        <w:gridCol w:w="1872"/>
        <w:gridCol w:w="1615"/>
        <w:gridCol w:w="1422"/>
        <w:gridCol w:w="1349"/>
        <w:gridCol w:w="1665"/>
        <w:gridCol w:w="1077"/>
        <w:gridCol w:w="1381"/>
        <w:gridCol w:w="758"/>
        <w:gridCol w:w="1218"/>
        <w:gridCol w:w="1380"/>
      </w:tblGrid>
      <w:tr w:rsidR="00920D23">
        <w:tc>
          <w:tcPr>
            <w:tcW w:w="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N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Муниципальное образование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Наименование мероприятия</w:t>
            </w:r>
          </w:p>
        </w:tc>
        <w:tc>
          <w:tcPr>
            <w:tcW w:w="1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Наименование объекта, в отношении которого реализуется мероприятие</w:t>
            </w:r>
          </w:p>
        </w:tc>
        <w:tc>
          <w:tcPr>
            <w:tcW w:w="1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Вид объекта подлежащего модернизации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spacing w:after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Вид работ</w:t>
            </w:r>
          </w:p>
          <w:p w:rsidR="00920D23" w:rsidRDefault="00853F0D">
            <w:pPr>
              <w:widowControl/>
              <w:spacing w:after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 объекту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Форма собственности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Мощность, производительность, протяженность</w:t>
            </w:r>
            <w:r>
              <w:rPr>
                <w:rFonts w:ascii="XO Thames" w:hAnsi="XO Thames"/>
              </w:rPr>
              <w:t xml:space="preserve"> объекта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Предельная (плановая) стоимость строительства (капитального ремонта)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Участник, реализующий мероприятие</w:t>
            </w:r>
          </w:p>
        </w:tc>
      </w:tr>
      <w:tr w:rsidR="00920D23">
        <w:tc>
          <w:tcPr>
            <w:tcW w:w="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1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1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единица измерения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значение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всего,</w:t>
            </w:r>
          </w:p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тыс. рублей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 т.ч. средства финансовой поддержки,</w:t>
            </w:r>
          </w:p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тыс. рублей</w:t>
            </w: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</w:tr>
      <w:tr w:rsidR="00920D23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</w:t>
            </w:r>
          </w:p>
        </w:tc>
      </w:tr>
      <w:tr w:rsidR="00920D23">
        <w:tc>
          <w:tcPr>
            <w:tcW w:w="10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Итого по </w:t>
            </w:r>
            <w:r>
              <w:rPr>
                <w:rFonts w:ascii="XO Thames" w:hAnsi="XO Thames"/>
              </w:rPr>
              <w:t>Республике Саха (Якутия):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8,958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74 961,94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22 200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</w:tr>
      <w:tr w:rsidR="00920D23">
        <w:tc>
          <w:tcPr>
            <w:tcW w:w="10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ИТОГО по сфере реализации "Теплоснабжение":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8,958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74 961,94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22 200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</w:tr>
      <w:tr w:rsidR="00920D23">
        <w:tc>
          <w:tcPr>
            <w:tcW w:w="10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"Верхневилюйский улус (район)":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0,570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5 815,17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</w:tr>
      <w:tr w:rsidR="00920D23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Верхневилюйский улус (район) </w:t>
            </w:r>
            <w:r>
              <w:rPr>
                <w:rFonts w:ascii="XO Thames" w:hAnsi="XO Thames"/>
              </w:rPr>
              <w:t>Верхневилюйский наслег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тепловых сетей котельной "АО МПМК" в с. Верхневилюйск Верхневилюйского улуса (района)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Сети теплоснабжения котельной "АО МПМК"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Линейный объект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Государственная собственность субъекта Республики Сах</w:t>
            </w:r>
            <w:r>
              <w:rPr>
                <w:rFonts w:ascii="XO Thames" w:hAnsi="XO Thames"/>
              </w:rPr>
              <w:t>а (Якутия)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0,570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5 815,17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ГУП "ЖКХ РС(Я)"</w:t>
            </w:r>
          </w:p>
        </w:tc>
      </w:tr>
      <w:tr w:rsidR="00920D23">
        <w:tc>
          <w:tcPr>
            <w:tcW w:w="10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"Вилюйский улус (район)":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1,536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10 890,30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3 460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</w:tr>
      <w:tr w:rsidR="00920D23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Вилюйский улус (район) город Вилюйск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Капитальный ремонт сетей теплоснабжения котельной "Квартальная" в г. Вилюйск </w:t>
            </w:r>
            <w:r>
              <w:rPr>
                <w:rFonts w:ascii="XO Thames" w:hAnsi="XO Thames"/>
              </w:rPr>
              <w:t>Вилюйского улуса (района)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Сети теплоснабжения котельной "Квартальная"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Линейный объект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Государственная собственность субъекта Республики Саха (Якутия)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0,712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4 402,99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3 420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ГУП "ЖКХ РС(Я)"</w:t>
            </w:r>
          </w:p>
        </w:tc>
      </w:tr>
      <w:tr w:rsidR="00920D23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Вилюйский улус (район) Халбакинский наслег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Капитальный ремонт сетей теплоснабжения котельной "Центральная" в с. Староватово </w:t>
            </w:r>
            <w:r>
              <w:rPr>
                <w:rFonts w:ascii="XO Thames" w:hAnsi="XO Thames"/>
              </w:rPr>
              <w:lastRenderedPageBreak/>
              <w:t>Вилюйского улуса (района)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Сети теплоснабжения котельной "Центральная"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Линейный объект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Государственная собственность субъекта Республики Саха (Якутия)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0,824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6 487,31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ГУП "ЖКХ РС(Я)"</w:t>
            </w:r>
          </w:p>
        </w:tc>
      </w:tr>
      <w:tr w:rsidR="00920D23">
        <w:tc>
          <w:tcPr>
            <w:tcW w:w="10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"Мегино-Кангаласский улус (район)":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0,634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5 371,57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</w:tr>
      <w:tr w:rsidR="00920D23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Мегино-Кангаласский улус (район) Жанхадинский наслег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Капитальный ремонт сетей теплоснабжения котельной "Центральная" в с. </w:t>
            </w:r>
            <w:r>
              <w:rPr>
                <w:rFonts w:ascii="XO Thames" w:hAnsi="XO Thames"/>
              </w:rPr>
              <w:t>Техтюр Мегино-Кангаласского улуса (района)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Сети теплоснабжения котельной "Центральная"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Линейный объект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Государственная собственность субъекта Республики Саха (Якутия)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0,634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5 371,57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ГУП "ЖКХ РС(Я)"</w:t>
            </w:r>
          </w:p>
        </w:tc>
      </w:tr>
      <w:tr w:rsidR="00920D23">
        <w:tc>
          <w:tcPr>
            <w:tcW w:w="10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ИТОГО по муниципальному </w:t>
            </w:r>
            <w:r>
              <w:rPr>
                <w:rFonts w:ascii="XO Thames" w:hAnsi="XO Thames"/>
              </w:rPr>
              <w:t>образованию "Сунтарский улус (район)":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0,411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2 902,94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2 232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</w:tr>
      <w:tr w:rsidR="00920D23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Сунтарский улус (район) Эльгяйский наслег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котельной "Кэнчээри" в с. Эльгяй Сунтарского улуса (района)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Сети теплоснабжения котельной "Кэнчээри"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Линейный объект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Государственная собственность субъекта Республики Саха (Якутия)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0,411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2 902,94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2 232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ГУП "ЖКХ РС(Я)"</w:t>
            </w:r>
          </w:p>
        </w:tc>
      </w:tr>
      <w:tr w:rsidR="00920D23">
        <w:tc>
          <w:tcPr>
            <w:tcW w:w="10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"Таттинский улус (район)":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1,121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6 937,96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3 790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</w:tr>
      <w:tr w:rsidR="00920D23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Таттинский</w:t>
            </w:r>
            <w:r>
              <w:rPr>
                <w:rFonts w:ascii="XO Thames" w:hAnsi="XO Thames"/>
              </w:rPr>
              <w:t xml:space="preserve"> улус (район) Средне-</w:t>
            </w:r>
            <w:r>
              <w:rPr>
                <w:rFonts w:ascii="XO Thames" w:hAnsi="XO Thames"/>
              </w:rPr>
              <w:lastRenderedPageBreak/>
              <w:t>Амгинский наслег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Капитальный ремонт сетей </w:t>
            </w:r>
            <w:r>
              <w:rPr>
                <w:rFonts w:ascii="XO Thames" w:hAnsi="XO Thames"/>
              </w:rPr>
              <w:lastRenderedPageBreak/>
              <w:t>теплоснабжения котельной "Центральная" в с. Харбалах Таттинского района (улуса)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Сети теплоснабжени</w:t>
            </w:r>
            <w:r>
              <w:rPr>
                <w:rFonts w:ascii="XO Thames" w:hAnsi="XO Thames"/>
              </w:rPr>
              <w:lastRenderedPageBreak/>
              <w:t>я котельной "Центральная"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Линейный объект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Государственная собственность </w:t>
            </w:r>
            <w:r>
              <w:rPr>
                <w:rFonts w:ascii="XO Thames" w:hAnsi="XO Thames"/>
              </w:rPr>
              <w:lastRenderedPageBreak/>
              <w:t>субъ</w:t>
            </w:r>
            <w:r>
              <w:rPr>
                <w:rFonts w:ascii="XO Thames" w:hAnsi="XO Thames"/>
              </w:rPr>
              <w:t>екта Республики Саха (Якутия)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км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0,720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4 834,04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3 750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ГУП "ЖКХ РС(Я)"</w:t>
            </w:r>
          </w:p>
        </w:tc>
      </w:tr>
      <w:tr w:rsidR="00920D23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Таттинский улус (район) Таттинский наслег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котельной "РПСЭО" в с. Ытык-Кюель Таттинского улуса (района)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Сети теплоснабжения котельной "РПСЭО"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Линейный объект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Государственная собственность субъекта Республики Саха (Якутия)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0,401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2 103,92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ГУП "ЖКХ РС(Я)"</w:t>
            </w:r>
          </w:p>
        </w:tc>
      </w:tr>
      <w:tr w:rsidR="00920D23">
        <w:tc>
          <w:tcPr>
            <w:tcW w:w="10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"Томпонский улус (район)":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2,680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26 220,70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3 040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</w:tr>
      <w:tr w:rsidR="00920D23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Томпонский улус (район) </w:t>
            </w:r>
            <w:r>
              <w:rPr>
                <w:rFonts w:ascii="XO Thames" w:hAnsi="XO Thames"/>
              </w:rPr>
              <w:t>Сасыльский наслег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(0,69 км) котельной "Кескил" в с. Кескил Томпонского улуса (района)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Сети теплоснабжения котельной "Кэскил"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Линейный объект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Государственная собственность субъекта Республики Саха </w:t>
            </w:r>
            <w:r>
              <w:rPr>
                <w:rFonts w:ascii="XO Thames" w:hAnsi="XO Thames"/>
              </w:rPr>
              <w:t>(Якутия)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0,687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3 919,02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3 000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ГУП "ЖКХ РС(Я)"</w:t>
            </w:r>
          </w:p>
        </w:tc>
      </w:tr>
      <w:tr w:rsidR="00920D23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Томпонский улус (район) </w:t>
            </w:r>
            <w:r>
              <w:rPr>
                <w:rFonts w:ascii="XO Thames" w:hAnsi="XO Thames"/>
              </w:rPr>
              <w:lastRenderedPageBreak/>
              <w:t>Сасыльский наслег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Капитальный ремонт сетей теплоснабжения (1,99 км) </w:t>
            </w:r>
            <w:r>
              <w:rPr>
                <w:rFonts w:ascii="XO Thames" w:hAnsi="XO Thames"/>
              </w:rPr>
              <w:lastRenderedPageBreak/>
              <w:t>котельной "Кескил" в с. Кескил Томпонского улуса (района)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Сети теплоснабжени</w:t>
            </w:r>
            <w:r>
              <w:rPr>
                <w:rFonts w:ascii="XO Thames" w:hAnsi="XO Thames"/>
              </w:rPr>
              <w:lastRenderedPageBreak/>
              <w:t>я котельной "Кэскил"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Линейный объект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Государственная собственность субъекта </w:t>
            </w:r>
            <w:r>
              <w:rPr>
                <w:rFonts w:ascii="XO Thames" w:hAnsi="XO Thames"/>
              </w:rPr>
              <w:lastRenderedPageBreak/>
              <w:t>Республики Саха (Якутия)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км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1,993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22 301,68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ГУП "ЖКХ РС(Я)"</w:t>
            </w:r>
          </w:p>
        </w:tc>
      </w:tr>
      <w:tr w:rsidR="00920D23">
        <w:tc>
          <w:tcPr>
            <w:tcW w:w="10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"Хангаласский улус (район)":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1,686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12 675,30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9 172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</w:tr>
      <w:tr w:rsidR="00920D23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Хангаласский</w:t>
            </w:r>
            <w:r>
              <w:rPr>
                <w:rFonts w:ascii="XO Thames" w:hAnsi="XO Thames"/>
              </w:rPr>
              <w:t xml:space="preserve"> улус (район) город Покровск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Капитальный ремонт сетей теплоснабжения и водоснабжения котельной "Дачная" в г. Покровск Хангаласского улуса (района) (теплоснабжение, водоснабжение) </w:t>
            </w:r>
            <w:r>
              <w:rPr>
                <w:rFonts w:ascii="XO Thames" w:hAnsi="XO Thames"/>
                <w:color w:val="0000FF"/>
              </w:rPr>
              <w:t>&lt;*&gt;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Сети теплоснабжения и водоснабжения котельной "Дачная"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Линейный объект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Государственная собственность субъекта Республики Саха (Якутия)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1,686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12 675,30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9 172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ГУП "ЖКХ РС(Я)"</w:t>
            </w:r>
          </w:p>
        </w:tc>
      </w:tr>
      <w:tr w:rsidR="00920D23">
        <w:tc>
          <w:tcPr>
            <w:tcW w:w="100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"Олекминский улус (район)":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4 148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426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</w:t>
            </w:r>
          </w:p>
        </w:tc>
      </w:tr>
      <w:tr w:rsidR="00920D23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Олекминский улус (район) город Олекминск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котельной "ОПНДИ" в г. Олекминск Олекминского улуса (района)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Сети теплоснабжения котельной "ОПНДИ"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Линейный объект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Государственная собственность субъекта Республики Саха (Якутия)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4 148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426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ГУП "ЖКХ РС(Я)"</w:t>
            </w:r>
          </w:p>
        </w:tc>
      </w:tr>
    </w:tbl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2</w:t>
      </w: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постановлению Правительства</w:t>
      </w: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Республики Саха (Якутия)</w:t>
      </w: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_________________ 2026 г. № ______</w:t>
      </w:r>
    </w:p>
    <w:p w:rsidR="00920D23" w:rsidRDefault="00920D23">
      <w:pPr>
        <w:tabs>
          <w:tab w:val="left" w:pos="90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:rsidR="00920D23" w:rsidRDefault="00853F0D">
      <w:pPr>
        <w:tabs>
          <w:tab w:val="left" w:pos="900"/>
        </w:tabs>
        <w:spacing w:after="0" w:line="240" w:lineRule="auto"/>
        <w:ind w:right="42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3</w:t>
      </w: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853F0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РЕЗУЛЬТАТИВНОСТЬ</w:t>
      </w:r>
    </w:p>
    <w:p w:rsidR="00920D23" w:rsidRDefault="00853F0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реализации региональной программы по модернизации систем коммунальной инфраструктуры </w:t>
      </w:r>
    </w:p>
    <w:p w:rsidR="00920D23" w:rsidRDefault="00853F0D">
      <w:pPr>
        <w:tabs>
          <w:tab w:val="left" w:pos="900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Республики</w:t>
      </w:r>
      <w:r>
        <w:rPr>
          <w:rFonts w:ascii="Times New Roman" w:hAnsi="Times New Roman"/>
          <w:b/>
          <w:sz w:val="24"/>
        </w:rPr>
        <w:t xml:space="preserve"> Саха (Якутия) на период 2023-2027 годов</w:t>
      </w: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"/>
        <w:gridCol w:w="2052"/>
        <w:gridCol w:w="2181"/>
        <w:gridCol w:w="1811"/>
        <w:gridCol w:w="918"/>
        <w:gridCol w:w="621"/>
        <w:gridCol w:w="621"/>
        <w:gridCol w:w="601"/>
        <w:gridCol w:w="599"/>
        <w:gridCol w:w="620"/>
        <w:gridCol w:w="932"/>
        <w:gridCol w:w="911"/>
        <w:gridCol w:w="911"/>
        <w:gridCol w:w="911"/>
        <w:gridCol w:w="911"/>
        <w:gridCol w:w="912"/>
      </w:tblGrid>
      <w:tr w:rsidR="00920D23">
        <w:tc>
          <w:tcPr>
            <w:tcW w:w="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N</w:t>
            </w:r>
          </w:p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Муниципальное образование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Наименование мероприятия</w:t>
            </w:r>
          </w:p>
        </w:tc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Сфера реализации</w:t>
            </w:r>
          </w:p>
        </w:tc>
        <w:tc>
          <w:tcPr>
            <w:tcW w:w="39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Протяженность замены инженерных сетей</w:t>
            </w:r>
          </w:p>
        </w:tc>
        <w:tc>
          <w:tcPr>
            <w:tcW w:w="54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Увеличение численности населения, для которого улучшится качество услуг</w:t>
            </w:r>
          </w:p>
        </w:tc>
      </w:tr>
      <w:tr w:rsidR="00920D23">
        <w:tc>
          <w:tcPr>
            <w:tcW w:w="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2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2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ВСЕГО</w:t>
            </w:r>
          </w:p>
        </w:tc>
        <w:tc>
          <w:tcPr>
            <w:tcW w:w="3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График достижения </w:t>
            </w:r>
            <w:r>
              <w:rPr>
                <w:rFonts w:ascii="XO Thames" w:hAnsi="XO Thames"/>
              </w:rPr>
              <w:t>целевого показателя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ВСЕГО</w:t>
            </w:r>
          </w:p>
        </w:tc>
        <w:tc>
          <w:tcPr>
            <w:tcW w:w="45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График достижения целевого показателя</w:t>
            </w:r>
          </w:p>
        </w:tc>
      </w:tr>
      <w:tr w:rsidR="00920D23">
        <w:tc>
          <w:tcPr>
            <w:tcW w:w="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2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2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2023 год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2024 год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2025 год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2026 год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2027 год</w:t>
            </w:r>
          </w:p>
        </w:tc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2023 год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2024 год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2025 год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2026 год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2027 год</w:t>
            </w:r>
          </w:p>
        </w:tc>
      </w:tr>
      <w:tr w:rsidR="00920D23">
        <w:tc>
          <w:tcPr>
            <w:tcW w:w="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2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2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человек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человек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человек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человек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человек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человек</w:t>
            </w:r>
          </w:p>
        </w:tc>
      </w:tr>
      <w:tr w:rsidR="00920D2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</w:t>
            </w:r>
          </w:p>
        </w:tc>
      </w:tr>
      <w:tr w:rsidR="00920D23">
        <w:tc>
          <w:tcPr>
            <w:tcW w:w="6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Республике Саха (Якутия):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8,958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8,638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1 597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1 506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сфере реализации "Теплоснабжение":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8,958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8,638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1 597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1 506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ИТОГО по муниципальному образованию "Верхневилюйский улус (район)":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0,570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0,570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Верхневилюйский улус (район) Верхневилюйский наслег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тепловых сетей котельной "АО МПМК" в с. Верхневилюйск Верхневилюйского улуса (района)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0,570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0,570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</w:t>
            </w:r>
            <w:r>
              <w:rPr>
                <w:rFonts w:ascii="XO Thames" w:hAnsi="XO Thames"/>
              </w:rPr>
              <w:t xml:space="preserve"> муниципальному образованию "Вилюйский улус (район)":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1,536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1,536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Вилюйский улус (район) город Вилюйск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котельной "Квартальная" в г. Вилюйск Вилюйского улуса (района)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0,712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0,712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Вилюйский улус (район) Халбакинский наслег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котельной "Центральная" в с. Староватово Вилюйского улуса (района)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0,824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0,824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ИТОГО по муниципальному </w:t>
            </w:r>
            <w:r>
              <w:rPr>
                <w:rFonts w:ascii="XO Thames" w:hAnsi="XO Thames"/>
              </w:rPr>
              <w:t>образованию "Мегино-Кангаласский улус (район)":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0,634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0,634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Мегино-Кангаласский улус (район) Жанхадинский наслег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котельной "Центральная" в с. Техтюр Мегино-Кангаласского улуса (района)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0,634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0,634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"Сунтарский улус (район)":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0,411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0,411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Сунтарский улус (район) Эльгяйский наслег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котельной "Кэнчээри</w:t>
            </w:r>
            <w:r>
              <w:rPr>
                <w:rFonts w:ascii="XO Thames" w:hAnsi="XO Thames"/>
              </w:rPr>
              <w:t>" в с. Эльгяй Сунтарского улуса (района)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0,411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0,411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"Таттинский улус (район)":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1,121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1,121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Таттинский улус (район) Средне-Амгинский наслег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Капитальный ремонт сетей теплоснабжения котельной "Центральная" в с. Харбалах </w:t>
            </w:r>
            <w:r>
              <w:rPr>
                <w:rFonts w:ascii="XO Thames" w:hAnsi="XO Thames"/>
              </w:rPr>
              <w:lastRenderedPageBreak/>
              <w:t>Таттинского района (улуса)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Теплоснабжение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0,720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0,720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348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348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Таттинский улус (район) Таттинский наслег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котельной "РПСЭО" в с. Ытык-Кюёль Таттинского улуса (района)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0,401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0,401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"Томпонский улус (район)":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2,680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2,680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rPr>
          <w:trHeight w:val="2280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Томпонский улус (район) Сасыльский наслег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(0,69 км) котельной "Кескил" в с. Кескил Томпонского улуса (района)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0,687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0,687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Томпонский улус (район) Сасыльский наслег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(1,99 км) котельной "Кескил" в с. Кескил Томпонского улуса (района)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1,993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1,993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ИТОГО по муниципальному образованию "Хангаласский улус </w:t>
            </w:r>
            <w:r>
              <w:rPr>
                <w:rFonts w:ascii="XO Thames" w:hAnsi="XO Thames"/>
              </w:rPr>
              <w:lastRenderedPageBreak/>
              <w:t>(район)":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1,686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1,686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Хангаласский улус (район)</w:t>
            </w:r>
          </w:p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город Покровск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и водоснабжения котельной "Дачная" в г. Покровск Хангаласского улуса (района) (теплоснабжение, водоснабжение) &lt;*&gt;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1,686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1,686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ИТОГО </w:t>
            </w:r>
            <w:r>
              <w:rPr>
                <w:rFonts w:ascii="XO Thames" w:hAnsi="XO Thames"/>
              </w:rPr>
              <w:t>по муниципальному образованию "Олекминский улус (район)":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Олекминский улус (район) город Олекминск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котельной "ОПНДИ" в г. Олекминск Олекминского улуса (района)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</w:tbl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920D23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3</w:t>
      </w: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постановлению Правительства</w:t>
      </w: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Республики Саха (Якутия)</w:t>
      </w: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_________________ 2026 г. № ______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</w:t>
      </w:r>
    </w:p>
    <w:p w:rsidR="00920D23" w:rsidRDefault="00920D23">
      <w:pPr>
        <w:spacing w:after="0" w:line="276" w:lineRule="auto"/>
        <w:ind w:left="142"/>
        <w:outlineLvl w:val="0"/>
        <w:rPr>
          <w:rFonts w:ascii="Times New Roman" w:hAnsi="Times New Roman"/>
          <w:sz w:val="24"/>
        </w:rPr>
      </w:pPr>
    </w:p>
    <w:tbl>
      <w:tblPr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1545"/>
        <w:gridCol w:w="1280"/>
        <w:gridCol w:w="1405"/>
        <w:gridCol w:w="1335"/>
        <w:gridCol w:w="1320"/>
        <w:gridCol w:w="1320"/>
        <w:gridCol w:w="1389"/>
      </w:tblGrid>
      <w:tr w:rsidR="00920D23">
        <w:trPr>
          <w:trHeight w:val="495"/>
        </w:trPr>
        <w:tc>
          <w:tcPr>
            <w:tcW w:w="156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0D23" w:rsidRDefault="00920D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bookmarkStart w:id="1" w:name="RANGE!A1:I12"/>
            <w:bookmarkEnd w:id="1"/>
          </w:p>
        </w:tc>
      </w:tr>
      <w:tr w:rsidR="00920D23">
        <w:trPr>
          <w:trHeight w:val="510"/>
        </w:trPr>
        <w:tc>
          <w:tcPr>
            <w:tcW w:w="156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И ЗНАЧЕНИЯ ЦЕЛЕВЫХ ПОКАЗАТЕЛЕЙ</w:t>
            </w:r>
          </w:p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региональной программы по модернизации систем коммунальной инфраструктуры </w:t>
            </w:r>
          </w:p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Республики Саха </w:t>
            </w:r>
            <w:r>
              <w:rPr>
                <w:rFonts w:ascii="Times New Roman" w:hAnsi="Times New Roman"/>
                <w:b/>
                <w:sz w:val="24"/>
              </w:rPr>
              <w:t>(Якутия) на период 2023-2027 годов</w:t>
            </w:r>
          </w:p>
          <w:p w:rsidR="00920D23" w:rsidRDefault="00920D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  <w:p w:rsidR="00920D23" w:rsidRDefault="00920D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920D23">
        <w:trPr>
          <w:trHeight w:val="38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цели, показателя</w:t>
            </w: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804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показателя по годам</w:t>
            </w:r>
          </w:p>
        </w:tc>
      </w:tr>
      <w:tr w:rsidR="00920D23">
        <w:trPr>
          <w:trHeight w:val="41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920D23"/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920D23"/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920D23"/>
        </w:tc>
        <w:tc>
          <w:tcPr>
            <w:tcW w:w="12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(факт)</w:t>
            </w:r>
          </w:p>
        </w:tc>
        <w:tc>
          <w:tcPr>
            <w:tcW w:w="676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плановый период (прогноз)</w:t>
            </w:r>
          </w:p>
        </w:tc>
      </w:tr>
      <w:tr w:rsidR="00920D23">
        <w:trPr>
          <w:trHeight w:val="31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920D23"/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920D23"/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920D23"/>
        </w:tc>
        <w:tc>
          <w:tcPr>
            <w:tcW w:w="12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920D23"/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  <w:tr w:rsidR="00920D23">
        <w:trPr>
          <w:trHeight w:val="618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Увеличение численности населения, для которого улучшится </w:t>
            </w:r>
            <w:r>
              <w:rPr>
                <w:rFonts w:ascii="Times New Roman" w:hAnsi="Times New Roman"/>
              </w:rPr>
              <w:t>качество коммунальных услуг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человек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1 597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20D23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протяженности замены инженерных сетей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8,638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8,958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20D23">
        <w:trPr>
          <w:trHeight w:val="407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Снижение аварийности коммунальной инфраструктуры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bookmarkStart w:id="2" w:name="RANGE!D12"/>
            <w:bookmarkEnd w:id="2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0D23" w:rsidRDefault="00853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920D23" w:rsidRDefault="00920D23"/>
    <w:p w:rsidR="00920D23" w:rsidRDefault="00920D23">
      <w:pPr>
        <w:rPr>
          <w:rFonts w:ascii="Times New Roman" w:hAnsi="Times New Roman"/>
          <w:sz w:val="20"/>
        </w:rPr>
      </w:pPr>
    </w:p>
    <w:p w:rsidR="00920D23" w:rsidRDefault="00920D23">
      <w:pPr>
        <w:rPr>
          <w:rFonts w:ascii="Times New Roman" w:hAnsi="Times New Roman"/>
          <w:sz w:val="20"/>
        </w:rPr>
      </w:pPr>
    </w:p>
    <w:p w:rsidR="00920D23" w:rsidRDefault="00920D23"/>
    <w:p w:rsidR="00920D23" w:rsidRDefault="00920D23">
      <w:pPr>
        <w:rPr>
          <w:rFonts w:ascii="Times New Roman" w:hAnsi="Times New Roman"/>
          <w:sz w:val="20"/>
        </w:rPr>
      </w:pPr>
    </w:p>
    <w:p w:rsidR="00920D23" w:rsidRDefault="00920D23">
      <w:pPr>
        <w:rPr>
          <w:rFonts w:ascii="Times New Roman" w:hAnsi="Times New Roman"/>
          <w:sz w:val="20"/>
        </w:rPr>
      </w:pPr>
    </w:p>
    <w:p w:rsidR="00920D23" w:rsidRDefault="00920D23"/>
    <w:p w:rsidR="00920D23" w:rsidRDefault="00920D23">
      <w:pPr>
        <w:rPr>
          <w:rFonts w:ascii="Times New Roman" w:hAnsi="Times New Roman"/>
          <w:sz w:val="20"/>
        </w:rPr>
      </w:pPr>
    </w:p>
    <w:p w:rsidR="00920D23" w:rsidRDefault="00920D23">
      <w:pPr>
        <w:rPr>
          <w:rFonts w:ascii="Times New Roman" w:hAnsi="Times New Roman"/>
          <w:sz w:val="20"/>
        </w:rPr>
      </w:pPr>
    </w:p>
    <w:p w:rsidR="00920D23" w:rsidRDefault="00920D23"/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4</w:t>
      </w: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постановлению Правительства</w:t>
      </w: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Республики Саха (Якутия)</w:t>
      </w:r>
    </w:p>
    <w:p w:rsidR="00920D23" w:rsidRDefault="00853F0D">
      <w:pPr>
        <w:tabs>
          <w:tab w:val="left" w:pos="900"/>
        </w:tabs>
        <w:spacing w:after="0" w:line="240" w:lineRule="auto"/>
        <w:ind w:left="9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_________________ 2026 г. № ______</w:t>
      </w:r>
    </w:p>
    <w:p w:rsidR="00920D23" w:rsidRDefault="00853F0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</w:t>
      </w:r>
    </w:p>
    <w:p w:rsidR="00920D23" w:rsidRDefault="00853F0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ДИНАМИКА ДОСТИЖЕНИЯ ПОКАЗАТЕЛЕЙ</w:t>
      </w:r>
    </w:p>
    <w:p w:rsidR="00920D23" w:rsidRDefault="00853F0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региональной программы по модернизации систем комму</w:t>
      </w:r>
      <w:r>
        <w:rPr>
          <w:rFonts w:ascii="Times New Roman" w:hAnsi="Times New Roman"/>
          <w:b/>
          <w:sz w:val="24"/>
        </w:rPr>
        <w:t xml:space="preserve">нальной инфраструктуры </w:t>
      </w:r>
    </w:p>
    <w:p w:rsidR="00920D23" w:rsidRDefault="00853F0D">
      <w:pPr>
        <w:jc w:val="center"/>
      </w:pPr>
      <w:r>
        <w:rPr>
          <w:rFonts w:ascii="Times New Roman" w:hAnsi="Times New Roman"/>
          <w:b/>
          <w:sz w:val="24"/>
        </w:rPr>
        <w:t>Республики Саха (Якутия) на период 2023-2027 годов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7"/>
        <w:gridCol w:w="2042"/>
        <w:gridCol w:w="2119"/>
        <w:gridCol w:w="1828"/>
        <w:gridCol w:w="893"/>
        <w:gridCol w:w="620"/>
        <w:gridCol w:w="620"/>
        <w:gridCol w:w="603"/>
        <w:gridCol w:w="621"/>
        <w:gridCol w:w="604"/>
        <w:gridCol w:w="936"/>
        <w:gridCol w:w="922"/>
        <w:gridCol w:w="915"/>
        <w:gridCol w:w="915"/>
        <w:gridCol w:w="929"/>
        <w:gridCol w:w="922"/>
      </w:tblGrid>
      <w:tr w:rsidR="00920D23">
        <w:tc>
          <w:tcPr>
            <w:tcW w:w="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N</w:t>
            </w:r>
          </w:p>
        </w:tc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Муниципальное образование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Наименование мероприятия</w:t>
            </w:r>
          </w:p>
        </w:tc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Сфера реализации</w:t>
            </w:r>
          </w:p>
        </w:tc>
        <w:tc>
          <w:tcPr>
            <w:tcW w:w="39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Протяженность замены инженерных сетей</w:t>
            </w:r>
          </w:p>
        </w:tc>
        <w:tc>
          <w:tcPr>
            <w:tcW w:w="55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Увеличение численности населения, для которого улучшится качество услуг</w:t>
            </w:r>
          </w:p>
        </w:tc>
      </w:tr>
      <w:tr w:rsidR="00920D23">
        <w:tc>
          <w:tcPr>
            <w:tcW w:w="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ВСЕГО</w:t>
            </w:r>
          </w:p>
        </w:tc>
        <w:tc>
          <w:tcPr>
            <w:tcW w:w="3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График достижения целевого показателя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ВСЕГО</w:t>
            </w:r>
          </w:p>
        </w:tc>
        <w:tc>
          <w:tcPr>
            <w:tcW w:w="46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График достижения целевого показателя</w:t>
            </w:r>
          </w:p>
        </w:tc>
      </w:tr>
      <w:tr w:rsidR="00920D23">
        <w:tc>
          <w:tcPr>
            <w:tcW w:w="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2023 год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2024 год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2025 год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2026 год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2027 год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2023 год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2024 год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2025 год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2026 год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2027 год</w:t>
            </w:r>
          </w:p>
        </w:tc>
      </w:tr>
      <w:tr w:rsidR="00920D23">
        <w:tc>
          <w:tcPr>
            <w:tcW w:w="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920D23"/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человек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человек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человек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человек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человек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человек</w:t>
            </w:r>
          </w:p>
        </w:tc>
      </w:tr>
      <w:tr w:rsidR="00920D23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</w:t>
            </w:r>
          </w:p>
        </w:tc>
      </w:tr>
      <w:tr w:rsidR="00920D23">
        <w:tc>
          <w:tcPr>
            <w:tcW w:w="6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Республике Саха (Якутия):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8,958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8,638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1 597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1 506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ИТОГО по сфере реализации "Теплоснабжение":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8,958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8,638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1 597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1 506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ИТОГО по муниципальному образованию </w:t>
            </w:r>
            <w:r>
              <w:rPr>
                <w:rFonts w:ascii="XO Thames" w:hAnsi="XO Thames"/>
              </w:rPr>
              <w:t>"Верхневилюйский улус (район)":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0,570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0,570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Верхневилюйский улус (район) Верхневилюйский наслег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тепловых сетей котельной "АО МПМК" в с. Верхневилюйск Верхневилюйского улуса (района)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0,570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0,570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"Вилюйский улус (район)":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1,536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1,536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Вилюйский улус (район) город Вилюйск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Капитальный ремонт сетей теплоснабжения котельной "Квартальная" в г. Вилюйск Вилюйского улуса </w:t>
            </w:r>
            <w:r>
              <w:rPr>
                <w:rFonts w:ascii="XO Thames" w:hAnsi="XO Thames"/>
              </w:rPr>
              <w:t>(района)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0,712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0,712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Вилюйский улус (район) Халбакинский наслег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Капитальный ремонт сетей теплоснабжения котельной "Центральная" в с. Староватово </w:t>
            </w:r>
            <w:r>
              <w:rPr>
                <w:rFonts w:ascii="XO Thames" w:hAnsi="XO Thames"/>
              </w:rPr>
              <w:lastRenderedPageBreak/>
              <w:t>Вилюйского улуса (района)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Теплоснабжение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0,824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0,824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"Мегино-Кангаласский улус (район)":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0,634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0,634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Мегино-Кангаласский улус (район) Жанхадинский наслег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Капитальный ремонт сетей теплоснабжения котельной "Центральная" в с. Техтюр </w:t>
            </w:r>
            <w:r>
              <w:rPr>
                <w:rFonts w:ascii="XO Thames" w:hAnsi="XO Thames"/>
              </w:rPr>
              <w:t>Мегино-Кангаласского улуса (района)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0,634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0,634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"Сунтарский улус (район)":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0,411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0,411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Сунтарский улус (район) Эльгяйский наслег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Капитальный ремонт сетей </w:t>
            </w:r>
            <w:r>
              <w:rPr>
                <w:rFonts w:ascii="XO Thames" w:hAnsi="XO Thames"/>
              </w:rPr>
              <w:t>теплоснабжения котельной "Кэнчээри" в с. Эльгяй Сунтарского улуса (района)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0,411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0,411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"Таттинский улус (район)":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1,121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1,121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Таттинский улус (район) </w:t>
            </w:r>
            <w:r>
              <w:rPr>
                <w:rFonts w:ascii="XO Thames" w:hAnsi="XO Thames"/>
              </w:rPr>
              <w:t>Средне-Амгинский наслег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Капитальный ремонт сетей теплоснабжения </w:t>
            </w:r>
            <w:r>
              <w:rPr>
                <w:rFonts w:ascii="XO Thames" w:hAnsi="XO Thames"/>
              </w:rPr>
              <w:lastRenderedPageBreak/>
              <w:t>котельной "Центральная" в с. Харбалах Таттинского района (улуса)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Теплоснабжение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0,720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0,720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348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348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Таттинский улус (район) Таттинский наслег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котельной "РПСЭО" в с. Ытык-Кюёль Таттинского улуса (района)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0,401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0,401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 по муниципальному образованию "Томпонский улус (район)":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2,680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2,680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Томпонский улус (район) Сасыльский наслег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(0,69 км) котельной "Кескил" в с. Кескил Томпонского улуса (района)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0,687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0,687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224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Томпонский улус (район) Сасыльский наслег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(1,99 км) котельной "Кескил" в с. Кескил Томпонского улуса (района)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1,993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1,993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ИТОГО по муниципальному образованию "Хангаласский улус (район)":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1,686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1,686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Хангаласский улус (район) город Покровск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и водоснабжения котельной "Дачная" в г. Покровск Хангаласского улуса (района) (теплоснабжение, водоснабжение) &lt;*&gt;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1,686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1,686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6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ИТОГО </w:t>
            </w:r>
            <w:r>
              <w:rPr>
                <w:rFonts w:ascii="XO Thames" w:hAnsi="XO Thames"/>
              </w:rPr>
              <w:t>по муниципальному образованию "Олекминский улус (район)":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  <w:tr w:rsidR="00920D23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Олекминский улус (район) город Олекминск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сетей теплоснабжения котельной "ОПНДИ" в г. Олекминск Олекминского улуса (района)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Теплоснабжение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0,320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D23" w:rsidRDefault="00853F0D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</w:tr>
    </w:tbl>
    <w:p w:rsidR="00920D23" w:rsidRDefault="00920D23"/>
    <w:p w:rsidR="00920D23" w:rsidRDefault="00920D23">
      <w:pPr>
        <w:sectPr w:rsidR="00920D23">
          <w:headerReference w:type="default" r:id="rId9"/>
          <w:pgSz w:w="16838" w:h="11906" w:orient="landscape"/>
          <w:pgMar w:top="1418" w:right="397" w:bottom="567" w:left="567" w:header="708" w:footer="708" w:gutter="0"/>
          <w:pgNumType w:start="1"/>
          <w:cols w:space="720"/>
        </w:sectPr>
      </w:pPr>
    </w:p>
    <w:p w:rsidR="00000000" w:rsidRDefault="00853F0D"/>
    <w:sectPr w:rsidR="00000000">
      <w:headerReference w:type="default" r:id="rId10"/>
      <w:pgSz w:w="16838" w:h="11906" w:orient="landscape"/>
      <w:pgMar w:top="1418" w:right="567" w:bottom="567" w:left="56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53F0D">
      <w:pPr>
        <w:spacing w:after="0" w:line="240" w:lineRule="auto"/>
      </w:pPr>
      <w:r>
        <w:separator/>
      </w:r>
    </w:p>
  </w:endnote>
  <w:endnote w:type="continuationSeparator" w:id="0">
    <w:p w:rsidR="00000000" w:rsidRDefault="00853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53F0D">
      <w:pPr>
        <w:spacing w:after="0" w:line="240" w:lineRule="auto"/>
      </w:pPr>
      <w:r>
        <w:separator/>
      </w:r>
    </w:p>
  </w:footnote>
  <w:footnote w:type="continuationSeparator" w:id="0">
    <w:p w:rsidR="00000000" w:rsidRDefault="00853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D23" w:rsidRDefault="00853F0D">
    <w:pPr>
      <w:framePr w:h="0" w:wrap="around" w:vAnchor="text" w:hAnchor="margin" w:xAlign="center" w:y="1"/>
      <w:widowControl/>
      <w:pBdr>
        <w:top w:val="nil"/>
        <w:left w:val="nil"/>
        <w:bottom w:val="nil"/>
        <w:right w:val="nil"/>
        <w:between w:val="nil"/>
      </w:pBdr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:rsidR="00920D23" w:rsidRDefault="00920D23">
    <w:pPr>
      <w:pStyle w:val="af1"/>
      <w:jc w:val="center"/>
    </w:pPr>
  </w:p>
  <w:p w:rsidR="00920D23" w:rsidRDefault="00920D23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D23" w:rsidRDefault="00853F0D">
    <w:pPr>
      <w:pStyle w:val="af1"/>
      <w:jc w:val="center"/>
    </w:pPr>
    <w:r>
      <w:t>3</w:t>
    </w:r>
  </w:p>
  <w:p w:rsidR="00920D23" w:rsidRDefault="00920D23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D23" w:rsidRDefault="00853F0D">
    <w:pPr>
      <w:framePr w:h="0" w:wrap="around" w:vAnchor="text" w:hAnchor="margin" w:xAlign="center" w:y="1"/>
      <w:widowControl/>
      <w:pBdr>
        <w:top w:val="nil"/>
        <w:left w:val="nil"/>
        <w:bottom w:val="nil"/>
        <w:right w:val="nil"/>
        <w:between w:val="nil"/>
      </w:pBdr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1</w:t>
    </w:r>
    <w:r>
      <w:fldChar w:fldCharType="end"/>
    </w:r>
  </w:p>
  <w:p w:rsidR="00920D23" w:rsidRDefault="00920D23">
    <w:pPr>
      <w:pStyle w:val="af1"/>
      <w:jc w:val="center"/>
    </w:pPr>
  </w:p>
  <w:p w:rsidR="00920D23" w:rsidRDefault="00920D23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14782"/>
    <w:multiLevelType w:val="multilevel"/>
    <w:tmpl w:val="274A9120"/>
    <w:lvl w:ilvl="0">
      <w:start w:val="1"/>
      <w:numFmt w:val="decimal"/>
      <w:lvlText w:val="%1)"/>
      <w:lvlJc w:val="left"/>
      <w:pPr>
        <w:widowControl w:val="0"/>
        <w:ind w:left="643" w:hanging="360"/>
      </w:pPr>
    </w:lvl>
    <w:lvl w:ilvl="1">
      <w:start w:val="1"/>
      <w:numFmt w:val="lowerLetter"/>
      <w:lvlText w:val="%2."/>
      <w:lvlJc w:val="left"/>
      <w:pPr>
        <w:widowControl w:val="0"/>
        <w:ind w:left="1363" w:hanging="360"/>
      </w:pPr>
    </w:lvl>
    <w:lvl w:ilvl="2">
      <w:start w:val="1"/>
      <w:numFmt w:val="lowerRoman"/>
      <w:lvlText w:val="%3."/>
      <w:lvlJc w:val="right"/>
      <w:pPr>
        <w:widowControl w:val="0"/>
        <w:ind w:left="2083" w:hanging="180"/>
      </w:pPr>
    </w:lvl>
    <w:lvl w:ilvl="3">
      <w:start w:val="1"/>
      <w:numFmt w:val="decimal"/>
      <w:lvlText w:val="%4."/>
      <w:lvlJc w:val="left"/>
      <w:pPr>
        <w:widowControl w:val="0"/>
        <w:ind w:left="2803" w:hanging="360"/>
      </w:pPr>
    </w:lvl>
    <w:lvl w:ilvl="4">
      <w:start w:val="1"/>
      <w:numFmt w:val="lowerLetter"/>
      <w:lvlText w:val="%5."/>
      <w:lvlJc w:val="left"/>
      <w:pPr>
        <w:widowControl w:val="0"/>
        <w:ind w:left="3523" w:hanging="360"/>
      </w:pPr>
    </w:lvl>
    <w:lvl w:ilvl="5">
      <w:start w:val="1"/>
      <w:numFmt w:val="lowerRoman"/>
      <w:lvlText w:val="%6."/>
      <w:lvlJc w:val="right"/>
      <w:pPr>
        <w:widowControl w:val="0"/>
        <w:ind w:left="4243" w:hanging="180"/>
      </w:pPr>
    </w:lvl>
    <w:lvl w:ilvl="6">
      <w:start w:val="1"/>
      <w:numFmt w:val="decimal"/>
      <w:lvlText w:val="%7."/>
      <w:lvlJc w:val="left"/>
      <w:pPr>
        <w:widowControl w:val="0"/>
        <w:ind w:left="4963" w:hanging="360"/>
      </w:pPr>
    </w:lvl>
    <w:lvl w:ilvl="7">
      <w:start w:val="1"/>
      <w:numFmt w:val="lowerLetter"/>
      <w:lvlText w:val="%8."/>
      <w:lvlJc w:val="left"/>
      <w:pPr>
        <w:widowControl w:val="0"/>
        <w:ind w:left="5683" w:hanging="360"/>
      </w:pPr>
    </w:lvl>
    <w:lvl w:ilvl="8">
      <w:start w:val="1"/>
      <w:numFmt w:val="lowerRoman"/>
      <w:lvlText w:val="%9."/>
      <w:lvlJc w:val="right"/>
      <w:pPr>
        <w:widowControl w:val="0"/>
        <w:ind w:left="6403" w:hanging="180"/>
      </w:pPr>
    </w:lvl>
  </w:abstractNum>
  <w:abstractNum w:abstractNumId="1" w15:restartNumberingAfterBreak="0">
    <w:nsid w:val="30DE5FC6"/>
    <w:multiLevelType w:val="multilevel"/>
    <w:tmpl w:val="E37A53A6"/>
    <w:lvl w:ilvl="0">
      <w:start w:val="1"/>
      <w:numFmt w:val="decimal"/>
      <w:lvlText w:val="%1)"/>
      <w:lvlJc w:val="left"/>
      <w:pPr>
        <w:widowControl w:val="0"/>
        <w:ind w:left="720" w:hanging="360"/>
      </w:pPr>
    </w:lvl>
    <w:lvl w:ilvl="1">
      <w:start w:val="1"/>
      <w:numFmt w:val="russianLower"/>
      <w:lvlText w:val="%2)"/>
      <w:lvlJc w:val="left"/>
      <w:pPr>
        <w:widowControl w:val="0"/>
        <w:ind w:left="1440" w:hanging="360"/>
      </w:pPr>
    </w:lvl>
    <w:lvl w:ilvl="2">
      <w:start w:val="1"/>
      <w:numFmt w:val="lowerRoman"/>
      <w:lvlText w:val="%3)"/>
      <w:lvlJc w:val="right"/>
      <w:pPr>
        <w:widowControl w:val="0"/>
        <w:ind w:left="2160" w:hanging="360"/>
      </w:pPr>
    </w:lvl>
    <w:lvl w:ilvl="3">
      <w:start w:val="1"/>
      <w:numFmt w:val="decimal"/>
      <w:lvlText w:val="%4)"/>
      <w:lvlJc w:val="left"/>
      <w:pPr>
        <w:widowControl w:val="0"/>
        <w:ind w:left="2880" w:hanging="360"/>
      </w:pPr>
    </w:lvl>
    <w:lvl w:ilvl="4">
      <w:start w:val="1"/>
      <w:numFmt w:val="russianLower"/>
      <w:lvlText w:val="%5)"/>
      <w:lvlJc w:val="left"/>
      <w:pPr>
        <w:widowControl w:val="0"/>
        <w:ind w:left="3600" w:hanging="360"/>
      </w:pPr>
    </w:lvl>
    <w:lvl w:ilvl="5">
      <w:start w:val="1"/>
      <w:numFmt w:val="lowerRoman"/>
      <w:lvlText w:val="%6)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russianLow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2" w15:restartNumberingAfterBreak="0">
    <w:nsid w:val="510F6403"/>
    <w:multiLevelType w:val="multilevel"/>
    <w:tmpl w:val="12DE4C1C"/>
    <w:lvl w:ilvl="0">
      <w:start w:val="1"/>
      <w:numFmt w:val="russianLower"/>
      <w:lvlText w:val="%1)"/>
      <w:lvlJc w:val="left"/>
      <w:pPr>
        <w:widowControl/>
        <w:ind w:left="720" w:hanging="360"/>
      </w:pPr>
    </w:lvl>
    <w:lvl w:ilvl="1">
      <w:start w:val="1"/>
      <w:numFmt w:val="decimal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russianLower"/>
      <w:lvlText w:val="%4)"/>
      <w:lvlJc w:val="left"/>
      <w:pPr>
        <w:widowControl/>
        <w:ind w:left="2880" w:hanging="360"/>
      </w:pPr>
    </w:lvl>
    <w:lvl w:ilvl="4">
      <w:start w:val="1"/>
      <w:numFmt w:val="decimal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russianLower"/>
      <w:lvlText w:val="%7)"/>
      <w:lvlJc w:val="left"/>
      <w:pPr>
        <w:widowControl/>
        <w:ind w:left="5040" w:hanging="360"/>
      </w:pPr>
    </w:lvl>
    <w:lvl w:ilvl="7">
      <w:start w:val="1"/>
      <w:numFmt w:val="decimal"/>
      <w:lvlText w:val="%8)"/>
      <w:lvlJc w:val="left"/>
      <w:pPr>
        <w:widowControl/>
        <w:ind w:left="5760" w:hanging="360"/>
      </w:pPr>
    </w:lvl>
    <w:lvl w:ilvl="8">
      <w:start w:val="1"/>
      <w:numFmt w:val="lowerRoman"/>
      <w:lvlText w:val="%9)"/>
      <w:lvlJc w:val="right"/>
      <w:pPr>
        <w:widowControl/>
        <w:ind w:left="6480" w:hanging="360"/>
      </w:pPr>
    </w:lvl>
  </w:abstractNum>
  <w:abstractNum w:abstractNumId="3" w15:restartNumberingAfterBreak="0">
    <w:nsid w:val="7DF86746"/>
    <w:multiLevelType w:val="multilevel"/>
    <w:tmpl w:val="49940A16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D23"/>
    <w:rsid w:val="00853F0D"/>
    <w:rsid w:val="0092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C9816-15C2-40B2-A15B-4E4731C43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outlineLvl w:val="0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Theme="majorHAnsi" w:hAnsiTheme="majorHAnsi"/>
      <w:color w:val="1F4D78" w:themeColor="accent1" w:themeShade="7F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xl81">
    <w:name w:val="xl81"/>
    <w:basedOn w:val="a"/>
    <w:link w:val="xl8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810">
    <w:name w:val="xl81"/>
    <w:basedOn w:val="1"/>
    <w:link w:val="xl8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xl103">
    <w:name w:val="xl103"/>
    <w:basedOn w:val="a"/>
    <w:link w:val="xl103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030">
    <w:name w:val="xl103"/>
    <w:basedOn w:val="1"/>
    <w:link w:val="xl103"/>
    <w:rPr>
      <w:rFonts w:ascii="Times New Roman" w:hAnsi="Times New Roman"/>
      <w:sz w:val="24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xl99">
    <w:name w:val="xl99"/>
    <w:basedOn w:val="a"/>
    <w:link w:val="xl9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360">
    <w:name w:val="xl136"/>
    <w:basedOn w:val="1"/>
    <w:link w:val="xl136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190">
    <w:name w:val="xl119"/>
    <w:basedOn w:val="1"/>
    <w:link w:val="xl119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270">
    <w:name w:val="xl127"/>
    <w:basedOn w:val="1"/>
    <w:link w:val="xl127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xl98">
    <w:name w:val="xl98"/>
    <w:basedOn w:val="a"/>
    <w:link w:val="xl9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980">
    <w:name w:val="xl98"/>
    <w:basedOn w:val="1"/>
    <w:link w:val="xl98"/>
    <w:rPr>
      <w:rFonts w:ascii="Times New Roman" w:hAnsi="Times New Roman"/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xl95">
    <w:name w:val="xl95"/>
    <w:basedOn w:val="a"/>
    <w:link w:val="xl95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200">
    <w:name w:val="xl120"/>
    <w:basedOn w:val="1"/>
    <w:link w:val="xl120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90">
    <w:name w:val="xl69"/>
    <w:basedOn w:val="1"/>
    <w:link w:val="xl69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210">
    <w:name w:val="xl121"/>
    <w:basedOn w:val="1"/>
    <w:link w:val="xl121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color w:val="1F4D78" w:themeColor="accent1" w:themeShade="7F"/>
      <w:sz w:val="24"/>
    </w:rPr>
  </w:style>
  <w:style w:type="paragraph" w:customStyle="1" w:styleId="16">
    <w:name w:val="Просмотренная гиперссылка1"/>
    <w:basedOn w:val="23"/>
    <w:link w:val="a3"/>
    <w:rPr>
      <w:color w:val="954F72"/>
      <w:u w:val="single"/>
    </w:rPr>
  </w:style>
  <w:style w:type="character" w:styleId="a3">
    <w:name w:val="FollowedHyperlink"/>
    <w:basedOn w:val="a0"/>
    <w:link w:val="16"/>
    <w:rPr>
      <w:color w:val="954F72"/>
      <w:u w:val="single"/>
    </w:rPr>
  </w:style>
  <w:style w:type="paragraph" w:customStyle="1" w:styleId="xl84">
    <w:name w:val="xl84"/>
    <w:basedOn w:val="a"/>
    <w:link w:val="xl84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60">
    <w:name w:val="xl76"/>
    <w:basedOn w:val="1"/>
    <w:link w:val="xl76"/>
    <w:rPr>
      <w:rFonts w:ascii="Times New Roman" w:hAnsi="Times New Roman"/>
      <w:sz w:val="24"/>
    </w:rPr>
  </w:style>
  <w:style w:type="paragraph" w:styleId="a4">
    <w:name w:val="foot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1"/>
    <w:link w:val="a4"/>
  </w:style>
  <w:style w:type="paragraph" w:customStyle="1" w:styleId="xl68">
    <w:name w:val="xl68"/>
    <w:basedOn w:val="a"/>
    <w:link w:val="xl6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80">
    <w:name w:val="xl68"/>
    <w:basedOn w:val="1"/>
    <w:link w:val="xl68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160">
    <w:name w:val="xl116"/>
    <w:basedOn w:val="1"/>
    <w:link w:val="xl116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24"/>
    </w:rPr>
  </w:style>
  <w:style w:type="paragraph" w:customStyle="1" w:styleId="ConsPlusNonformat">
    <w:name w:val="ConsPlusNonformat Знак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 Знак"/>
    <w:link w:val="ConsPlusNonformat"/>
    <w:rPr>
      <w:rFonts w:ascii="Courier New" w:hAnsi="Courier New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100">
    <w:name w:val="xl110"/>
    <w:basedOn w:val="1"/>
    <w:link w:val="xl110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050">
    <w:name w:val="xl105"/>
    <w:basedOn w:val="1"/>
    <w:link w:val="xl105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370">
    <w:name w:val="xl137"/>
    <w:basedOn w:val="1"/>
    <w:link w:val="xl137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820">
    <w:name w:val="xl82"/>
    <w:basedOn w:val="1"/>
    <w:link w:val="xl82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24"/>
    </w:rPr>
  </w:style>
  <w:style w:type="paragraph" w:customStyle="1" w:styleId="a6">
    <w:name w:val="Прижатый влево"/>
    <w:basedOn w:val="a"/>
    <w:next w:val="a"/>
    <w:link w:val="a7"/>
    <w:pPr>
      <w:spacing w:after="0" w:line="240" w:lineRule="auto"/>
    </w:pPr>
    <w:rPr>
      <w:rFonts w:ascii="Times New Roman CYR" w:hAnsi="Times New Roman CYR"/>
      <w:sz w:val="24"/>
    </w:rPr>
  </w:style>
  <w:style w:type="character" w:customStyle="1" w:styleId="a7">
    <w:name w:val="Прижатый влево"/>
    <w:basedOn w:val="1"/>
    <w:link w:val="a6"/>
    <w:rPr>
      <w:rFonts w:ascii="Times New Roman CYR" w:hAnsi="Times New Roman CYR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24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00">
    <w:name w:val="xl70"/>
    <w:basedOn w:val="1"/>
    <w:link w:val="xl70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150">
    <w:name w:val="xl115"/>
    <w:basedOn w:val="1"/>
    <w:link w:val="xl115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870">
    <w:name w:val="xl87"/>
    <w:basedOn w:val="1"/>
    <w:link w:val="xl87"/>
    <w:rPr>
      <w:rFonts w:ascii="Times New Roman" w:hAnsi="Times New Roman"/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290">
    <w:name w:val="xl129"/>
    <w:basedOn w:val="1"/>
    <w:link w:val="xl129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380">
    <w:name w:val="xl138"/>
    <w:basedOn w:val="1"/>
    <w:link w:val="xl138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pPr>
      <w:spacing w:after="0" w:line="240" w:lineRule="auto"/>
    </w:pPr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8"/>
    </w:rPr>
  </w:style>
  <w:style w:type="paragraph" w:customStyle="1" w:styleId="23">
    <w:name w:val="Основной шрифт абзаца2"/>
    <w:link w:val="ConsPlusNonformat1"/>
  </w:style>
  <w:style w:type="paragraph" w:customStyle="1" w:styleId="ConsPlusNonformat1">
    <w:name w:val="ConsPlusNonformat"/>
    <w:link w:val="ConsPlusNonformat2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2">
    <w:name w:val="ConsPlusNonformat"/>
    <w:link w:val="ConsPlusNonformat1"/>
    <w:rPr>
      <w:rFonts w:ascii="Courier New" w:hAnsi="Courier New"/>
      <w:sz w:val="20"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paragraph" w:customStyle="1" w:styleId="19">
    <w:name w:val="Просмотренная гиперссылка1"/>
    <w:basedOn w:val="14"/>
    <w:link w:val="1a"/>
    <w:rPr>
      <w:color w:val="954F72"/>
      <w:u w:val="single"/>
    </w:rPr>
  </w:style>
  <w:style w:type="character" w:customStyle="1" w:styleId="1a">
    <w:name w:val="Просмотренная гиперссылка1"/>
    <w:basedOn w:val="15"/>
    <w:link w:val="19"/>
    <w:rPr>
      <w:color w:val="954F72"/>
      <w:u w:val="single"/>
    </w:rPr>
  </w:style>
  <w:style w:type="paragraph" w:customStyle="1" w:styleId="xl134">
    <w:name w:val="xl134"/>
    <w:basedOn w:val="a"/>
    <w:link w:val="xl13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040">
    <w:name w:val="xl104"/>
    <w:basedOn w:val="1"/>
    <w:link w:val="xl104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01">
    <w:name w:val="xl101"/>
    <w:basedOn w:val="a"/>
    <w:link w:val="xl10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010">
    <w:name w:val="xl101"/>
    <w:basedOn w:val="1"/>
    <w:link w:val="xl101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24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customStyle="1" w:styleId="xl106">
    <w:name w:val="xl106"/>
    <w:basedOn w:val="a"/>
    <w:link w:val="xl10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060">
    <w:name w:val="xl106"/>
    <w:basedOn w:val="1"/>
    <w:link w:val="xl106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670">
    <w:name w:val="xl67"/>
    <w:basedOn w:val="1"/>
    <w:link w:val="xl67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20">
    <w:name w:val="xl72"/>
    <w:basedOn w:val="1"/>
    <w:link w:val="xl72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8"/>
    </w:rPr>
  </w:style>
  <w:style w:type="paragraph" w:customStyle="1" w:styleId="xl130">
    <w:name w:val="xl130"/>
    <w:basedOn w:val="a"/>
    <w:link w:val="xl130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300">
    <w:name w:val="xl130"/>
    <w:basedOn w:val="1"/>
    <w:link w:val="xl130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960">
    <w:name w:val="xl96"/>
    <w:basedOn w:val="1"/>
    <w:link w:val="xl96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900">
    <w:name w:val="xl90"/>
    <w:basedOn w:val="1"/>
    <w:link w:val="xl90"/>
    <w:rPr>
      <w:rFonts w:ascii="Times New Roman" w:hAnsi="Times New Roman"/>
      <w:b/>
      <w:sz w:val="24"/>
    </w:rPr>
  </w:style>
  <w:style w:type="paragraph" w:customStyle="1" w:styleId="24">
    <w:name w:val="Основной шрифт абзаца2"/>
    <w:link w:val="25"/>
  </w:style>
  <w:style w:type="character" w:customStyle="1" w:styleId="25">
    <w:name w:val="Основной шрифт абзаца2"/>
    <w:link w:val="24"/>
  </w:style>
  <w:style w:type="paragraph" w:customStyle="1" w:styleId="xl66">
    <w:name w:val="xl66"/>
    <w:basedOn w:val="a"/>
    <w:link w:val="xl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6">
    <w:name w:val="Гиперссылка2"/>
    <w:link w:val="aa"/>
    <w:rPr>
      <w:color w:val="0000FF"/>
      <w:u w:val="single"/>
    </w:rPr>
  </w:style>
  <w:style w:type="character" w:styleId="aa">
    <w:name w:val="Hyperlink"/>
    <w:link w:val="2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xl94">
    <w:name w:val="xl94"/>
    <w:basedOn w:val="a"/>
    <w:link w:val="xl94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940">
    <w:name w:val="xl94"/>
    <w:basedOn w:val="1"/>
    <w:link w:val="xl94"/>
    <w:rPr>
      <w:rFonts w:ascii="Times New Roman" w:hAnsi="Times New Roman"/>
      <w:sz w:val="24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xl75">
    <w:name w:val="xl75"/>
    <w:basedOn w:val="a"/>
    <w:link w:val="xl7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50">
    <w:name w:val="xl75"/>
    <w:basedOn w:val="1"/>
    <w:link w:val="xl75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250">
    <w:name w:val="xl125"/>
    <w:basedOn w:val="1"/>
    <w:link w:val="xl125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b">
    <w:name w:val="List Paragraph"/>
    <w:basedOn w:val="a"/>
    <w:link w:val="ac"/>
    <w:pPr>
      <w:spacing w:after="200" w:line="276" w:lineRule="auto"/>
      <w:ind w:left="720"/>
      <w:contextualSpacing/>
    </w:pPr>
  </w:style>
  <w:style w:type="character" w:customStyle="1" w:styleId="ac">
    <w:name w:val="Абзац списка Знак"/>
    <w:basedOn w:val="1"/>
    <w:link w:val="ab"/>
  </w:style>
  <w:style w:type="paragraph" w:styleId="ad">
    <w:name w:val="Normal (Web)"/>
    <w:basedOn w:val="a"/>
    <w:link w:val="a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Pr>
      <w:rFonts w:ascii="Times New Roman" w:hAnsi="Times New Roman"/>
      <w:sz w:val="24"/>
    </w:rPr>
  </w:style>
  <w:style w:type="paragraph" w:customStyle="1" w:styleId="1f">
    <w:name w:val="Обычный1"/>
    <w:link w:val="1f0"/>
  </w:style>
  <w:style w:type="character" w:customStyle="1" w:styleId="1f0">
    <w:name w:val="Обычный1"/>
    <w:link w:val="1f"/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customStyle="1" w:styleId="xl135">
    <w:name w:val="xl135"/>
    <w:basedOn w:val="a"/>
    <w:link w:val="xl13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350">
    <w:name w:val="xl135"/>
    <w:basedOn w:val="1"/>
    <w:link w:val="xl135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40">
    <w:name w:val="xl74"/>
    <w:basedOn w:val="1"/>
    <w:link w:val="xl74"/>
    <w:rPr>
      <w:rFonts w:ascii="Times New Roman" w:hAnsi="Times New Roman"/>
      <w:sz w:val="24"/>
    </w:rPr>
  </w:style>
  <w:style w:type="paragraph" w:styleId="af">
    <w:name w:val="Body Text Indent"/>
    <w:basedOn w:val="a"/>
    <w:link w:val="af0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af0">
    <w:name w:val="Основной текст с отступом Знак"/>
    <w:basedOn w:val="1"/>
    <w:link w:val="af"/>
    <w:rPr>
      <w:rFonts w:ascii="Times New Roman" w:hAnsi="Times New Roman"/>
      <w:sz w:val="28"/>
    </w:rPr>
  </w:style>
  <w:style w:type="paragraph" w:customStyle="1" w:styleId="1f3">
    <w:name w:val="Гиперссылка1"/>
    <w:basedOn w:val="14"/>
    <w:link w:val="1f4"/>
    <w:rPr>
      <w:color w:val="0563C1"/>
      <w:u w:val="single"/>
    </w:rPr>
  </w:style>
  <w:style w:type="character" w:customStyle="1" w:styleId="1f4">
    <w:name w:val="Гиперссылка1"/>
    <w:basedOn w:val="15"/>
    <w:link w:val="1f3"/>
    <w:rPr>
      <w:color w:val="0563C1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xl118">
    <w:name w:val="xl118"/>
    <w:basedOn w:val="a"/>
    <w:link w:val="xl11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24"/>
    </w:rPr>
  </w:style>
  <w:style w:type="paragraph" w:customStyle="1" w:styleId="27">
    <w:name w:val="Просмотренная гиперссылка2"/>
    <w:basedOn w:val="1f1"/>
    <w:link w:val="28"/>
    <w:rPr>
      <w:color w:val="954F72"/>
      <w:u w:val="single"/>
    </w:rPr>
  </w:style>
  <w:style w:type="character" w:customStyle="1" w:styleId="28">
    <w:name w:val="Просмотренная гиперссылка2"/>
    <w:basedOn w:val="1f2"/>
    <w:link w:val="27"/>
    <w:rPr>
      <w:color w:val="954F72"/>
      <w:u w:val="single"/>
    </w:r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0"/>
    </w:rPr>
  </w:style>
  <w:style w:type="character" w:customStyle="1" w:styleId="af2">
    <w:name w:val="Верхний колонтитул Знак"/>
    <w:basedOn w:val="1"/>
    <w:link w:val="af1"/>
    <w:rPr>
      <w:rFonts w:ascii="Times New Roman" w:hAnsi="Times New Roman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280">
    <w:name w:val="xl128"/>
    <w:basedOn w:val="1"/>
    <w:link w:val="xl128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230">
    <w:name w:val="xl123"/>
    <w:basedOn w:val="1"/>
    <w:link w:val="xl123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pPr>
      <w:spacing w:after="0" w:line="240" w:lineRule="auto"/>
    </w:pPr>
    <w:rPr>
      <w:rFonts w:ascii="Calibri" w:hAnsi="Calibri"/>
    </w:rPr>
  </w:style>
  <w:style w:type="character" w:customStyle="1" w:styleId="ConsPlusCell0">
    <w:name w:val="ConsPlusCell"/>
    <w:link w:val="ConsPlusCell"/>
    <w:rPr>
      <w:rFonts w:ascii="Calibri" w:hAnsi="Calibri"/>
    </w:rPr>
  </w:style>
  <w:style w:type="paragraph" w:customStyle="1" w:styleId="xl112">
    <w:name w:val="xl112"/>
    <w:basedOn w:val="a"/>
    <w:link w:val="xl11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xl124">
    <w:name w:val="xl124"/>
    <w:basedOn w:val="a"/>
    <w:link w:val="xl12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240">
    <w:name w:val="xl124"/>
    <w:basedOn w:val="1"/>
    <w:link w:val="xl124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890">
    <w:name w:val="xl89"/>
    <w:basedOn w:val="1"/>
    <w:link w:val="xl89"/>
    <w:rPr>
      <w:rFonts w:ascii="Times New Roman" w:hAnsi="Times New Roman"/>
      <w:b/>
      <w:sz w:val="24"/>
    </w:rPr>
  </w:style>
  <w:style w:type="paragraph" w:customStyle="1" w:styleId="xl73">
    <w:name w:val="xl73"/>
    <w:basedOn w:val="a"/>
    <w:link w:val="xl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30">
    <w:name w:val="xl73"/>
    <w:basedOn w:val="1"/>
    <w:link w:val="xl73"/>
    <w:rPr>
      <w:rFonts w:ascii="Times New Roman" w:hAnsi="Times New Roman"/>
      <w:sz w:val="24"/>
    </w:rPr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paragraph" w:customStyle="1" w:styleId="xl109">
    <w:name w:val="xl109"/>
    <w:basedOn w:val="a"/>
    <w:link w:val="xl10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390">
    <w:name w:val="xl139"/>
    <w:basedOn w:val="1"/>
    <w:link w:val="xl139"/>
    <w:rPr>
      <w:rFonts w:ascii="Times New Roman" w:hAnsi="Times New Roman"/>
      <w:sz w:val="24"/>
    </w:rPr>
  </w:style>
  <w:style w:type="paragraph" w:customStyle="1" w:styleId="2b">
    <w:name w:val="Гиперссылка2"/>
    <w:link w:val="2c"/>
    <w:rPr>
      <w:color w:val="0000FF"/>
      <w:u w:val="single"/>
    </w:rPr>
  </w:style>
  <w:style w:type="character" w:customStyle="1" w:styleId="2c">
    <w:name w:val="Гиперссылка2"/>
    <w:link w:val="2b"/>
    <w:rPr>
      <w:color w:val="0000FF"/>
      <w:u w:val="single"/>
    </w:rPr>
  </w:style>
  <w:style w:type="paragraph" w:customStyle="1" w:styleId="xl114">
    <w:name w:val="xl114"/>
    <w:basedOn w:val="a"/>
    <w:link w:val="xl11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140">
    <w:name w:val="xl114"/>
    <w:basedOn w:val="1"/>
    <w:link w:val="xl114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310">
    <w:name w:val="xl131"/>
    <w:basedOn w:val="1"/>
    <w:link w:val="xl131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 w:line="240" w:lineRule="auto"/>
      <w:jc w:val="right"/>
    </w:pPr>
    <w:rPr>
      <w:rFonts w:ascii="Times New Roman" w:hAnsi="Times New Roman"/>
      <w:sz w:val="2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70">
    <w:name w:val="xl77"/>
    <w:basedOn w:val="1"/>
    <w:link w:val="xl77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830">
    <w:name w:val="xl83"/>
    <w:basedOn w:val="1"/>
    <w:link w:val="xl83"/>
    <w:rPr>
      <w:rFonts w:ascii="Times New Roman" w:hAnsi="Times New Roman"/>
      <w:b/>
      <w:sz w:val="24"/>
    </w:rPr>
  </w:style>
  <w:style w:type="paragraph" w:customStyle="1" w:styleId="1f5">
    <w:name w:val="Обычный1"/>
    <w:link w:val="1f6"/>
  </w:style>
  <w:style w:type="character" w:customStyle="1" w:styleId="1f6">
    <w:name w:val="Обычный1"/>
    <w:link w:val="1f5"/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ConsPlusNormal">
    <w:name w:val="ConsPlusNormal"/>
    <w:link w:val="ConsPlusNormal0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Pr>
      <w:rFonts w:ascii="XO Thames" w:hAnsi="XO Thames"/>
      <w:b/>
      <w:caps/>
      <w:sz w:val="40"/>
    </w:rPr>
  </w:style>
  <w:style w:type="paragraph" w:customStyle="1" w:styleId="xl126">
    <w:name w:val="xl126"/>
    <w:basedOn w:val="a"/>
    <w:link w:val="xl12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260">
    <w:name w:val="xl126"/>
    <w:basedOn w:val="1"/>
    <w:link w:val="xl126"/>
    <w:rPr>
      <w:rFonts w:ascii="Times New Roman" w:hAnsi="Times New Roman"/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xl92">
    <w:name w:val="xl92"/>
    <w:basedOn w:val="a"/>
    <w:link w:val="xl9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860">
    <w:name w:val="xl86"/>
    <w:basedOn w:val="1"/>
    <w:link w:val="xl86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E74B5" w:themeColor="accent1" w:themeShade="BF"/>
      <w:sz w:val="26"/>
    </w:rPr>
  </w:style>
  <w:style w:type="paragraph" w:customStyle="1" w:styleId="xl88">
    <w:name w:val="xl88"/>
    <w:basedOn w:val="a"/>
    <w:link w:val="xl88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880">
    <w:name w:val="xl88"/>
    <w:basedOn w:val="1"/>
    <w:link w:val="xl88"/>
    <w:rPr>
      <w:rFonts w:ascii="Times New Roman" w:hAnsi="Times New Roman"/>
      <w:b/>
      <w:sz w:val="24"/>
    </w:rPr>
  </w:style>
  <w:style w:type="table" w:customStyle="1" w:styleId="2d">
    <w:name w:val="Сетка таблицы2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7">
    <w:name w:val="Сетка таблицы1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2527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Золотарева Лилия Александровна</dc:creator>
  <cp:lastModifiedBy>Золотарева Лилия Александровна</cp:lastModifiedBy>
  <cp:revision>2</cp:revision>
  <dcterms:created xsi:type="dcterms:W3CDTF">2026-09-21T05:51:00Z</dcterms:created>
  <dcterms:modified xsi:type="dcterms:W3CDTF">2026-09-21T05:51:00Z</dcterms:modified>
</cp:coreProperties>
</file>