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Bdr>
          <w:bottom w:color="0A0A0A" w:val="nil"/>
        </w:pBdr>
        <w:spacing w:after="0" w:before="0"/>
        <w:ind w:firstLine="680" w:left="0" w:right="0"/>
        <w:jc w:val="center"/>
        <w:rPr>
          <w:rFonts w:ascii="PT Astra Serif" w:hAnsi="PT Astra Serif"/>
          <w:b w:val="1"/>
          <w:strike w:val="0"/>
          <w:sz w:val="28"/>
          <w:u/>
        </w:rPr>
      </w:pPr>
      <w:r>
        <w:rPr>
          <w:rFonts w:ascii="PT Astra Serif" w:hAnsi="PT Astra Serif"/>
          <w:b w:val="1"/>
          <w:strike w:val="0"/>
          <w:sz w:val="28"/>
          <w:u/>
        </w:rPr>
        <w:t>ОПРОСНЫЙ ЛИСТ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b w:val="1"/>
          <w:strike w:val="0"/>
          <w:sz w:val="28"/>
          <w:u/>
        </w:rPr>
        <w:t>для проведения публичных консультаций в рамках оценки регулирующего воздействия проекта приказа Управления архитектуры и градостроительства при Главе Республики Саха (Якутия) «О внесении изменений в региональные нормативы градостроительного проектирования Республики Саха (Якутия), утвержденные приказом Управления архитектуры и градостроительства при Главе Республики Саха (Якутия) от 14 марта 2025 г. № 29»</w:t>
      </w:r>
    </w:p>
    <w:p w14:paraId="02000000">
      <w:pPr>
        <w:pBdr>
          <w:bottom w:color="0A0A0A" w:val="nil"/>
        </w:pBdr>
        <w:spacing w:after="0" w:before="0"/>
        <w:ind w:firstLine="680" w:left="0" w:right="0"/>
        <w:rPr>
          <w:rFonts w:ascii="PT Astra Serif" w:hAnsi="PT Astra Serif"/>
          <w:b w:val="0"/>
          <w:strike w:val="0"/>
          <w:sz w:val="28"/>
          <w:u/>
        </w:rPr>
      </w:pPr>
    </w:p>
    <w:p w14:paraId="03000000">
      <w:pPr>
        <w:pBdr>
          <w:bottom w:color="0A0A0A" w:val="nil"/>
        </w:pBdr>
        <w:spacing w:after="0" w:before="0"/>
        <w:ind w:firstLine="680" w:left="0" w:right="0"/>
        <w:jc w:val="center"/>
        <w:rPr>
          <w:rFonts w:ascii="PT Astra Serif" w:hAnsi="PT Astra Serif"/>
          <w:b w:val="0"/>
          <w:strike w:val="0"/>
          <w:sz w:val="28"/>
          <w:u/>
        </w:rPr>
      </w:pPr>
      <w:r>
        <w:rPr>
          <w:rFonts w:ascii="PT Astra Serif" w:hAnsi="PT Astra Serif"/>
          <w:b w:val="0"/>
          <w:strike w:val="0"/>
          <w:sz w:val="28"/>
          <w:u/>
        </w:rPr>
        <w:t>Уважаемый участник публичных консультаций!</w:t>
      </w:r>
    </w:p>
    <w:p w14:paraId="04000000">
      <w:pPr>
        <w:pBdr>
          <w:bottom w:color="0A0A0A" w:val="nil"/>
        </w:pBdr>
        <w:spacing w:after="0" w:before="0"/>
        <w:ind w:firstLine="680" w:left="0" w:right="0"/>
        <w:rPr>
          <w:rFonts w:ascii="PT Astra Serif" w:hAnsi="PT Astra Serif"/>
          <w:b w:val="0"/>
          <w:i w:val="0"/>
          <w:caps w:val="0"/>
          <w:color w:val="000000"/>
          <w:spacing w:val="0"/>
          <w:sz w:val="28"/>
        </w:rPr>
      </w:pPr>
      <w:r>
        <w:rPr>
          <w:rFonts w:ascii="PT Astra Serif" w:hAnsi="PT Astra Serif"/>
          <w:b w:val="0"/>
          <w:strike w:val="0"/>
          <w:sz w:val="28"/>
          <w:u/>
        </w:rPr>
        <w:t xml:space="preserve">Управление архитектуры и градостроительства при Главе РС(Я) совместно с Министерством </w:t>
      </w:r>
      <w:r>
        <w:rPr>
          <w:rFonts w:ascii="PT Astra Serif" w:hAnsi="PT Astra Serif"/>
          <w:b w:val="0"/>
          <w:i w:val="0"/>
          <w:caps w:val="0"/>
          <w:color w:val="000000"/>
          <w:spacing w:val="0"/>
          <w:sz w:val="28"/>
        </w:rPr>
        <w:t>предпринимательства,</w:t>
      </w:r>
      <w:r>
        <w:rPr>
          <w:rFonts w:ascii="PT Astra Serif" w:hAnsi="PT Astra Serif"/>
          <w:b w:val="0"/>
          <w:i w:val="0"/>
          <w:caps w:val="0"/>
          <w:color w:val="000000"/>
          <w:spacing w:val="0"/>
          <w:sz w:val="28"/>
        </w:rPr>
        <w:t xml:space="preserve"> торговли и туризма </w:t>
      </w:r>
      <w:r>
        <w:rPr>
          <w:rFonts w:ascii="PT Astra Serif" w:hAnsi="PT Astra Serif"/>
          <w:b w:val="0"/>
          <w:i w:val="0"/>
          <w:caps w:val="0"/>
          <w:color w:val="000000"/>
          <w:spacing w:val="0"/>
          <w:sz w:val="28"/>
        </w:rPr>
        <w:t>Республики</w:t>
      </w:r>
      <w:r>
        <w:rPr>
          <w:rFonts w:ascii="PT Astra Serif" w:hAnsi="PT Astra Serif"/>
          <w:b w:val="0"/>
          <w:i w:val="0"/>
          <w:caps w:val="0"/>
          <w:color w:val="000000"/>
          <w:spacing w:val="0"/>
          <w:sz w:val="28"/>
        </w:rPr>
        <w:t xml:space="preserve"> Саха (Якутия)</w:t>
      </w:r>
      <w:r>
        <w:rPr>
          <w:rFonts w:ascii="PT Astra Serif" w:hAnsi="PT Astra Serif"/>
          <w:b w:val="0"/>
          <w:strike w:val="0"/>
          <w:sz w:val="28"/>
          <w:u/>
        </w:rPr>
        <w:t xml:space="preserve"> просит Вас рассмотреть проект приказа и ответить на вопросы, направленные на оценку регулирующего воздействия данных изменений на бизнес-среду.</w:t>
      </w:r>
    </w:p>
    <w:p w14:paraId="05000000">
      <w:pPr>
        <w:pBdr>
          <w:bottom w:color="0A0A0A" w:val="nil"/>
        </w:pBdr>
        <w:spacing w:after="0" w:before="0"/>
        <w:ind w:firstLine="680" w:left="0" w:right="0"/>
        <w:rPr>
          <w:rFonts w:ascii="PT Astra Serif" w:hAnsi="PT Astra Serif"/>
          <w:b w:val="0"/>
          <w:i w:val="1"/>
          <w:strike w:val="0"/>
          <w:sz w:val="28"/>
          <w:u/>
        </w:rPr>
      </w:pPr>
      <w:r>
        <w:rPr>
          <w:rFonts w:ascii="PT Astra Serif" w:hAnsi="PT Astra Serif"/>
          <w:b w:val="0"/>
          <w:i w:val="1"/>
          <w:strike w:val="0"/>
          <w:sz w:val="28"/>
          <w:u/>
        </w:rPr>
        <w:t>Обращаем Ваше внимание, что обязанность по обеспечению парковочных мест зарядными устройствами для электромобилей установлена на федеральном уровне законодательством Российской Федерации, а субъекту РФ делегировано полномочие по определению конкретных расчетных показателей для региона.</w:t>
      </w:r>
    </w:p>
    <w:p w14:paraId="06000000">
      <w:pPr>
        <w:pBdr>
          <w:bottom w:color="0A0A0A" w:val="nil"/>
        </w:pBdr>
        <w:spacing w:after="0" w:before="0"/>
        <w:ind w:firstLine="680" w:left="0" w:right="0"/>
        <w:rPr>
          <w:rFonts w:ascii="PT Astra Serif" w:hAnsi="PT Astra Serif"/>
          <w:b w:val="1"/>
          <w:strike w:val="0"/>
          <w:sz w:val="28"/>
          <w:u/>
        </w:rPr>
      </w:pPr>
      <w:r>
        <w:rPr>
          <w:rFonts w:ascii="PT Astra Serif" w:hAnsi="PT Astra Serif"/>
          <w:b w:val="1"/>
          <w:strike w:val="0"/>
          <w:sz w:val="28"/>
          <w:u/>
        </w:rPr>
        <w:t>Информация об участнике публичных консультаций:</w:t>
      </w:r>
    </w:p>
    <w:p w14:paraId="07000000">
      <w:pPr>
        <w:numPr>
          <w:ilvl w:val="0"/>
          <w:numId w:val="1"/>
        </w:numPr>
        <w:pBdr>
          <w:bottom w:color="0A0A0A" w:val="nil"/>
        </w:pBdr>
        <w:spacing w:after="0" w:before="0"/>
        <w:ind w:firstLine="680" w:left="0" w:right="0"/>
        <w:rPr>
          <w:rFonts w:ascii="PT Astra Serif" w:hAnsi="PT Astra Serif"/>
          <w:b w:val="0"/>
          <w:strike w:val="0"/>
          <w:sz w:val="28"/>
          <w:u/>
        </w:rPr>
      </w:pPr>
      <w:r>
        <w:rPr>
          <w:rFonts w:ascii="PT Astra Serif" w:hAnsi="PT Astra Serif"/>
          <w:b w:val="0"/>
          <w:strike w:val="0"/>
          <w:sz w:val="28"/>
          <w:u/>
        </w:rPr>
        <w:t>Наименование организации / ФИО индивидуального предпринимателя: _________________________</w:t>
      </w:r>
    </w:p>
    <w:p w14:paraId="08000000">
      <w:pPr>
        <w:numPr>
          <w:ilvl w:val="0"/>
          <w:numId w:val="1"/>
        </w:numPr>
        <w:pBdr>
          <w:bottom w:color="0A0A0A" w:val="nil"/>
        </w:pBdr>
        <w:spacing w:after="0" w:before="0"/>
        <w:ind w:firstLine="680" w:left="0" w:right="0"/>
        <w:rPr>
          <w:rFonts w:ascii="PT Astra Serif" w:hAnsi="PT Astra Serif"/>
          <w:b w:val="0"/>
          <w:strike w:val="0"/>
          <w:sz w:val="28"/>
          <w:u/>
        </w:rPr>
      </w:pPr>
      <w:r>
        <w:rPr>
          <w:rFonts w:ascii="PT Astra Serif" w:hAnsi="PT Astra Serif"/>
          <w:b w:val="0"/>
          <w:strike w:val="0"/>
          <w:sz w:val="28"/>
          <w:u/>
        </w:rPr>
        <w:t>Сфера деятельности (строительство, проектирование, инвестиции и др.): _______________________</w:t>
      </w:r>
    </w:p>
    <w:p w14:paraId="09000000">
      <w:pPr>
        <w:numPr>
          <w:ilvl w:val="0"/>
          <w:numId w:val="1"/>
        </w:numPr>
        <w:pBdr>
          <w:bottom w:color="0A0A0A" w:val="nil"/>
        </w:pBdr>
        <w:spacing w:after="0" w:before="0"/>
        <w:ind w:firstLine="680" w:left="0" w:right="0"/>
        <w:rPr>
          <w:rFonts w:ascii="PT Astra Serif" w:hAnsi="PT Astra Serif"/>
          <w:b w:val="0"/>
          <w:strike w:val="0"/>
          <w:sz w:val="28"/>
          <w:u/>
        </w:rPr>
      </w:pPr>
      <w:r>
        <w:rPr>
          <w:rFonts w:ascii="PT Astra Serif" w:hAnsi="PT Astra Serif"/>
          <w:b w:val="0"/>
          <w:strike w:val="0"/>
          <w:sz w:val="28"/>
          <w:u/>
        </w:rPr>
        <w:t>Контактный телефон и E-mail: _________________________</w:t>
      </w:r>
    </w:p>
    <w:p w14:paraId="0A000000">
      <w:pPr>
        <w:pBdr>
          <w:bottom w:color="0A0A0A" w:val="nil"/>
        </w:pBdr>
        <w:spacing w:after="0" w:before="0"/>
        <w:ind w:firstLine="680" w:left="0" w:right="0"/>
        <w:rPr>
          <w:rFonts w:ascii="PT Astra Serif" w:hAnsi="PT Astra Serif"/>
          <w:b w:val="0"/>
          <w:strike w:val="0"/>
          <w:sz w:val="28"/>
          <w:u/>
        </w:rPr>
      </w:pPr>
      <w:r>
        <w:rPr>
          <w:rFonts w:ascii="PT Astra Serif" w:hAnsi="PT Astra Serif"/>
          <w:b w:val="0"/>
          <w:strike w:val="0"/>
          <w:sz w:val="28"/>
          <w:u/>
        </w:rPr>
        <w:t>Вопросы для обсуждения:</w:t>
      </w:r>
    </w:p>
    <w:p w14:paraId="0B000000">
      <w:pPr>
        <w:pBdr>
          <w:bottom w:color="0A0A0A" w:val="nil"/>
        </w:pBdr>
        <w:spacing w:after="0" w:before="0"/>
        <w:ind w:firstLine="680" w:left="0" w:right="0"/>
        <w:rPr>
          <w:rFonts w:ascii="PT Astra Serif" w:hAnsi="PT Astra Serif"/>
          <w:b w:val="1"/>
          <w:strike w:val="0"/>
          <w:sz w:val="28"/>
          <w:u/>
        </w:rPr>
      </w:pPr>
      <w:r>
        <w:rPr>
          <w:rFonts w:ascii="PT Astra Serif" w:hAnsi="PT Astra Serif"/>
          <w:b w:val="1"/>
          <w:strike w:val="0"/>
          <w:sz w:val="28"/>
          <w:u/>
        </w:rPr>
        <w:t>1. Насколько понятны, однозначны и прозрачны для Вас предлагаемые формулировки расчетных показателей по обеспечению населения машино-местами для постоянного хранения легковых автомобилей и парковками для электромобилей?</w:t>
      </w:r>
    </w:p>
    <w:p w14:paraId="0C000000">
      <w:pPr>
        <w:numPr>
          <w:ilvl w:val="0"/>
          <w:numId w:val="2"/>
        </w:numPr>
        <w:pBdr>
          <w:bottom w:color="0A0A0A" w:val="nil"/>
        </w:pBdr>
        <w:spacing w:after="0" w:before="0"/>
        <w:ind w:firstLine="680" w:left="0" w:right="0"/>
        <w:rPr>
          <w:rFonts w:ascii="PT Astra Serif" w:hAnsi="PT Astra Serif"/>
          <w:b w:val="0"/>
          <w:strike w:val="0"/>
          <w:sz w:val="28"/>
          <w:u/>
        </w:rPr>
      </w:pPr>
      <w:r>
        <w:rPr>
          <w:rFonts w:ascii="PT Astra Serif" w:hAnsi="PT Astra Serif"/>
          <w:b w:val="0"/>
          <w:strike w:val="0"/>
          <w:sz w:val="28"/>
          <w:u/>
        </w:rPr>
        <w:t>Да, формулировки полностью понятны.</w:t>
      </w:r>
    </w:p>
    <w:p w14:paraId="0D000000">
      <w:pPr>
        <w:numPr>
          <w:ilvl w:val="0"/>
          <w:numId w:val="2"/>
        </w:numPr>
        <w:pBdr>
          <w:bottom w:color="0A0A0A" w:val="nil"/>
        </w:pBdr>
        <w:spacing w:after="0" w:before="0"/>
        <w:ind w:firstLine="680" w:left="0" w:right="0"/>
        <w:rPr>
          <w:rFonts w:ascii="PT Astra Serif" w:hAnsi="PT Astra Serif"/>
          <w:b w:val="0"/>
          <w:strike w:val="0"/>
          <w:sz w:val="28"/>
          <w:u/>
        </w:rPr>
      </w:pPr>
      <w:r>
        <w:rPr>
          <w:rFonts w:ascii="PT Astra Serif" w:hAnsi="PT Astra Serif"/>
          <w:b w:val="0"/>
          <w:strike w:val="0"/>
          <w:sz w:val="28"/>
          <w:u/>
        </w:rPr>
        <w:t>Нет, имеются двусмысленные формулировки (укажите, какие именно): ________________________</w:t>
      </w:r>
    </w:p>
    <w:p w14:paraId="0E000000">
      <w:pPr>
        <w:pBdr>
          <w:bottom w:color="0A0A0A" w:val="nil"/>
        </w:pBdr>
        <w:spacing w:after="0" w:before="0"/>
        <w:ind w:firstLine="680" w:left="0" w:right="0"/>
        <w:rPr>
          <w:rFonts w:ascii="PT Astra Serif" w:hAnsi="PT Astra Serif"/>
          <w:b w:val="1"/>
          <w:strike w:val="0"/>
          <w:sz w:val="28"/>
          <w:u/>
        </w:rPr>
      </w:pPr>
      <w:r>
        <w:rPr>
          <w:rFonts w:ascii="PT Astra Serif" w:hAnsi="PT Astra Serif"/>
          <w:b w:val="1"/>
          <w:strike w:val="0"/>
          <w:sz w:val="28"/>
          <w:u/>
        </w:rPr>
        <w:t>2. Поскольку оснащение парковок зарядными устройствами для электромобилей является обязательным федеральным требованием, насколько экономически выполнимыми для застройщиков и инвесторов Якутии являются расчетные показатели (количественные параметры), предложенные проектом приказа?</w:t>
      </w:r>
    </w:p>
    <w:p w14:paraId="0F000000">
      <w:pPr>
        <w:numPr>
          <w:ilvl w:val="0"/>
          <w:numId w:val="3"/>
        </w:numPr>
        <w:pBdr>
          <w:bottom w:color="0A0A0A" w:val="nil"/>
        </w:pBdr>
        <w:spacing w:after="0" w:before="0"/>
        <w:ind w:firstLine="680" w:left="0" w:right="0"/>
        <w:rPr>
          <w:rFonts w:ascii="PT Astra Serif" w:hAnsi="PT Astra Serif"/>
          <w:b w:val="0"/>
          <w:strike w:val="0"/>
          <w:sz w:val="28"/>
          <w:u/>
        </w:rPr>
      </w:pPr>
      <w:r>
        <w:rPr>
          <w:rFonts w:ascii="PT Astra Serif" w:hAnsi="PT Astra Serif"/>
          <w:b w:val="0"/>
          <w:strike w:val="0"/>
          <w:sz w:val="28"/>
          <w:u/>
        </w:rPr>
        <w:t>Показатели полностью обоснованы и выполнимы.</w:t>
      </w:r>
    </w:p>
    <w:p w14:paraId="10000000">
      <w:pPr>
        <w:numPr>
          <w:ilvl w:val="0"/>
          <w:numId w:val="3"/>
        </w:numPr>
        <w:pBdr>
          <w:bottom w:color="0A0A0A" w:val="nil"/>
        </w:pBdr>
        <w:spacing w:after="0" w:before="0"/>
        <w:ind w:firstLine="680" w:left="0" w:right="0"/>
        <w:rPr>
          <w:rFonts w:ascii="PT Astra Serif" w:hAnsi="PT Astra Serif"/>
          <w:b w:val="0"/>
          <w:strike w:val="0"/>
          <w:sz w:val="28"/>
          <w:u/>
        </w:rPr>
      </w:pPr>
      <w:r>
        <w:rPr>
          <w:rFonts w:ascii="PT Astra Serif" w:hAnsi="PT Astra Serif"/>
          <w:b w:val="0"/>
          <w:strike w:val="0"/>
          <w:sz w:val="28"/>
          <w:u/>
        </w:rPr>
        <w:t>Показатели завышены и приведут к избыточным расходам (напишите Ваши предложения по оптимизации параметров): ___________________________________________________________</w:t>
      </w:r>
    </w:p>
    <w:p w14:paraId="11000000">
      <w:pPr>
        <w:pBdr>
          <w:bottom w:color="0A0A0A" w:val="nil"/>
        </w:pBdr>
        <w:spacing w:after="0" w:before="0"/>
        <w:ind w:firstLine="680" w:left="0" w:right="0"/>
        <w:rPr>
          <w:rFonts w:ascii="PT Astra Serif" w:hAnsi="PT Astra Serif"/>
          <w:b w:val="1"/>
          <w:strike w:val="0"/>
          <w:sz w:val="28"/>
          <w:u/>
        </w:rPr>
      </w:pPr>
      <w:r>
        <w:rPr>
          <w:rFonts w:ascii="PT Astra Serif" w:hAnsi="PT Astra Serif"/>
          <w:b w:val="1"/>
          <w:strike w:val="0"/>
          <w:sz w:val="28"/>
          <w:u/>
        </w:rPr>
        <w:t>3. Учитывают ли предложенные показатели специфику Республики Саха (Якутия) (климатические условия)?</w:t>
      </w:r>
    </w:p>
    <w:p w14:paraId="12000000">
      <w:pPr>
        <w:numPr>
          <w:ilvl w:val="0"/>
          <w:numId w:val="4"/>
        </w:numPr>
        <w:pBdr>
          <w:bottom w:color="0A0A0A" w:val="nil"/>
        </w:pBdr>
        <w:spacing w:after="0" w:before="0"/>
        <w:ind w:firstLine="680" w:left="0" w:right="0"/>
        <w:rPr>
          <w:rFonts w:ascii="PT Astra Serif" w:hAnsi="PT Astra Serif"/>
          <w:b w:val="0"/>
          <w:strike w:val="0"/>
          <w:sz w:val="28"/>
          <w:u/>
        </w:rPr>
      </w:pPr>
      <w:r>
        <w:rPr>
          <w:rFonts w:ascii="PT Astra Serif" w:hAnsi="PT Astra Serif"/>
          <w:b w:val="0"/>
          <w:strike w:val="0"/>
          <w:sz w:val="28"/>
          <w:u/>
        </w:rPr>
        <w:t>Поясните Ваше мнение и укажите на возможные технологические риски: __________________________</w:t>
      </w:r>
    </w:p>
    <w:p w14:paraId="13000000">
      <w:pPr>
        <w:pBdr>
          <w:bottom w:color="0A0A0A" w:val="nil"/>
        </w:pBdr>
        <w:spacing w:after="0" w:before="0"/>
        <w:ind w:firstLine="680" w:left="0" w:right="0"/>
        <w:rPr>
          <w:rFonts w:ascii="PT Astra Serif" w:hAnsi="PT Astra Serif"/>
          <w:b w:val="1"/>
          <w:strike w:val="0"/>
          <w:sz w:val="28"/>
          <w:u/>
        </w:rPr>
      </w:pPr>
      <w:r>
        <w:rPr>
          <w:rFonts w:ascii="PT Astra Serif" w:hAnsi="PT Astra Serif"/>
          <w:b w:val="1"/>
          <w:strike w:val="0"/>
          <w:sz w:val="28"/>
          <w:u/>
        </w:rPr>
        <w:t>4. Содержит ли проект приказа положения, которые могут ограничить конкуренцию в сфере жилищного и коммерческого строительства, либо создать административные барьеры для инвесторов при реализации обязательных федеральных норм?</w:t>
      </w:r>
    </w:p>
    <w:p w14:paraId="14000000">
      <w:pPr>
        <w:numPr>
          <w:ilvl w:val="0"/>
          <w:numId w:val="5"/>
        </w:numPr>
        <w:pBdr>
          <w:bottom w:color="0A0A0A" w:val="nil"/>
        </w:pBdr>
        <w:spacing w:after="0" w:before="0"/>
        <w:ind w:firstLine="680" w:left="0" w:right="0"/>
        <w:rPr>
          <w:rFonts w:ascii="PT Astra Serif" w:hAnsi="PT Astra Serif"/>
          <w:b w:val="0"/>
          <w:strike w:val="0"/>
          <w:sz w:val="28"/>
          <w:u/>
        </w:rPr>
      </w:pPr>
      <w:r>
        <w:rPr>
          <w:rFonts w:ascii="PT Astra Serif" w:hAnsi="PT Astra Serif"/>
          <w:b w:val="0"/>
          <w:strike w:val="0"/>
          <w:sz w:val="28"/>
          <w:u/>
        </w:rPr>
        <w:t>Нет, барьеры отсутствуют.</w:t>
      </w:r>
    </w:p>
    <w:p w14:paraId="15000000">
      <w:pPr>
        <w:numPr>
          <w:ilvl w:val="0"/>
          <w:numId w:val="5"/>
        </w:numPr>
        <w:pBdr>
          <w:bottom w:color="0A0A0A" w:val="nil"/>
        </w:pBdr>
        <w:spacing w:after="0" w:before="0"/>
        <w:ind w:firstLine="680" w:left="0" w:right="0"/>
        <w:rPr>
          <w:rFonts w:ascii="PT Astra Serif" w:hAnsi="PT Astra Serif"/>
          <w:b w:val="0"/>
          <w:strike w:val="0"/>
          <w:sz w:val="28"/>
          <w:u/>
        </w:rPr>
      </w:pPr>
      <w:r>
        <w:rPr>
          <w:rFonts w:ascii="PT Astra Serif" w:hAnsi="PT Astra Serif"/>
          <w:b w:val="0"/>
          <w:strike w:val="0"/>
          <w:sz w:val="28"/>
          <w:u/>
        </w:rPr>
        <w:t>Да, содержит (укажите конкретные пункты и риски): ________________________________________</w:t>
      </w:r>
    </w:p>
    <w:p w14:paraId="16000000">
      <w:pPr>
        <w:pBdr>
          <w:bottom w:color="0A0A0A" w:val="nil"/>
        </w:pBdr>
        <w:spacing w:after="0" w:before="0"/>
        <w:ind w:firstLine="680" w:left="0" w:right="0"/>
        <w:rPr>
          <w:rFonts w:ascii="PT Astra Serif" w:hAnsi="PT Astra Serif"/>
          <w:b w:val="1"/>
          <w:strike w:val="0"/>
          <w:sz w:val="28"/>
          <w:u/>
        </w:rPr>
      </w:pPr>
      <w:r>
        <w:rPr>
          <w:rFonts w:ascii="PT Astra Serif" w:hAnsi="PT Astra Serif"/>
          <w:b w:val="1"/>
          <w:strike w:val="0"/>
          <w:sz w:val="28"/>
          <w:u/>
        </w:rPr>
        <w:t>5. Учитывая, что обязательство установлено РФ, требуется ли, по Вашему мнению, установление переходного периода для вступления в силу региональных показателей (чтобы учесть проекты, находящиеся в стадии разработки или экспертизы)?</w:t>
      </w:r>
    </w:p>
    <w:p w14:paraId="17000000">
      <w:pPr>
        <w:numPr>
          <w:ilvl w:val="0"/>
          <w:numId w:val="6"/>
        </w:numPr>
        <w:pBdr>
          <w:bottom w:color="0A0A0A" w:val="nil"/>
        </w:pBdr>
        <w:spacing w:after="0" w:before="0"/>
        <w:ind w:firstLine="680" w:left="0" w:right="0"/>
        <w:rPr>
          <w:rFonts w:ascii="PT Astra Serif" w:hAnsi="PT Astra Serif"/>
          <w:b w:val="0"/>
          <w:strike w:val="0"/>
          <w:sz w:val="28"/>
          <w:u/>
        </w:rPr>
      </w:pPr>
      <w:r>
        <w:rPr>
          <w:rFonts w:ascii="PT Astra Serif" w:hAnsi="PT Astra Serif"/>
          <w:b w:val="0"/>
          <w:strike w:val="0"/>
          <w:sz w:val="28"/>
          <w:u/>
        </w:rPr>
        <w:t>Переходный период не требуется.</w:t>
      </w:r>
    </w:p>
    <w:p w14:paraId="18000000">
      <w:pPr>
        <w:numPr>
          <w:ilvl w:val="0"/>
          <w:numId w:val="6"/>
        </w:numPr>
        <w:pBdr>
          <w:bottom w:color="0A0A0A" w:val="nil"/>
        </w:pBdr>
        <w:spacing w:after="0" w:before="0"/>
        <w:ind w:firstLine="680" w:left="0" w:right="0"/>
        <w:rPr>
          <w:rFonts w:ascii="PT Astra Serif" w:hAnsi="PT Astra Serif"/>
          <w:b w:val="0"/>
          <w:strike w:val="0"/>
          <w:sz w:val="28"/>
          <w:u/>
        </w:rPr>
      </w:pPr>
      <w:r>
        <w:rPr>
          <w:rFonts w:ascii="PT Astra Serif" w:hAnsi="PT Astra Serif"/>
          <w:b w:val="0"/>
          <w:strike w:val="0"/>
          <w:sz w:val="28"/>
          <w:u/>
        </w:rPr>
        <w:t>Требуется переходный период (укажите оптимальный срок, например: 3/6 месяцев и др.): ________</w:t>
      </w:r>
    </w:p>
    <w:p w14:paraId="19000000">
      <w:pPr>
        <w:pBdr>
          <w:bottom w:color="0A0A0A" w:val="nil"/>
        </w:pBdr>
        <w:spacing w:after="0" w:before="0"/>
        <w:ind w:firstLine="680" w:left="0" w:right="0"/>
        <w:rPr>
          <w:rFonts w:ascii="PT Astra Serif" w:hAnsi="PT Astra Serif"/>
          <w:b w:val="1"/>
          <w:strike w:val="0"/>
          <w:sz w:val="28"/>
          <w:u/>
        </w:rPr>
      </w:pPr>
      <w:r>
        <w:rPr>
          <w:rFonts w:ascii="PT Astra Serif" w:hAnsi="PT Astra Serif"/>
          <w:b w:val="1"/>
          <w:strike w:val="0"/>
          <w:sz w:val="28"/>
          <w:u/>
        </w:rPr>
        <w:t>6. Ваши замечания, альтернативные предложения или готовые формулировки к проекту приказа:</w:t>
      </w:r>
    </w:p>
    <w:p w14:paraId="1A000000">
      <w:pPr>
        <w:pBdr>
          <w:bottom w:color="0A0A0A" w:val="nil"/>
        </w:pBdr>
        <w:spacing w:after="0" w:before="0"/>
        <w:ind w:firstLine="680" w:left="0" w:right="0"/>
        <w:rPr>
          <w:rFonts w:ascii="PT Astra Serif" w:hAnsi="PT Astra Serif"/>
          <w:b w:val="0"/>
          <w:i w:val="1"/>
          <w:strike w:val="0"/>
          <w:sz w:val="28"/>
          <w:u/>
        </w:rPr>
      </w:pPr>
    </w:p>
    <w:p w14:paraId="1B000000">
      <w:pPr>
        <w:pBdr>
          <w:bottom w:color="0A0A0A" w:val="nil"/>
        </w:pBdr>
        <w:spacing w:after="0" w:before="0"/>
        <w:ind w:firstLine="680" w:left="0" w:right="0"/>
        <w:rPr>
          <w:rFonts w:ascii="PT Astra Serif" w:hAnsi="PT Astra Serif"/>
          <w:b w:val="0"/>
          <w:i w:val="1"/>
          <w:strike w:val="0"/>
          <w:sz w:val="28"/>
          <w:u/>
        </w:rPr>
      </w:pPr>
      <w:r>
        <w:rPr>
          <w:rFonts w:ascii="PT Astra Serif" w:hAnsi="PT Astra Serif"/>
          <w:b w:val="0"/>
          <w:i w:val="1"/>
          <w:strike w:val="0"/>
          <w:sz w:val="28"/>
          <w:u/>
        </w:rPr>
        <w:t>Благодарим за сотрудничество!</w:t>
      </w:r>
    </w:p>
    <w:p w14:paraId="1C000000">
      <w:pPr>
        <w:pBdr>
          <w:bottom w:color="0A0A0A" w:val="nil"/>
        </w:pBdr>
        <w:spacing w:after="0" w:before="0"/>
        <w:ind w:firstLine="680" w:left="0" w:right="0"/>
        <w:rPr>
          <w:rFonts w:ascii="PT Astra Serif" w:hAnsi="PT Astra Serif"/>
          <w:b w:val="0"/>
          <w:i w:val="1"/>
          <w:strike w:val="0"/>
          <w:sz w:val="28"/>
          <w:u/>
        </w:rPr>
      </w:pPr>
    </w:p>
    <w:p w14:paraId="1D000000">
      <w:pPr>
        <w:pStyle w:val="Style_1"/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suff w:val="tab"/>
      <w:lvlText w:val=""/>
      <w:pPr>
        <w:widowControl w:val="1"/>
        <w:ind w:hanging="360" w:left="720"/>
      </w:pPr>
      <w:rPr>
        <w:rFonts w:ascii="Symbol" w:hAnsi="Symbol"/>
      </w:rPr>
    </w:lvl>
    <w:lvl w:ilvl="1">
      <w:numFmt w:val="bullet"/>
      <w:suff w:val="tab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suff w:val="tab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suff w:val="tab"/>
      <w:lvlText w:val=""/>
      <w:pPr>
        <w:widowControl w:val="1"/>
        <w:ind w:hanging="360" w:left="2880"/>
      </w:pPr>
      <w:rPr>
        <w:rFonts w:ascii="Symbol" w:hAnsi="Symbol"/>
      </w:rPr>
    </w:lvl>
    <w:lvl w:ilvl="4">
      <w:numFmt w:val="bullet"/>
      <w:suff w:val="tab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suff w:val="tab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suff w:val="tab"/>
      <w:lvlText w:val=""/>
      <w:pPr>
        <w:widowControl w:val="1"/>
        <w:ind w:hanging="360" w:left="5040"/>
      </w:pPr>
      <w:rPr>
        <w:rFonts w:ascii="Symbol" w:hAnsi="Symbol"/>
      </w:rPr>
    </w:lvl>
    <w:lvl w:ilvl="7">
      <w:numFmt w:val="bullet"/>
      <w:suff w:val="tab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suff w:val="tab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1">
    <w:lvl w:ilvl="0">
      <w:numFmt w:val="bullet"/>
      <w:suff w:val="tab"/>
      <w:lvlText w:val=""/>
      <w:pPr>
        <w:widowControl w:val="1"/>
        <w:ind w:hanging="360" w:left="720"/>
      </w:pPr>
      <w:rPr>
        <w:rFonts w:ascii="Symbol" w:hAnsi="Symbol"/>
      </w:rPr>
    </w:lvl>
    <w:lvl w:ilvl="1">
      <w:numFmt w:val="bullet"/>
      <w:suff w:val="tab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suff w:val="tab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suff w:val="tab"/>
      <w:lvlText w:val=""/>
      <w:pPr>
        <w:widowControl w:val="1"/>
        <w:ind w:hanging="360" w:left="2880"/>
      </w:pPr>
      <w:rPr>
        <w:rFonts w:ascii="Symbol" w:hAnsi="Symbol"/>
      </w:rPr>
    </w:lvl>
    <w:lvl w:ilvl="4">
      <w:numFmt w:val="bullet"/>
      <w:suff w:val="tab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suff w:val="tab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suff w:val="tab"/>
      <w:lvlText w:val=""/>
      <w:pPr>
        <w:widowControl w:val="1"/>
        <w:ind w:hanging="360" w:left="5040"/>
      </w:pPr>
      <w:rPr>
        <w:rFonts w:ascii="Symbol" w:hAnsi="Symbol"/>
      </w:rPr>
    </w:lvl>
    <w:lvl w:ilvl="7">
      <w:numFmt w:val="bullet"/>
      <w:suff w:val="tab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suff w:val="tab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2">
    <w:lvl w:ilvl="0">
      <w:numFmt w:val="bullet"/>
      <w:suff w:val="tab"/>
      <w:lvlText w:val=""/>
      <w:pPr>
        <w:widowControl w:val="1"/>
        <w:ind w:hanging="360" w:left="720"/>
      </w:pPr>
      <w:rPr>
        <w:rFonts w:ascii="Symbol" w:hAnsi="Symbol"/>
      </w:rPr>
    </w:lvl>
    <w:lvl w:ilvl="1">
      <w:numFmt w:val="bullet"/>
      <w:suff w:val="tab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suff w:val="tab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suff w:val="tab"/>
      <w:lvlText w:val=""/>
      <w:pPr>
        <w:widowControl w:val="1"/>
        <w:ind w:hanging="360" w:left="2880"/>
      </w:pPr>
      <w:rPr>
        <w:rFonts w:ascii="Symbol" w:hAnsi="Symbol"/>
      </w:rPr>
    </w:lvl>
    <w:lvl w:ilvl="4">
      <w:numFmt w:val="bullet"/>
      <w:suff w:val="tab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suff w:val="tab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suff w:val="tab"/>
      <w:lvlText w:val=""/>
      <w:pPr>
        <w:widowControl w:val="1"/>
        <w:ind w:hanging="360" w:left="5040"/>
      </w:pPr>
      <w:rPr>
        <w:rFonts w:ascii="Symbol" w:hAnsi="Symbol"/>
      </w:rPr>
    </w:lvl>
    <w:lvl w:ilvl="7">
      <w:numFmt w:val="bullet"/>
      <w:suff w:val="tab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suff w:val="tab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3">
    <w:lvl w:ilvl="0">
      <w:numFmt w:val="bullet"/>
      <w:suff w:val="tab"/>
      <w:lvlText w:val=""/>
      <w:pPr>
        <w:widowControl w:val="1"/>
        <w:ind w:hanging="360" w:left="720"/>
      </w:pPr>
      <w:rPr>
        <w:rFonts w:ascii="Symbol" w:hAnsi="Symbol"/>
      </w:rPr>
    </w:lvl>
    <w:lvl w:ilvl="1">
      <w:numFmt w:val="bullet"/>
      <w:suff w:val="tab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suff w:val="tab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suff w:val="tab"/>
      <w:lvlText w:val=""/>
      <w:pPr>
        <w:widowControl w:val="1"/>
        <w:ind w:hanging="360" w:left="2880"/>
      </w:pPr>
      <w:rPr>
        <w:rFonts w:ascii="Symbol" w:hAnsi="Symbol"/>
      </w:rPr>
    </w:lvl>
    <w:lvl w:ilvl="4">
      <w:numFmt w:val="bullet"/>
      <w:suff w:val="tab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suff w:val="tab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suff w:val="tab"/>
      <w:lvlText w:val=""/>
      <w:pPr>
        <w:widowControl w:val="1"/>
        <w:ind w:hanging="360" w:left="5040"/>
      </w:pPr>
      <w:rPr>
        <w:rFonts w:ascii="Symbol" w:hAnsi="Symbol"/>
      </w:rPr>
    </w:lvl>
    <w:lvl w:ilvl="7">
      <w:numFmt w:val="bullet"/>
      <w:suff w:val="tab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suff w:val="tab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4">
    <w:lvl w:ilvl="0">
      <w:numFmt w:val="bullet"/>
      <w:suff w:val="tab"/>
      <w:lvlText w:val=""/>
      <w:pPr>
        <w:widowControl w:val="1"/>
        <w:ind w:hanging="360" w:left="720"/>
      </w:pPr>
      <w:rPr>
        <w:rFonts w:ascii="Symbol" w:hAnsi="Symbol"/>
      </w:rPr>
    </w:lvl>
    <w:lvl w:ilvl="1">
      <w:numFmt w:val="bullet"/>
      <w:suff w:val="tab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suff w:val="tab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suff w:val="tab"/>
      <w:lvlText w:val=""/>
      <w:pPr>
        <w:widowControl w:val="1"/>
        <w:ind w:hanging="360" w:left="2880"/>
      </w:pPr>
      <w:rPr>
        <w:rFonts w:ascii="Symbol" w:hAnsi="Symbol"/>
      </w:rPr>
    </w:lvl>
    <w:lvl w:ilvl="4">
      <w:numFmt w:val="bullet"/>
      <w:suff w:val="tab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suff w:val="tab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suff w:val="tab"/>
      <w:lvlText w:val=""/>
      <w:pPr>
        <w:widowControl w:val="1"/>
        <w:ind w:hanging="360" w:left="5040"/>
      </w:pPr>
      <w:rPr>
        <w:rFonts w:ascii="Symbol" w:hAnsi="Symbol"/>
      </w:rPr>
    </w:lvl>
    <w:lvl w:ilvl="7">
      <w:numFmt w:val="bullet"/>
      <w:suff w:val="tab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suff w:val="tab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5">
    <w:lvl w:ilvl="0">
      <w:numFmt w:val="bullet"/>
      <w:suff w:val="tab"/>
      <w:lvlText w:val=""/>
      <w:pPr>
        <w:widowControl w:val="1"/>
        <w:ind w:hanging="360" w:left="720"/>
      </w:pPr>
      <w:rPr>
        <w:rFonts w:ascii="Symbol" w:hAnsi="Symbol"/>
      </w:rPr>
    </w:lvl>
    <w:lvl w:ilvl="1">
      <w:numFmt w:val="bullet"/>
      <w:suff w:val="tab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suff w:val="tab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suff w:val="tab"/>
      <w:lvlText w:val=""/>
      <w:pPr>
        <w:widowControl w:val="1"/>
        <w:ind w:hanging="360" w:left="2880"/>
      </w:pPr>
      <w:rPr>
        <w:rFonts w:ascii="Symbol" w:hAnsi="Symbol"/>
      </w:rPr>
    </w:lvl>
    <w:lvl w:ilvl="4">
      <w:numFmt w:val="bullet"/>
      <w:suff w:val="tab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suff w:val="tab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suff w:val="tab"/>
      <w:lvlText w:val=""/>
      <w:pPr>
        <w:widowControl w:val="1"/>
        <w:ind w:hanging="360" w:left="5040"/>
      </w:pPr>
      <w:rPr>
        <w:rFonts w:ascii="Symbol" w:hAnsi="Symbol"/>
      </w:rPr>
    </w:lvl>
    <w:lvl w:ilvl="7">
      <w:numFmt w:val="bullet"/>
      <w:suff w:val="tab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suff w:val="tab"/>
      <w:lvlText w:val=""/>
      <w:pPr>
        <w:widowControl w:val="1"/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MyOffice-CoreFramework-Linux/36-1319.1058.9942.953.1@46b7dcda34ec2e7b641d33cb1d2b32a264be336a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2026-07-29T00:30:22Z</dcterms:created>
  <dcterms:modified xsi:type="dcterms:W3CDTF">2026-07-29T00:30:56Z</dcterms:modified>
</cp:coreProperties>
</file>