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20" w:after="0"/>
        <w:jc w:val="both"/>
        <w:rPr/>
      </w:pPr>
      <w:r>
        <w:rPr/>
      </w:r>
    </w:p>
    <w:p>
      <w:pPr>
        <w:pStyle w:val="Normal"/>
        <w:tabs>
          <w:tab w:val="clear" w:pos="720"/>
          <w:tab w:val="left" w:pos="851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  <w:bookmarkStart w:id="0" w:name="_GoBack"/>
      <w:bookmarkEnd w:id="0"/>
    </w:p>
    <w:p>
      <w:pPr>
        <w:pStyle w:val="Normal"/>
        <w:tabs>
          <w:tab w:val="clear" w:pos="720"/>
          <w:tab w:val="left" w:pos="851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приказа Министерства предпринимательства, торговли и туризма Республики Саха (Якутия) «Об определении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пп. 7-8 п. 2 ст. 16 Федерального закона от 22.11.1995 г. № 171-ФЗ «О государственном регулировании производства и оборота этилового спирта, алкогольной и спиртосодержащей продукции» (далее — Федеральный закон № 171-ФЗ)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местах нахождения источников повышенной опасности, определяемых органами государственной власти субъектов Российской Федерации в </w:t>
      </w:r>
      <w:hyperlink r:id="rId2">
        <w:r>
          <w:rPr>
            <w:rStyle w:val="Style9"/>
            <w:rFonts w:eastAsia="Times New Roman" w:cs="Times New Roman"/>
            <w:b w:val="false"/>
            <w:i w:val="false"/>
            <w:strike w:val="false"/>
            <w:dstrike w:val="false"/>
            <w:color w:val="auto"/>
            <w:kern w:val="0"/>
            <w:sz w:val="28"/>
            <w:szCs w:val="28"/>
            <w:u w:val="none"/>
            <w:lang w:val="ru-RU" w:eastAsia="ru-RU" w:bidi="ar-SA"/>
          </w:rPr>
          <w:t>порядке</w:t>
        </w:r>
      </w:hyperlink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установленном Правительством Российской Федерации, а также </w:t>
      </w:r>
      <w:hyperlink r:id="rId3">
        <w:r>
          <w:rPr>
            <w:rStyle w:val="Style9"/>
            <w:rFonts w:eastAsia="Times New Roman" w:cs="Times New Roman"/>
            <w:b w:val="false"/>
            <w:i w:val="false"/>
            <w:strike w:val="false"/>
            <w:dstrike w:val="false"/>
            <w:color w:val="auto"/>
            <w:kern w:val="0"/>
            <w:sz w:val="28"/>
            <w:szCs w:val="28"/>
            <w:u w:val="none"/>
            <w:lang w:val="ru-RU" w:eastAsia="ru-RU" w:bidi="ar-SA"/>
          </w:rPr>
          <w:t>в местах массового скопления граждан в период проведения публичных мероприятий, организуемых в соответствии с Федеральным законом от 19 июня 2004 года N 54-ФЗ "О собраниях, митингах, демонстрациях, шествиях и пикетированиях", и на прилегающих к таким местам территориях, границы которых устанавливаются органами государственной власти субъектов Российской Федерации при согласовании проведения таких мероприятий</w:t>
        </w:r>
      </w:hyperlink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>.</w:t>
      </w:r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01.09.2026 г. вступает в силу постановление Правительства Российской Федерации от 23.04.2026 г. № 454 «Об определении органами государственной власти субъектов Российской Федерации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питания» </w:t>
      </w:r>
      <w:r>
        <w:rPr>
          <w:sz w:val="28"/>
          <w:szCs w:val="28"/>
        </w:rPr>
        <w:t>(далее — Постановление № 454)</w:t>
      </w:r>
      <w:r>
        <w:rPr>
          <w:sz w:val="28"/>
          <w:szCs w:val="28"/>
        </w:rPr>
        <w:t>.</w:t>
      </w:r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вступлением в силу данного нормативного правового акта требуют пересмотра действующие в рассматриваемой сфере нормативные правовые акты республики, в том числе приказ Министерства предпринимательства, торговли и туризма Республики Саха (Якутия) от 03.05.2023 № П-115/од «Об определении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питания».</w:t>
      </w:r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1.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Порядок </w:t>
      </w:r>
      <w:hyperlink r:id="rId4">
        <w:r>
          <w:rPr>
            <w:rStyle w:val="Style9"/>
            <w:sz w:val="28"/>
            <w:szCs w:val="28"/>
          </w:rPr>
          <w:t xml:space="preserve">определения органами государственной власти субъектов Российской Федерации мест нахождения 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установлены </w:t>
        </w:r>
        <w:r>
          <w:rPr>
            <w:rStyle w:val="Style9"/>
            <w:sz w:val="28"/>
            <w:szCs w:val="28"/>
          </w:rPr>
          <w:t>П</w:t>
        </w:r>
        <w:r>
          <w:rPr>
            <w:rStyle w:val="Style9"/>
            <w:sz w:val="28"/>
            <w:szCs w:val="28"/>
          </w:rPr>
          <w:t xml:space="preserve">остановлением № 454 </w:t>
        </w:r>
        <w:r>
          <w:rPr>
            <w:rStyle w:val="Style9"/>
            <w:rFonts w:eastAsia="Times New Roman" w:cs="Times New Roman"/>
            <w:color w:val="auto"/>
            <w:kern w:val="0"/>
            <w:sz w:val="28"/>
            <w:szCs w:val="28"/>
            <w:lang w:val="ru-RU" w:eastAsia="ru-RU" w:bidi="ar-SA"/>
          </w:rPr>
          <w:t xml:space="preserve">(далее – Порядок). </w:t>
        </w:r>
      </w:hyperlink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/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Порядком у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становлено, что критерием определения места нахождения источников повышенной опасности, в котором не допускаются розничная продажа алкогольной продукции и розничная продажа алкогольной продукции при оказании услуг общественного питания, является расположение такого места в границах территории опасного производственного объекта, определенного в соответствии с Федеральным </w:t>
      </w:r>
      <w:hyperlink r:id="rId5">
        <w:r>
          <w:rPr>
            <w:rStyle w:val="Style9"/>
            <w:rFonts w:eastAsia="Times New Roman" w:cs="Times New Roman"/>
            <w:b w:val="false"/>
            <w:i w:val="false"/>
            <w:strike w:val="false"/>
            <w:dstrike w:val="false"/>
            <w:color w:val="auto"/>
            <w:kern w:val="0"/>
            <w:sz w:val="28"/>
            <w:szCs w:val="28"/>
            <w:u w:val="none"/>
            <w:lang w:val="ru-RU" w:eastAsia="ru-RU" w:bidi="ar-SA"/>
          </w:rPr>
          <w:t>законом</w:t>
        </w:r>
      </w:hyperlink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"О промышленной безопасности опасных производственных объектов", для которого предусмотрена обязательная разработка декларации промышленной безопасности. Решения 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питания, принимаются органами государственной власти субъектов Российской Федерации.</w:t>
      </w:r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>
          <w:sz w:val="28"/>
          <w:szCs w:val="28"/>
        </w:rPr>
      </w:pPr>
      <w:hyperlink r:id="rId6">
        <w:r>
          <w:rPr>
            <w:rStyle w:val="Style9"/>
            <w:rFonts w:eastAsia="Times New Roman" w:cs="Times New Roman"/>
            <w:color w:val="auto"/>
            <w:kern w:val="0"/>
            <w:sz w:val="28"/>
            <w:szCs w:val="28"/>
            <w:lang w:val="ru-RU" w:eastAsia="ru-RU" w:bidi="ar-SA"/>
          </w:rPr>
          <w:t>В связи с этим, проектом предл</w:t>
        </w:r>
        <w:r>
          <w:rPr>
            <w:rStyle w:val="Style9"/>
            <w:sz w:val="28"/>
            <w:szCs w:val="28"/>
          </w:rPr>
          <w:t>агается определить места нахождения 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питания, в соответствии с письмом Ленского управления Ростехнадзора от 22.05.2026</w:t>
          <w:tab/>
          <w:t xml:space="preserve"> г. № 400-1419.</w:t>
        </w:r>
      </w:hyperlink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hyperlink r:id="rId7">
        <w:r>
          <w:rPr>
            <w:rStyle w:val="Style9"/>
            <w:sz w:val="28"/>
            <w:szCs w:val="28"/>
          </w:rPr>
          <w:t xml:space="preserve">Ст. 1 Закона Республики Саха (Якутия) от 15.03.2013 г. 1180-З N 1255-IV «О реализации на территории Республики Саха (Якутия) отдельных положений Федерального закона «О собраниях, митингах, демонстрациях, шествиях и пикетированиях» специально отведенные места определяются решением уполномоченного Правительством Республики Саха (Якутия) органа исполнительной власти Республики Саха (Якутия) на основе предложений органов местного самоуправления. </w:t>
        </w:r>
      </w:hyperlink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>
          <w:sz w:val="28"/>
          <w:szCs w:val="28"/>
        </w:rPr>
      </w:pPr>
      <w:hyperlink r:id="rId8">
        <w:r>
          <w:rPr>
            <w:rStyle w:val="Style9"/>
            <w:sz w:val="28"/>
            <w:szCs w:val="28"/>
          </w:rPr>
          <w:t xml:space="preserve">Специально отведенные места определены Приказом </w:t>
        </w:r>
      </w:hyperlink>
      <w:hyperlink r:id="rId9">
        <w:r>
          <w:rPr>
            <w:rStyle w:val="Style9"/>
            <w:b w:val="false"/>
            <w:sz w:val="28"/>
            <w:szCs w:val="28"/>
          </w:rPr>
          <w:t>от 26.08.2025 г. № 6-01/98 «Об определении единых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мест»</w:t>
        </w:r>
      </w:hyperlink>
      <w:r>
        <w:rPr>
          <w:b w:val="false"/>
          <w:sz w:val="28"/>
          <w:szCs w:val="28"/>
        </w:rPr>
        <w:t xml:space="preserve"> </w:t>
      </w:r>
      <w:hyperlink r:id="rId10">
        <w:r>
          <w:rPr>
            <w:rStyle w:val="Style9"/>
            <w:sz w:val="28"/>
            <w:szCs w:val="28"/>
          </w:rPr>
          <w:t xml:space="preserve">(далее – Приказ </w:t>
        </w:r>
        <w:r>
          <w:rPr>
            <w:rStyle w:val="Style9"/>
            <w:sz w:val="28"/>
            <w:szCs w:val="28"/>
          </w:rPr>
          <w:t xml:space="preserve">№ </w:t>
        </w:r>
      </w:hyperlink>
      <w:hyperlink r:id="rId11">
        <w:r>
          <w:rPr>
            <w:rStyle w:val="Style9"/>
            <w:b w:val="false"/>
            <w:sz w:val="28"/>
            <w:szCs w:val="28"/>
          </w:rPr>
          <w:t>6-01/98</w:t>
        </w:r>
      </w:hyperlink>
      <w:hyperlink r:id="rId12">
        <w:r>
          <w:rPr>
            <w:rStyle w:val="Style9"/>
            <w:sz w:val="28"/>
            <w:szCs w:val="28"/>
          </w:rPr>
          <w:t xml:space="preserve">). </w:t>
        </w:r>
      </w:hyperlink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>
          <w:sz w:val="28"/>
          <w:szCs w:val="28"/>
        </w:rPr>
      </w:pPr>
      <w:hyperlink r:id="rId13">
        <w:r>
          <w:rPr>
            <w:rStyle w:val="Style9"/>
            <w:rFonts w:eastAsia="Times New Roman" w:cs="Times New Roman"/>
            <w:b w:val="false"/>
            <w:i w:val="false"/>
            <w:strike w:val="false"/>
            <w:dstrike w:val="false"/>
            <w:color w:val="auto"/>
            <w:kern w:val="0"/>
            <w:sz w:val="28"/>
            <w:szCs w:val="28"/>
            <w:u w:val="none"/>
            <w:lang w:val="ru-RU" w:eastAsia="ru-RU" w:bidi="ar-SA"/>
          </w:rPr>
          <w:t xml:space="preserve">Проектом предлагается определить места и границы массового скопления граждан, в котором не допускается розничная продажа алкогольной продукции и розничная продажа алкогольной продукции при оказании услуг общественного питания, на основании </w:t>
        </w:r>
      </w:hyperlink>
      <w:hyperlink r:id="rId14">
        <w:r>
          <w:rPr>
            <w:rStyle w:val="Style9"/>
            <w:rFonts w:eastAsia="Times New Roman" w:cs="Times New Roman"/>
            <w:b w:val="false"/>
            <w:i w:val="false"/>
            <w:strike w:val="false"/>
            <w:dstrike w:val="false"/>
            <w:color w:val="auto"/>
            <w:kern w:val="0"/>
            <w:sz w:val="28"/>
            <w:szCs w:val="28"/>
            <w:u w:val="none"/>
            <w:lang w:val="ru-RU" w:eastAsia="ru-RU" w:bidi="ar-SA"/>
          </w:rPr>
          <w:t>Приказ</w:t>
        </w:r>
      </w:hyperlink>
      <w:r>
        <w:rPr>
          <w:rStyle w:val="Style9"/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>а</w:t>
      </w:r>
      <w:r>
        <w:rPr>
          <w:rStyle w:val="Style9"/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Style w:val="Style9"/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№ </w:t>
      </w:r>
      <w:hyperlink r:id="rId15">
        <w:r>
          <w:rPr>
            <w:rStyle w:val="Style9"/>
            <w:rFonts w:eastAsia="Times New Roman" w:cs="Times New Roman"/>
            <w:b w:val="false"/>
            <w:i w:val="false"/>
            <w:strike w:val="false"/>
            <w:dstrike w:val="false"/>
            <w:color w:val="auto"/>
            <w:kern w:val="0"/>
            <w:sz w:val="28"/>
            <w:szCs w:val="28"/>
            <w:u w:val="none"/>
            <w:lang w:val="ru-RU" w:eastAsia="ru-RU" w:bidi="ar-SA"/>
          </w:rPr>
          <w:t>6-01/98</w:t>
        </w:r>
      </w:hyperlink>
      <w:hyperlink r:id="rId16">
        <w:r>
          <w:rPr>
            <w:rStyle w:val="Style9"/>
            <w:rFonts w:eastAsia="Times New Roman" w:cs="Times New Roman"/>
            <w:b w:val="false"/>
            <w:i w:val="false"/>
            <w:strike w:val="false"/>
            <w:dstrike w:val="false"/>
            <w:color w:val="auto"/>
            <w:kern w:val="0"/>
            <w:sz w:val="28"/>
            <w:szCs w:val="28"/>
            <w:u w:val="none"/>
            <w:lang w:val="ru-RU" w:eastAsia="ru-RU" w:bidi="ar-SA"/>
          </w:rPr>
          <w:t xml:space="preserve">. </w:t>
        </w:r>
      </w:hyperlink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ограничения действуют также на прилегающих терри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ториях</w:t>
      </w:r>
      <w:r>
        <w:rPr>
          <w:rFonts w:eastAsia="Times New Roman" w:cs="Times New Roman"/>
          <w:b w:val="false"/>
          <w:color w:val="auto"/>
          <w:kern w:val="0"/>
          <w:sz w:val="28"/>
          <w:szCs w:val="28"/>
          <w:lang w:val="ru-RU" w:eastAsia="ru-RU" w:bidi="ar-SA"/>
        </w:rPr>
        <w:t xml:space="preserve"> мест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согласно пп. 10 п.2 ст. 16 Федерального закона № 171-ФЗ.</w:t>
      </w:r>
    </w:p>
    <w:p>
      <w:pPr>
        <w:pStyle w:val="Normal"/>
        <w:tabs>
          <w:tab w:val="clear" w:pos="720"/>
          <w:tab w:val="left" w:pos="851" w:leader="none"/>
        </w:tabs>
        <w:ind w:firstLine="709"/>
        <w:jc w:val="both"/>
        <w:rPr/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Согласно п. 36 Положения о Министерстве предпринимательства, торговли и туризма Республики Саха (Якутия), утвержденного постановлением Правительства Республики Саха (Якутия) от 11.03.2022 г. № 137,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auto"/>
          <w:kern w:val="0"/>
          <w:sz w:val="28"/>
          <w:szCs w:val="28"/>
          <w:u w:val="none"/>
          <w:lang w:val="ru-RU" w:eastAsia="ru-RU" w:bidi="ar-SA"/>
        </w:rPr>
        <w:t>Министерство предпринимательства, торговли и туризма Республики Саха (Якутия) (далее — Министерство) для реализации возложенных задач исполняет следующие полномочия определяет и утверждает места нахождения на территории Республики Саха (Якутия) источников повышенной опасности и места массового скопления граждан, в которых не допускаются розничная продажа алкогольной продукции и розничная продажа алкогольной продукции при оказании услуг общественного питании.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0561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3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4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5" Type="http://schemas.openxmlformats.org/officeDocument/2006/relationships/hyperlink" Target="consultantplus://offline/ref=789F79888FA0B3C369AC76C938624D4DC7CC7F969985E4EF80B05FC7DDBD7F4363889DFD30997B9CA20A83C7F753352D5F105D0ECAC2A4DBU97FC" TargetMode="External"/><Relationship Id="rId6" Type="http://schemas.openxmlformats.org/officeDocument/2006/relationships/hyperlink" Target="consultantplus://offline/ref=789F79888FA0B3C369AC76C938624D4DC7CC7F969985E4EF80B05FC7DDBD7F4363889DFD30997B9CA20A83C7F753352D5F105D0ECAC2A4DBU97FC" TargetMode="External"/><Relationship Id="rId7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8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9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10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11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12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13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14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15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16" Type="http://schemas.openxmlformats.org/officeDocument/2006/relationships/hyperlink" Target="consultantplus://offline/ref=E5BDC1B960F774EABFAEEA4795093E8CA4953BE394FA38EB4543F17C3832C30C705AAD2AA384F0C71E3103BEE4EADD19231996D043E27E9AX8c1C" TargetMode="Externa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Application>LibreOffice/24.8.4.2$Linux_X86_64 LibreOffice_project/480$Build-2</Application>
  <AppVersion>15.0000</AppVersion>
  <Pages>3</Pages>
  <Words>695</Words>
  <Characters>5209</Characters>
  <CharactersWithSpaces>5902</CharactersWithSpaces>
  <Paragraphs>13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2023-01-27T12:22:00Z</dcterms:created>
  <dc:creator>Платонова Мария Петровна</dc:creator>
  <dc:description/>
  <dc:language>ru-RU</dc:language>
  <cp:lastModifiedBy/>
  <dcterms:modified xsi:type="dcterms:W3CDTF">2026-07-29T15:29:08Z</dcterms:modified>
  <cp:revision>21</cp:revision>
  <dc:subject/>
  <dc:title>Постановление Правительства РС(Я) от 11.03.2022 N 137"Об утверждении положений о Министерстве предпринимательства, торговли и туризма Республики Саха (Якутия) и его коллегии"(вместе с "Перечнем должностных лиц Министерства предпринимательства, торговли и туризма республики Саха (Якутия), уполномоченных на осуществление регионального государственного надзора в области розничной продажи алкогольной и спиртосодержащей продукции на территории республики Саха (Якутия)")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