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spacing w:line="240" w:lineRule="auto"/>
        <w:ind/>
        <w:jc w:val="center"/>
        <w:rPr>
          <w:rFonts w:ascii="PT Astra Serif" w:hAnsi="PT Astra Serif"/>
          <w:b w:val="1"/>
        </w:rPr>
      </w:pPr>
      <w:r>
        <w:rPr>
          <w:rFonts w:ascii="PT Astra Serif" w:hAnsi="PT Astra Serif"/>
          <w:b w:val="1"/>
        </w:rPr>
        <w:t>ОТЧЕТ</w:t>
      </w:r>
    </w:p>
    <w:p w14:paraId="02000000">
      <w:pPr>
        <w:pStyle w:val="Style_1"/>
        <w:widowControl w:val="1"/>
        <w:spacing w:line="240" w:lineRule="auto"/>
        <w:ind/>
        <w:jc w:val="center"/>
        <w:rPr>
          <w:rFonts w:ascii="PT Astra Serif" w:hAnsi="PT Astra Serif"/>
          <w:b w:val="1"/>
        </w:rPr>
      </w:pPr>
      <w:r>
        <w:rPr>
          <w:rFonts w:ascii="PT Astra Serif" w:hAnsi="PT Astra Serif"/>
          <w:b w:val="1"/>
        </w:rPr>
        <w:t xml:space="preserve">об оценке фактического воздействия </w:t>
      </w:r>
      <w:r>
        <w:rPr>
          <w:rFonts w:ascii="PT Astra Serif" w:hAnsi="PT Astra Serif"/>
          <w:b w:val="1"/>
          <w:sz w:val="28"/>
        </w:rPr>
        <w:t>п</w:t>
      </w:r>
      <w:r>
        <w:rPr>
          <w:rFonts w:ascii="PT Astra Serif" w:hAnsi="PT Astra Serif"/>
          <w:b w:val="1"/>
          <w:sz w:val="28"/>
        </w:rPr>
        <w:t>остановления</w:t>
      </w:r>
      <w:r>
        <w:rPr>
          <w:rFonts w:ascii="PT Astra Serif" w:hAnsi="PT Astra Serif"/>
          <w:b w:val="1"/>
          <w:spacing w:val="16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Правительства</w:t>
      </w:r>
      <w:r>
        <w:rPr>
          <w:rFonts w:ascii="PT Astra Serif" w:hAnsi="PT Astra Serif"/>
          <w:b w:val="1"/>
          <w:spacing w:val="16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Республики</w:t>
      </w:r>
      <w:r>
        <w:rPr>
          <w:rFonts w:ascii="PT Astra Serif" w:hAnsi="PT Astra Serif"/>
          <w:b w:val="1"/>
          <w:spacing w:val="16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Саха</w:t>
      </w:r>
      <w:r>
        <w:rPr>
          <w:rFonts w:ascii="PT Astra Serif" w:hAnsi="PT Astra Serif"/>
          <w:b w:val="1"/>
          <w:spacing w:val="16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(Якутия)</w:t>
      </w:r>
      <w:r>
        <w:rPr>
          <w:rFonts w:ascii="PT Astra Serif" w:hAnsi="PT Astra Serif"/>
          <w:b w:val="1"/>
          <w:spacing w:val="16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от</w:t>
      </w:r>
      <w:r>
        <w:rPr>
          <w:rFonts w:ascii="PT Astra Serif" w:hAnsi="PT Astra Serif"/>
          <w:b w:val="1"/>
          <w:spacing w:val="16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19.05.2025</w:t>
      </w:r>
      <w:r>
        <w:rPr>
          <w:rFonts w:ascii="PT Astra Serif" w:hAnsi="PT Astra Serif"/>
          <w:b w:val="1"/>
          <w:spacing w:val="16"/>
          <w:sz w:val="28"/>
        </w:rPr>
        <w:t xml:space="preserve"> </w:t>
      </w:r>
      <w:r>
        <w:rPr>
          <w:rFonts w:ascii="PT Astra Serif" w:hAnsi="PT Astra Serif"/>
          <w:b w:val="1"/>
          <w:spacing w:val="-10"/>
          <w:sz w:val="28"/>
        </w:rPr>
        <w:t xml:space="preserve">№ </w:t>
      </w:r>
      <w:r>
        <w:rPr>
          <w:rFonts w:ascii="PT Astra Serif" w:hAnsi="PT Astra Serif"/>
          <w:b w:val="1"/>
          <w:sz w:val="28"/>
        </w:rPr>
        <w:t>202 «О внесении изменений в Порядок квотирования рабочих мест для трудоустройства граждан, испытывающих трудности в поиске работы, в Республике Саха (Якутия), утвержденный постановлением Правительства Республики Саха (Якутия) от 02.11.2012 г. № 488»</w:t>
      </w:r>
    </w:p>
    <w:p w14:paraId="03000000">
      <w:pPr>
        <w:pStyle w:val="Style_1"/>
        <w:widowControl w:val="1"/>
        <w:spacing w:line="240" w:lineRule="auto"/>
        <w:ind/>
        <w:jc w:val="center"/>
        <w:rPr>
          <w:rFonts w:ascii="PT Astra Serif" w:hAnsi="PT Astra Serif"/>
          <w:b w:val="1"/>
          <w:sz w:val="28"/>
        </w:rPr>
      </w:pPr>
    </w:p>
    <w:p w14:paraId="04000000">
      <w:pPr>
        <w:pStyle w:val="Style_1"/>
        <w:widowControl w:val="1"/>
        <w:spacing w:line="240" w:lineRule="auto"/>
        <w:ind w:firstLine="567"/>
        <w:jc w:val="both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</w:rPr>
        <w:t>1. Реквизиты НПА Республики Саха (Якутия).</w:t>
      </w:r>
    </w:p>
    <w:p w14:paraId="05000000">
      <w:pPr>
        <w:pStyle w:val="Style_1"/>
        <w:widowControl w:val="1"/>
        <w:spacing w:line="240" w:lineRule="auto"/>
        <w:ind w:firstLine="567"/>
        <w:jc w:val="both"/>
        <w:rPr>
          <w:rFonts w:ascii="PT Astra Serif" w:hAnsi="PT Astra Serif"/>
          <w:b w:val="0"/>
        </w:rPr>
      </w:pPr>
      <w:r>
        <w:rPr>
          <w:rFonts w:ascii="PT Astra Serif" w:hAnsi="PT Astra Serif"/>
          <w:b w:val="0"/>
          <w:sz w:val="28"/>
        </w:rPr>
        <w:t>Постановление</w:t>
      </w:r>
      <w:r>
        <w:rPr>
          <w:rFonts w:ascii="PT Astra Serif" w:hAnsi="PT Astra Serif"/>
          <w:b w:val="0"/>
          <w:spacing w:val="16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Правительства</w:t>
      </w:r>
      <w:r>
        <w:rPr>
          <w:rFonts w:ascii="PT Astra Serif" w:hAnsi="PT Astra Serif"/>
          <w:b w:val="0"/>
          <w:spacing w:val="16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Республики</w:t>
      </w:r>
      <w:r>
        <w:rPr>
          <w:rFonts w:ascii="PT Astra Serif" w:hAnsi="PT Astra Serif"/>
          <w:b w:val="0"/>
          <w:spacing w:val="16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Саха</w:t>
      </w:r>
      <w:r>
        <w:rPr>
          <w:rFonts w:ascii="PT Astra Serif" w:hAnsi="PT Astra Serif"/>
          <w:b w:val="0"/>
          <w:spacing w:val="16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(Якутия)</w:t>
      </w:r>
      <w:r>
        <w:rPr>
          <w:rFonts w:ascii="PT Astra Serif" w:hAnsi="PT Astra Serif"/>
          <w:b w:val="0"/>
          <w:spacing w:val="16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от</w:t>
      </w:r>
      <w:r>
        <w:rPr>
          <w:rFonts w:ascii="PT Astra Serif" w:hAnsi="PT Astra Serif"/>
          <w:b w:val="0"/>
          <w:spacing w:val="16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19.05.2025</w:t>
      </w:r>
      <w:r>
        <w:rPr>
          <w:rFonts w:ascii="PT Astra Serif" w:hAnsi="PT Astra Serif"/>
          <w:b w:val="0"/>
          <w:spacing w:val="16"/>
          <w:sz w:val="28"/>
        </w:rPr>
        <w:t xml:space="preserve"> </w:t>
      </w:r>
      <w:r>
        <w:rPr>
          <w:rFonts w:ascii="PT Astra Serif" w:hAnsi="PT Astra Serif"/>
          <w:b w:val="0"/>
          <w:spacing w:val="-10"/>
          <w:sz w:val="28"/>
        </w:rPr>
        <w:t xml:space="preserve">№ </w:t>
      </w:r>
      <w:r>
        <w:rPr>
          <w:rFonts w:ascii="PT Astra Serif" w:hAnsi="PT Astra Serif"/>
          <w:b w:val="0"/>
          <w:sz w:val="28"/>
        </w:rPr>
        <w:t>202 «О внесении изменений в Порядок квотирования рабочих мест для трудоустройства граждан, испытывающих трудности в поиске работы, в Республике Саха (Якутия), утвержденный постановлением Правительства Республики Саха (Якутия) от 02.11.2012 г. № 488».</w:t>
      </w:r>
    </w:p>
    <w:p w14:paraId="06000000">
      <w:pPr>
        <w:pStyle w:val="Style_1"/>
        <w:widowControl w:val="1"/>
        <w:spacing w:line="240" w:lineRule="auto"/>
        <w:ind w:firstLine="567"/>
        <w:jc w:val="both"/>
        <w:rPr>
          <w:rFonts w:ascii="PT Astra Serif" w:hAnsi="PT Astra Serif"/>
          <w:b w:val="0"/>
          <w:sz w:val="28"/>
        </w:rPr>
      </w:pPr>
    </w:p>
    <w:p w14:paraId="07000000">
      <w:pPr>
        <w:pStyle w:val="Style_1"/>
        <w:widowControl w:val="1"/>
        <w:spacing w:line="240" w:lineRule="auto"/>
        <w:ind w:firstLine="567"/>
        <w:jc w:val="both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</w:rPr>
        <w:t>2. Сведения о проведении ОРВ проекта НПА и ее результатах, включая сводный отчет о результатах проведения ОРВ, заключение об ОРВ, сводку предложений, поступивших по итогам проведения публичных консультаций по НПА.</w:t>
      </w:r>
    </w:p>
    <w:p w14:paraId="08000000">
      <w:pPr>
        <w:pStyle w:val="Style_1"/>
        <w:widowControl w:val="1"/>
        <w:spacing w:line="240" w:lineRule="auto"/>
        <w:ind w:firstLine="567" w:left="0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Постановление</w:t>
      </w:r>
      <w:r>
        <w:rPr>
          <w:rFonts w:ascii="PT Astra Serif" w:hAnsi="PT Astra Serif"/>
          <w:b w:val="0"/>
          <w:spacing w:val="16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Правительства</w:t>
      </w:r>
      <w:r>
        <w:rPr>
          <w:rFonts w:ascii="PT Astra Serif" w:hAnsi="PT Astra Serif"/>
          <w:b w:val="0"/>
          <w:spacing w:val="16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Республики</w:t>
      </w:r>
      <w:r>
        <w:rPr>
          <w:rFonts w:ascii="PT Astra Serif" w:hAnsi="PT Astra Serif"/>
          <w:b w:val="0"/>
          <w:spacing w:val="16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Саха</w:t>
      </w:r>
      <w:r>
        <w:rPr>
          <w:rFonts w:ascii="PT Astra Serif" w:hAnsi="PT Astra Serif"/>
          <w:b w:val="0"/>
          <w:spacing w:val="16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(Якутия)</w:t>
      </w:r>
      <w:r>
        <w:rPr>
          <w:rFonts w:ascii="PT Astra Serif" w:hAnsi="PT Astra Serif"/>
          <w:b w:val="0"/>
          <w:spacing w:val="16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от</w:t>
      </w:r>
      <w:r>
        <w:rPr>
          <w:rFonts w:ascii="PT Astra Serif" w:hAnsi="PT Astra Serif"/>
          <w:b w:val="0"/>
          <w:spacing w:val="16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19.05.2025</w:t>
      </w:r>
      <w:r>
        <w:rPr>
          <w:rFonts w:ascii="PT Astra Serif" w:hAnsi="PT Astra Serif"/>
          <w:b w:val="0"/>
          <w:spacing w:val="16"/>
          <w:sz w:val="28"/>
        </w:rPr>
        <w:t xml:space="preserve"> </w:t>
      </w:r>
      <w:r>
        <w:rPr>
          <w:rFonts w:ascii="PT Astra Serif" w:hAnsi="PT Astra Serif"/>
          <w:b w:val="0"/>
          <w:spacing w:val="-10"/>
          <w:sz w:val="28"/>
        </w:rPr>
        <w:t xml:space="preserve">№ </w:t>
      </w:r>
      <w:r>
        <w:rPr>
          <w:rFonts w:ascii="PT Astra Serif" w:hAnsi="PT Astra Serif"/>
          <w:b w:val="0"/>
          <w:sz w:val="28"/>
        </w:rPr>
        <w:t xml:space="preserve">202 «О внесении изменений в Порядок квотирования рабочих мест для трудоустройства граждан, испытывающих трудности в поиске работы, в Республике Саха (Якутия), утвержденный постановлением Правительства Республики Саха (Якутия) от 02.11.2012 г. № 488» (далее – постановление № 202) разработано в целях </w:t>
      </w:r>
      <w:r>
        <w:rPr>
          <w:rFonts w:ascii="PT Astra Serif" w:hAnsi="PT Astra Serif"/>
          <w:b w:val="0"/>
          <w:sz w:val="28"/>
        </w:rPr>
        <w:t>приведения в соответствие с</w:t>
      </w:r>
      <w:r>
        <w:rPr>
          <w:rFonts w:ascii="PT Astra Serif" w:hAnsi="PT Astra Serif"/>
          <w:b w:val="0"/>
          <w:sz w:val="28"/>
        </w:rPr>
        <w:t xml:space="preserve"> соответствие </w:t>
      </w:r>
      <w:r>
        <w:rPr>
          <w:rFonts w:ascii="PT Astra Serif" w:hAnsi="PT Astra Serif"/>
          <w:b w:val="0"/>
          <w:sz w:val="28"/>
        </w:rPr>
        <w:t>с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п</w:t>
      </w:r>
      <w:r>
        <w:rPr>
          <w:rFonts w:ascii="PT Astra Serif" w:hAnsi="PT Astra Serif"/>
          <w:b w:val="0"/>
          <w:sz w:val="28"/>
        </w:rPr>
        <w:t>остановлением Правительства РФ от 30 мая 2024 г. № 709</w:t>
      </w:r>
      <w:r>
        <w:rPr>
          <w:rFonts w:ascii="PT Astra Serif" w:hAnsi="PT Astra Serif"/>
          <w:b w:val="0"/>
          <w:sz w:val="28"/>
        </w:rPr>
        <w:t xml:space="preserve"> «</w:t>
      </w:r>
      <w:r>
        <w:rPr>
          <w:rFonts w:ascii="PT Astra Serif" w:hAnsi="PT Astra Serif"/>
          <w:b w:val="0"/>
          <w:sz w:val="28"/>
        </w:rPr>
        <w:t>О порядке выполнения работодателями квоты для приема на работу инвалидов»,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 xml:space="preserve">Законом Республики Саха (Якутия) от 28 июня 2012 года 1093-З № 1079-IV «О квотировании рабочих мест для трудоустройства граждан, испытывающих трудности в поиске работы, в Республике Саха (Якутия)» (в ред. </w:t>
      </w:r>
      <w:r>
        <w:rPr>
          <w:rFonts w:ascii="PT Astra Serif" w:hAnsi="PT Astra Serif"/>
          <w:b w:val="0"/>
          <w:sz w:val="28"/>
        </w:rPr>
        <w:t>Закона Республики Саха (Якутия) от 14.03.2025 2818-З № 311-VII).</w:t>
      </w:r>
    </w:p>
    <w:p w14:paraId="09000000">
      <w:pPr>
        <w:pStyle w:val="Style_1"/>
        <w:widowControl w:val="1"/>
        <w:spacing w:line="240" w:lineRule="auto"/>
        <w:ind w:firstLine="567" w:left="0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Проект постановления Правительства РФ «</w:t>
      </w:r>
      <w:r>
        <w:rPr>
          <w:rFonts w:ascii="PT Astra Serif" w:hAnsi="PT Astra Serif"/>
          <w:b w:val="0"/>
          <w:sz w:val="28"/>
        </w:rPr>
        <w:t xml:space="preserve">О порядке выполнения работодателями квоты для приема на работу инвалидов» прошел оценку регулирующего воздействия с 7 по 13 марта 2024 года на Федеральном портале проектов нормативных правовых актов по ссылке: </w:t>
      </w:r>
      <w:r>
        <w:rPr>
          <w:rStyle w:val="Style_2_ch"/>
          <w:rFonts w:ascii="PT Astra Serif" w:hAnsi="PT Astra Serif"/>
          <w:b w:val="0"/>
          <w:sz w:val="28"/>
        </w:rPr>
        <w:fldChar w:fldCharType="begin"/>
      </w:r>
      <w:r>
        <w:rPr>
          <w:rStyle w:val="Style_2_ch"/>
          <w:rFonts w:ascii="PT Astra Serif" w:hAnsi="PT Astra Serif"/>
          <w:b w:val="0"/>
          <w:sz w:val="28"/>
        </w:rPr>
        <w:instrText>HYPERLINK "https://regulation.gov.ru/projects/146133/"</w:instrText>
      </w:r>
      <w:r>
        <w:rPr>
          <w:rStyle w:val="Style_2_ch"/>
          <w:rFonts w:ascii="PT Astra Serif" w:hAnsi="PT Astra Serif"/>
          <w:b w:val="0"/>
          <w:sz w:val="28"/>
        </w:rPr>
        <w:fldChar w:fldCharType="separate"/>
      </w:r>
      <w:r>
        <w:rPr>
          <w:rStyle w:val="Style_2_ch"/>
          <w:rFonts w:ascii="PT Astra Serif" w:hAnsi="PT Astra Serif"/>
          <w:b w:val="0"/>
          <w:sz w:val="28"/>
        </w:rPr>
        <w:t>https://regulation.gov.ru/projects/146133/</w:t>
      </w:r>
      <w:r>
        <w:rPr>
          <w:rStyle w:val="Style_2_ch"/>
          <w:rFonts w:ascii="PT Astra Serif" w:hAnsi="PT Astra Serif"/>
          <w:b w:val="0"/>
          <w:sz w:val="28"/>
        </w:rPr>
        <w:fldChar w:fldCharType="end"/>
      </w:r>
    </w:p>
    <w:p w14:paraId="0A000000">
      <w:pPr>
        <w:widowControl w:val="0"/>
        <w:spacing w:line="240" w:lineRule="auto"/>
        <w:ind w:firstLine="567" w:left="0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Соответствующие изменения в</w:t>
      </w:r>
      <w:r>
        <w:rPr>
          <w:rFonts w:ascii="PT Astra Serif" w:hAnsi="PT Astra Serif"/>
          <w:b w:val="0"/>
          <w:sz w:val="28"/>
        </w:rPr>
        <w:t>несены</w:t>
      </w:r>
      <w:r>
        <w:rPr>
          <w:rFonts w:ascii="PT Astra Serif" w:hAnsi="PT Astra Serif"/>
          <w:b w:val="0"/>
          <w:sz w:val="28"/>
        </w:rPr>
        <w:t xml:space="preserve"> Законом Республики Саха (Якутия) 14 марта 2025 г. 2818-З № 311-VII</w:t>
      </w:r>
      <w:r>
        <w:rPr>
          <w:rFonts w:ascii="PT Astra Serif" w:hAnsi="PT Astra Serif"/>
          <w:b w:val="0"/>
          <w:sz w:val="28"/>
        </w:rPr>
        <w:t xml:space="preserve"> в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Закон Республики Саха (Якутия) от 28 июня 2012 года 1093-З № 107</w:t>
      </w:r>
      <w:r>
        <w:rPr>
          <w:rFonts w:ascii="PT Astra Serif" w:hAnsi="PT Astra Serif"/>
          <w:b w:val="0"/>
          <w:sz w:val="28"/>
        </w:rPr>
        <w:t>9-IV «О квотировании рабочих мест для трудоустройства граждан, испытывающих трудности в поиске работы, в Республике Саха (Якутия)». С</w:t>
      </w:r>
      <w:r>
        <w:rPr>
          <w:rFonts w:ascii="PT Astra Serif" w:hAnsi="PT Astra Serif"/>
          <w:b w:val="0"/>
          <w:sz w:val="28"/>
        </w:rPr>
        <w:t xml:space="preserve"> 28 апреля</w:t>
      </w:r>
      <w:r>
        <w:rPr>
          <w:rFonts w:ascii="PT Astra Serif" w:hAnsi="PT Astra Serif"/>
          <w:b w:val="0"/>
          <w:sz w:val="28"/>
        </w:rPr>
        <w:t xml:space="preserve"> по 28 мая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2025</w:t>
      </w:r>
      <w:r>
        <w:rPr>
          <w:rFonts w:ascii="PT Astra Serif" w:hAnsi="PT Astra Serif"/>
          <w:b w:val="0"/>
          <w:sz w:val="28"/>
        </w:rPr>
        <w:t xml:space="preserve"> года Госкомитетом занятости РС (Я) проведены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 xml:space="preserve">публичные консультации по проекту постановления Правительства Республики Саха (Якутия) </w:t>
      </w:r>
      <w:r>
        <w:rPr>
          <w:rFonts w:ascii="PT Astra Serif" w:hAnsi="PT Astra Serif"/>
          <w:b w:val="0"/>
          <w:sz w:val="28"/>
        </w:rPr>
        <w:t>«</w:t>
      </w:r>
      <w:r>
        <w:rPr>
          <w:rFonts w:ascii="PT Astra Serif" w:hAnsi="PT Astra Serif"/>
          <w:b w:val="0"/>
          <w:sz w:val="28"/>
        </w:rPr>
        <w:t xml:space="preserve">О проекте Закона Республики Саха (Якутия) </w:t>
      </w:r>
      <w:r>
        <w:rPr>
          <w:rFonts w:ascii="PT Astra Serif" w:hAnsi="PT Astra Serif"/>
          <w:b w:val="0"/>
          <w:sz w:val="28"/>
        </w:rPr>
        <w:t>«</w:t>
      </w:r>
      <w:r>
        <w:rPr>
          <w:rFonts w:ascii="PT Astra Serif" w:hAnsi="PT Astra Serif"/>
          <w:b w:val="0"/>
          <w:sz w:val="28"/>
        </w:rPr>
        <w:t xml:space="preserve">О </w:t>
      </w:r>
      <w:r>
        <w:rPr>
          <w:rFonts w:ascii="PT Astra Serif" w:hAnsi="PT Astra Serif"/>
          <w:b w:val="0"/>
          <w:sz w:val="28"/>
        </w:rPr>
        <w:t xml:space="preserve">внесении изменений в Закон Республики Саха (Якутия) </w:t>
      </w:r>
      <w:r>
        <w:rPr>
          <w:rFonts w:ascii="PT Astra Serif" w:hAnsi="PT Astra Serif"/>
          <w:b w:val="0"/>
          <w:sz w:val="28"/>
        </w:rPr>
        <w:t>«О квотировании рабочих мест для трудоустройства граждан</w:t>
      </w:r>
      <w:r>
        <w:rPr>
          <w:rFonts w:ascii="PT Astra Serif" w:hAnsi="PT Astra Serif"/>
          <w:b w:val="0"/>
          <w:sz w:val="28"/>
        </w:rPr>
        <w:t>,</w:t>
      </w:r>
      <w:r>
        <w:rPr>
          <w:rFonts w:ascii="PT Astra Serif" w:hAnsi="PT Astra Serif"/>
          <w:b w:val="0"/>
          <w:sz w:val="28"/>
        </w:rPr>
        <w:t xml:space="preserve"> испытывающих трудности в поиске работы,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в Республике Саха (Якутия)»</w:t>
      </w:r>
      <w:r>
        <w:rPr>
          <w:rFonts w:ascii="PT Astra Serif" w:hAnsi="PT Astra Serif"/>
          <w:b w:val="0"/>
          <w:sz w:val="28"/>
        </w:rPr>
        <w:t xml:space="preserve">. </w:t>
      </w:r>
    </w:p>
    <w:p w14:paraId="0B000000">
      <w:pPr>
        <w:widowControl w:val="0"/>
        <w:spacing w:line="240" w:lineRule="auto"/>
        <w:ind w:firstLine="567" w:left="0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 xml:space="preserve">Заключение </w:t>
      </w:r>
      <w:r>
        <w:rPr>
          <w:rFonts w:ascii="PT Astra Serif" w:hAnsi="PT Astra Serif"/>
          <w:b w:val="0"/>
          <w:sz w:val="28"/>
        </w:rPr>
        <w:t>Министерства предпринимательства, торговли и туризма Республики Саха (Якутия) от 6 июня 2025 г. № 02-3133 к объяснительной прилагается.</w:t>
      </w:r>
    </w:p>
    <w:p w14:paraId="0C000000">
      <w:pPr>
        <w:pStyle w:val="Style_1"/>
        <w:widowControl w:val="1"/>
        <w:spacing w:line="240" w:lineRule="auto"/>
        <w:ind w:firstLine="567" w:left="0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 xml:space="preserve">Согласно пункту 1.10 </w:t>
      </w:r>
      <w:r>
        <w:rPr>
          <w:rFonts w:ascii="PT Astra Serif" w:hAnsi="PT Astra Serif"/>
          <w:b w:val="0"/>
          <w:sz w:val="28"/>
        </w:rPr>
        <w:t xml:space="preserve">Положения об оценке регулирующего воздействия проектов нормативных правовых актов Республики Саха (Якутия), мониторинге фактического воздействия нормативных правовых актов Республики Саха (Якутия) и экспертизе нормативных правовых актов Республики Саха (Якутия), утвержденного </w:t>
      </w:r>
      <w:r>
        <w:rPr>
          <w:rFonts w:ascii="PT Astra Serif" w:hAnsi="PT Astra Serif"/>
          <w:b w:val="0"/>
          <w:sz w:val="28"/>
        </w:rPr>
        <w:t>Указом Главы Республики Саха (Якутия) от 19 июня 2023 г. № 2911, е</w:t>
      </w:r>
      <w:r>
        <w:rPr>
          <w:rFonts w:ascii="PT Astra Serif" w:hAnsi="PT Astra Serif"/>
          <w:b w:val="0"/>
          <w:sz w:val="28"/>
        </w:rPr>
        <w:t>сли разработчиком сделан вывод, что проект НПА не требует ОРВ, об этом дополнительно указывается в пояснительной записке к проекту.</w:t>
      </w:r>
    </w:p>
    <w:p w14:paraId="0D000000">
      <w:pPr>
        <w:pStyle w:val="Style_1"/>
        <w:widowControl w:val="1"/>
        <w:spacing w:line="240" w:lineRule="auto"/>
        <w:ind w:firstLine="567" w:left="0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 xml:space="preserve">Проект </w:t>
      </w:r>
      <w:r>
        <w:rPr>
          <w:rFonts w:ascii="PT Astra Serif" w:hAnsi="PT Astra Serif"/>
          <w:b w:val="0"/>
          <w:sz w:val="28"/>
        </w:rPr>
        <w:t xml:space="preserve">постановления № 202 </w:t>
      </w:r>
      <w:r>
        <w:rPr>
          <w:rFonts w:ascii="PT Astra Serif" w:hAnsi="PT Astra Serif"/>
          <w:b w:val="0"/>
          <w:sz w:val="28"/>
        </w:rPr>
        <w:t>согласован с прокуратурой Республики Саха (Якутия), Министерством предпринимательства, торговли и туризма Республики Саха (Якутия), Уполномоченным по защите прав предпринимателей в Республике Саха (Якутия) без замечаний.</w:t>
      </w:r>
    </w:p>
    <w:p w14:paraId="0E000000">
      <w:pPr>
        <w:pStyle w:val="Style_1"/>
        <w:widowControl w:val="1"/>
        <w:spacing w:line="240" w:lineRule="auto"/>
        <w:ind w:firstLine="567" w:left="0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 xml:space="preserve">Таким образом, введенные положения </w:t>
      </w:r>
      <w:r>
        <w:rPr>
          <w:rFonts w:ascii="PT Astra Serif" w:hAnsi="PT Astra Serif"/>
          <w:b w:val="0"/>
          <w:sz w:val="28"/>
        </w:rPr>
        <w:t xml:space="preserve">постановлением № 202 не устанавливают и не содержат новые положения, </w:t>
      </w:r>
      <w:r>
        <w:rPr>
          <w:rFonts w:ascii="PT Astra Serif" w:hAnsi="PT Astra Serif"/>
          <w:b w:val="0"/>
          <w:sz w:val="28"/>
        </w:rPr>
        <w:t xml:space="preserve">ранее не предусмотренные </w:t>
      </w:r>
      <w:r>
        <w:rPr>
          <w:rFonts w:ascii="PT Astra Serif" w:hAnsi="PT Astra Serif"/>
          <w:b w:val="0"/>
          <w:sz w:val="28"/>
        </w:rPr>
        <w:t>нормативным правовым актом Республики Саха (Якутия),</w:t>
      </w:r>
      <w:r>
        <w:rPr>
          <w:rFonts w:ascii="PT Astra Serif" w:hAnsi="PT Astra Serif"/>
          <w:b w:val="0"/>
          <w:sz w:val="28"/>
        </w:rPr>
        <w:t xml:space="preserve"> обязательные требования, связанные с осуществлением предпринимательской и иной экономической деятельности. </w:t>
      </w:r>
    </w:p>
    <w:p w14:paraId="0F000000">
      <w:pPr>
        <w:pStyle w:val="Style_1"/>
        <w:widowControl w:val="1"/>
        <w:spacing w:line="240" w:lineRule="auto"/>
        <w:ind w:firstLine="567"/>
        <w:jc w:val="both"/>
        <w:rPr>
          <w:rFonts w:ascii="PT Astra Serif" w:hAnsi="PT Astra Serif"/>
          <w:b w:val="0"/>
        </w:rPr>
      </w:pPr>
    </w:p>
    <w:p w14:paraId="10000000">
      <w:pPr>
        <w:pStyle w:val="Style_1"/>
        <w:widowControl w:val="1"/>
        <w:spacing w:line="240" w:lineRule="auto"/>
        <w:ind w:firstLine="567"/>
        <w:jc w:val="both"/>
        <w:rPr>
          <w:rFonts w:ascii="PT Astra Serif" w:hAnsi="PT Astra Serif"/>
          <w:b w:val="1"/>
        </w:rPr>
      </w:pPr>
      <w:r>
        <w:rPr>
          <w:rFonts w:ascii="PT Astra Serif" w:hAnsi="PT Astra Serif"/>
          <w:b w:val="1"/>
        </w:rPr>
        <w:t xml:space="preserve">3. Сравнительный анализ установленных в сводном отчете прогнозных индикаторов достижения целей и их фактических значений в соответствии со сводным отчетом, методики расчета индикаторов и источники </w:t>
      </w:r>
      <w:r>
        <w:rPr>
          <w:rFonts w:ascii="PT Astra Serif" w:hAnsi="PT Astra Serif"/>
          <w:b w:val="1"/>
        </w:rPr>
        <w:t>использованных данных.</w:t>
      </w:r>
    </w:p>
    <w:p w14:paraId="11000000">
      <w:pPr>
        <w:pStyle w:val="Style_1"/>
        <w:widowControl w:val="1"/>
        <w:spacing w:line="240" w:lineRule="auto"/>
        <w:ind w:firstLine="567"/>
        <w:jc w:val="both"/>
        <w:rPr>
          <w:rFonts w:ascii="PT Astra Serif" w:hAnsi="PT Astra Serif"/>
          <w:b w:val="1"/>
        </w:rPr>
      </w:pPr>
      <w:r>
        <w:rPr>
          <w:rFonts w:ascii="PT Astra Serif" w:hAnsi="PT Astra Serif"/>
        </w:rPr>
        <w:t>При подготовке проекта оценка регулирующего воздействия не проведена, отсутствуют сведения для проведения сравнительного анализа установленных прогнозных индикаторов достижения целей и их фактических значений.</w:t>
      </w:r>
    </w:p>
    <w:p w14:paraId="12000000">
      <w:pPr>
        <w:pStyle w:val="Style_1"/>
        <w:widowControl w:val="1"/>
        <w:spacing w:line="240" w:lineRule="auto"/>
        <w:ind w:firstLine="567"/>
        <w:jc w:val="both"/>
        <w:rPr>
          <w:rFonts w:ascii="PT Astra Serif" w:hAnsi="PT Astra Serif"/>
          <w:b w:val="0"/>
        </w:rPr>
      </w:pPr>
      <w:r>
        <w:rPr>
          <w:rFonts w:ascii="PT Astra Serif" w:hAnsi="PT Astra Serif"/>
          <w:b w:val="0"/>
        </w:rPr>
        <w:t xml:space="preserve">Вместе с тем, при проведении ОФВ в отношении действующего НПА установлен </w:t>
      </w:r>
      <w:r>
        <w:rPr>
          <w:rFonts w:ascii="PT Astra Serif" w:hAnsi="PT Astra Serif"/>
          <w:b w:val="0"/>
        </w:rPr>
        <w:t>индикаторный показатель</w:t>
      </w:r>
      <w:r>
        <w:rPr>
          <w:rFonts w:ascii="PT Astra Serif" w:hAnsi="PT Astra Serif"/>
          <w:b w:val="0"/>
        </w:rPr>
        <w:t xml:space="preserve"> – «Уровень трудоустройства инвалидов на квотируемые рабочие места».</w:t>
      </w:r>
    </w:p>
    <w:p w14:paraId="13000000">
      <w:pPr>
        <w:widowControl w:val="0"/>
        <w:spacing w:after="0" w:line="240" w:lineRule="auto"/>
        <w:ind w:firstLine="567" w:left="0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b w:val="0"/>
          <w:sz w:val="28"/>
        </w:rPr>
        <w:t>По данным ежемесячного мониторинга на 01 июля 2026 года по представленным работодателями сведениям квота для приема на работу инвалидов установлена в 1 183 организациях на 3 420 рабочих мест (АППГ – в 1 108 организациях на 3 335 рабочих мест), в пределах квоты в этих организациях работают 2 842 чел. или 83,1 % от установленной квоты (АППГ – работают 2 686 чел. (80,5 %)).</w:t>
      </w:r>
    </w:p>
    <w:p w14:paraId="14000000">
      <w:pPr>
        <w:widowControl w:val="0"/>
        <w:spacing w:after="0" w:line="240" w:lineRule="auto"/>
        <w:ind w:firstLine="567" w:left="0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 xml:space="preserve">В 2026 году по сравнению с аналогичным периодом прошлого года зафиксирована положительная динамика при реализации </w:t>
      </w:r>
      <w:r>
        <w:rPr>
          <w:rFonts w:ascii="PT Astra Serif" w:hAnsi="PT Astra Serif"/>
          <w:color w:val="000000"/>
          <w:sz w:val="28"/>
        </w:rPr>
        <w:t>Закона Республики Саха (Якутия) от 28 июня 2012 года 1093-З № 1079-IV «О квотировании рабочих мест для трудоустройства граждан, испытывающих трудности в поиске работы, в Республике Саха (Якутия)», что выражается в увеличении следующих значений:</w:t>
      </w:r>
    </w:p>
    <w:p w14:paraId="15000000">
      <w:pPr>
        <w:widowControl w:val="0"/>
        <w:numPr>
          <w:ilvl w:val="0"/>
          <w:numId w:val="1"/>
        </w:numPr>
        <w:spacing w:after="0" w:line="240" w:lineRule="auto"/>
        <w:ind w:firstLine="567" w:left="0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количества работодателей, установивших квоту для трудоустройства инвалидов, на 75 ед.,</w:t>
      </w:r>
    </w:p>
    <w:p w14:paraId="16000000">
      <w:pPr>
        <w:widowControl w:val="0"/>
        <w:numPr>
          <w:ilvl w:val="0"/>
          <w:numId w:val="1"/>
        </w:numPr>
        <w:spacing w:after="0" w:line="240" w:lineRule="auto"/>
        <w:ind w:firstLine="567" w:left="0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количества квотируемых рабочих мест на 85 ед.,</w:t>
      </w:r>
    </w:p>
    <w:p w14:paraId="17000000">
      <w:pPr>
        <w:widowControl w:val="0"/>
        <w:numPr>
          <w:ilvl w:val="0"/>
          <w:numId w:val="1"/>
        </w:numPr>
        <w:spacing w:after="0" w:line="240" w:lineRule="auto"/>
        <w:ind w:firstLine="567" w:left="0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численности инвалидов, трудоустроенных на квотируемые рабочие места, на 156 чел.</w:t>
      </w:r>
    </w:p>
    <w:p w14:paraId="18000000">
      <w:pPr>
        <w:pStyle w:val="Style_1"/>
        <w:widowControl w:val="1"/>
        <w:spacing w:line="240" w:lineRule="auto"/>
        <w:ind w:firstLine="567"/>
        <w:jc w:val="both"/>
        <w:rPr>
          <w:rFonts w:ascii="PT Astra Serif" w:hAnsi="PT Astra Serif"/>
          <w:b w:val="1"/>
        </w:rPr>
      </w:pPr>
    </w:p>
    <w:p w14:paraId="19000000">
      <w:pPr>
        <w:pStyle w:val="Style_1"/>
        <w:widowControl w:val="1"/>
        <w:spacing w:line="240" w:lineRule="auto"/>
        <w:ind w:firstLine="567"/>
        <w:jc w:val="both"/>
        <w:rPr>
          <w:rFonts w:ascii="PT Astra Serif" w:hAnsi="PT Astra Serif"/>
          <w:b w:val="1"/>
        </w:rPr>
      </w:pPr>
      <w:r>
        <w:rPr>
          <w:rFonts w:ascii="PT Astra Serif" w:hAnsi="PT Astra Serif"/>
          <w:b w:val="1"/>
        </w:rPr>
        <w:t>4. Анализ фактических положительных и отрицательных последствий установленного правового регулирования по сравнению с прогнозными положительными и отрицательными последствиями, зафиксированными в сводном отчете, в том числе расчет фактических затрат субъектов предпринимательской и иной экономической деятельности на соблюдение обязательных требований.</w:t>
      </w:r>
    </w:p>
    <w:p w14:paraId="1A000000">
      <w:pPr>
        <w:pStyle w:val="Style_1"/>
        <w:widowControl w:val="1"/>
        <w:spacing w:line="240" w:lineRule="auto"/>
        <w:ind w:firstLine="567"/>
        <w:jc w:val="both"/>
        <w:rPr>
          <w:rFonts w:ascii="PT Astra Serif" w:hAnsi="PT Astra Serif"/>
          <w:b w:val="0"/>
        </w:rPr>
      </w:pPr>
    </w:p>
    <w:tbl>
      <w:tblPr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932"/>
        <w:gridCol w:w="4932"/>
      </w:tblGrid>
      <w:tr>
        <w:trPr>
          <w:trHeight w:hRule="atLeast" w:val="360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Прогнозное положительное последствие</w:t>
            </w:r>
          </w:p>
        </w:tc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отсутствует</w:t>
            </w:r>
          </w:p>
        </w:tc>
      </w:tr>
      <w:tr>
        <w:trPr>
          <w:trHeight w:hRule="atLeast" w:val="360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Прогнозное отрицательное последствие</w:t>
            </w:r>
          </w:p>
        </w:tc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отсутствует</w:t>
            </w:r>
          </w:p>
        </w:tc>
      </w:tr>
      <w:tr>
        <w:trPr>
          <w:trHeight w:hRule="atLeast" w:val="360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Фактическое положительное последствие</w:t>
            </w:r>
          </w:p>
        </w:tc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Повышение занятости инвалидов за счет повышения эффективного исполнения работодателями обязанности по выполнению квоты для приема на работу инвалидов при конкретизации их действий по исполнению установленной законодательством обязанности исполнения квоты</w:t>
            </w:r>
          </w:p>
          <w:p w14:paraId="21000000">
            <w:pPr>
              <w:rPr>
                <w:rFonts w:ascii="PT Astra Serif" w:hAnsi="PT Astra Serif"/>
              </w:rPr>
            </w:pPr>
          </w:p>
        </w:tc>
      </w:tr>
      <w:tr>
        <w:trPr>
          <w:trHeight w:hRule="atLeast" w:val="360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Фактическое отрицательное последствие</w:t>
            </w:r>
          </w:p>
        </w:tc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отсутствует</w:t>
            </w:r>
          </w:p>
        </w:tc>
      </w:tr>
      <w:tr>
        <w:trPr>
          <w:trHeight w:hRule="atLeast" w:val="360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Расчет фактических затрат субъектов предпринимательской и иной экономической деятельности на соблюдение обязательных требований</w:t>
            </w:r>
          </w:p>
        </w:tc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Примерный расчет затрат работодателей, обеспечивающих трудоустройство инвалидов на 3 420 квотируемых рабочих местах, за период с января по июнь 2026 года составил 943 920 000 рублей.</w:t>
            </w:r>
          </w:p>
        </w:tc>
      </w:tr>
    </w:tbl>
    <w:p w14:paraId="26000000">
      <w:pPr>
        <w:pStyle w:val="Style_1"/>
        <w:widowControl w:val="1"/>
        <w:spacing w:line="240" w:lineRule="auto"/>
        <w:ind w:firstLine="567"/>
        <w:jc w:val="both"/>
        <w:rPr>
          <w:rFonts w:ascii="PT Astra Serif" w:hAnsi="PT Astra Serif"/>
          <w:b w:val="0"/>
        </w:rPr>
      </w:pPr>
    </w:p>
    <w:p w14:paraId="27000000">
      <w:pPr>
        <w:pStyle w:val="Style_1"/>
        <w:widowControl w:val="1"/>
        <w:spacing w:line="240" w:lineRule="auto"/>
        <w:ind w:firstLine="567"/>
        <w:jc w:val="both"/>
        <w:rPr>
          <w:rFonts w:ascii="PT Astra Serif" w:hAnsi="PT Astra Serif"/>
          <w:b w:val="1"/>
        </w:rPr>
      </w:pPr>
      <w:r>
        <w:rPr>
          <w:rFonts w:ascii="PT Astra Serif" w:hAnsi="PT Astra Serif"/>
          <w:b w:val="1"/>
        </w:rPr>
        <w:t>5. Оценка соблюдения принципов установления и оценки применения обязательных требований.</w:t>
      </w:r>
    </w:p>
    <w:tbl>
      <w:tblPr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932"/>
        <w:gridCol w:w="4932"/>
      </w:tblGrid>
      <w:tr>
        <w:trPr>
          <w:trHeight w:hRule="atLeast" w:val="360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Законность</w:t>
            </w:r>
          </w:p>
        </w:tc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да</w:t>
            </w:r>
          </w:p>
        </w:tc>
      </w:tr>
      <w:tr>
        <w:trPr>
          <w:trHeight w:hRule="atLeast" w:val="360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Обоснованность</w:t>
            </w:r>
          </w:p>
        </w:tc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да</w:t>
            </w:r>
          </w:p>
        </w:tc>
      </w:tr>
      <w:tr>
        <w:trPr>
          <w:trHeight w:hRule="atLeast" w:val="360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Правовая определенность и системность</w:t>
            </w:r>
          </w:p>
        </w:tc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да</w:t>
            </w:r>
          </w:p>
        </w:tc>
      </w:tr>
      <w:tr>
        <w:trPr>
          <w:trHeight w:hRule="atLeast" w:val="360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Открытость и предсказуемость</w:t>
            </w:r>
          </w:p>
        </w:tc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да</w:t>
            </w:r>
          </w:p>
        </w:tc>
      </w:tr>
      <w:tr>
        <w:trPr>
          <w:trHeight w:hRule="atLeast" w:val="360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Исполнимость</w:t>
            </w:r>
          </w:p>
        </w:tc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да</w:t>
            </w:r>
          </w:p>
        </w:tc>
      </w:tr>
      <w:tr>
        <w:trPr>
          <w:trHeight w:hRule="atLeast" w:val="360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Условия установления обязательных требований</w:t>
            </w:r>
          </w:p>
        </w:tc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нет</w:t>
            </w:r>
          </w:p>
          <w:p w14:paraId="3400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Постановлением не устанавливаются и (или) не изменяются обязательные требования, обязанности, ограничения.</w:t>
            </w:r>
          </w:p>
        </w:tc>
      </w:tr>
    </w:tbl>
    <w:p w14:paraId="35000000">
      <w:pPr>
        <w:pStyle w:val="Style_1"/>
        <w:widowControl w:val="1"/>
        <w:spacing w:line="240" w:lineRule="auto"/>
        <w:ind w:firstLine="567"/>
        <w:jc w:val="both"/>
        <w:rPr>
          <w:rFonts w:ascii="PT Astra Serif" w:hAnsi="PT Astra Serif"/>
          <w:b w:val="0"/>
        </w:rPr>
      </w:pPr>
    </w:p>
    <w:p w14:paraId="36000000">
      <w:pPr>
        <w:pStyle w:val="Style_1"/>
        <w:widowControl w:val="1"/>
        <w:spacing w:line="240" w:lineRule="auto"/>
        <w:ind w:firstLine="567"/>
        <w:jc w:val="both"/>
        <w:rPr>
          <w:rFonts w:ascii="PT Astra Serif" w:hAnsi="PT Astra Serif"/>
          <w:b w:val="0"/>
        </w:rPr>
      </w:pPr>
      <w:r>
        <w:rPr>
          <w:rFonts w:ascii="PT Astra Serif" w:hAnsi="PT Astra Serif"/>
          <w:b w:val="1"/>
        </w:rPr>
        <w:t>6. Результаты предыдущих ОФВ данного НПА (при наличии).</w:t>
      </w:r>
    </w:p>
    <w:p w14:paraId="37000000">
      <w:pPr>
        <w:pStyle w:val="Style_1"/>
        <w:widowControl w:val="1"/>
        <w:spacing w:line="240" w:lineRule="auto"/>
        <w:ind w:firstLine="567"/>
        <w:jc w:val="both"/>
        <w:rPr>
          <w:rFonts w:ascii="PT Astra Serif" w:hAnsi="PT Astra Serif"/>
          <w:b w:val="0"/>
        </w:rPr>
      </w:pPr>
      <w:r>
        <w:rPr>
          <w:rFonts w:ascii="PT Astra Serif" w:hAnsi="PT Astra Serif"/>
          <w:b w:val="0"/>
        </w:rPr>
        <w:t>Отсутствуют, ОФВ в отношении данного НПА ранее не проводилась.</w:t>
      </w:r>
    </w:p>
    <w:p w14:paraId="38000000">
      <w:pPr>
        <w:pStyle w:val="Style_1"/>
        <w:widowControl w:val="1"/>
        <w:spacing w:line="240" w:lineRule="auto"/>
        <w:ind w:firstLine="567"/>
        <w:jc w:val="both"/>
        <w:rPr>
          <w:rFonts w:ascii="PT Astra Serif" w:hAnsi="PT Astra Serif"/>
          <w:b w:val="0"/>
        </w:rPr>
      </w:pPr>
    </w:p>
    <w:p w14:paraId="39000000">
      <w:pPr>
        <w:pStyle w:val="Style_1"/>
        <w:widowControl w:val="1"/>
        <w:spacing w:line="240" w:lineRule="auto"/>
        <w:ind w:firstLine="567"/>
        <w:jc w:val="both"/>
        <w:rPr>
          <w:rFonts w:ascii="PT Astra Serif" w:hAnsi="PT Astra Serif"/>
          <w:b w:val="1"/>
        </w:rPr>
      </w:pPr>
      <w:r>
        <w:rPr>
          <w:rFonts w:ascii="PT Astra Serif" w:hAnsi="PT Astra Serif"/>
          <w:b w:val="1"/>
        </w:rPr>
        <w:t>7. Иные сведения, которые позволяют оценить фактическое воздействие.</w:t>
      </w:r>
    </w:p>
    <w:p w14:paraId="3A000000">
      <w:pPr>
        <w:pStyle w:val="Style_1"/>
        <w:widowControl w:val="1"/>
        <w:ind w:firstLine="567"/>
        <w:jc w:val="both"/>
        <w:rPr>
          <w:rFonts w:ascii="PT Astra Serif" w:hAnsi="PT Astra Serif"/>
          <w:b w:val="0"/>
        </w:rPr>
      </w:pPr>
      <w:r>
        <w:rPr>
          <w:rFonts w:ascii="PT Astra Serif" w:hAnsi="PT Astra Serif"/>
          <w:b w:val="0"/>
        </w:rPr>
        <w:t>Отсутствуют.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suff w:val="tab"/>
      <w:lvlText w:val=""/>
      <w:pPr>
        <w:widowControl w:val="1"/>
        <w:ind w:hanging="360" w:left="720"/>
      </w:pPr>
      <w:rPr>
        <w:rFonts w:ascii="Symbol" w:hAnsi="Symbol"/>
      </w:rPr>
    </w:lvl>
    <w:lvl w:ilvl="1">
      <w:numFmt w:val="bullet"/>
      <w:suff w:val="tab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suff w:val="tab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suff w:val="tab"/>
      <w:lvlText w:val=""/>
      <w:pPr>
        <w:widowControl w:val="1"/>
        <w:ind w:hanging="360" w:left="2880"/>
      </w:pPr>
      <w:rPr>
        <w:rFonts w:ascii="Symbol" w:hAnsi="Symbol"/>
      </w:rPr>
    </w:lvl>
    <w:lvl w:ilvl="4">
      <w:numFmt w:val="bullet"/>
      <w:suff w:val="tab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suff w:val="tab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suff w:val="tab"/>
      <w:lvlText w:val=""/>
      <w:pPr>
        <w:widowControl w:val="1"/>
        <w:ind w:hanging="360" w:left="5040"/>
      </w:pPr>
      <w:rPr>
        <w:rFonts w:ascii="Symbol" w:hAnsi="Symbol"/>
      </w:rPr>
    </w:lvl>
    <w:lvl w:ilvl="7">
      <w:numFmt w:val="bullet"/>
      <w:suff w:val="tab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suff w:val="tab"/>
      <w:lvlText w:val="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3" w:type="paragraph">
    <w:name w:val="toc 2"/>
    <w:next w:val="Style_1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1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2" w:type="paragraph">
    <w:name w:val="Hyperlink"/>
    <w:link w:val="Style_2_ch"/>
    <w:rPr>
      <w:color w:val="0000FF"/>
      <w:u w:val="single"/>
    </w:rPr>
  </w:style>
  <w:style w:styleId="Style_2_ch" w:type="character">
    <w:name w:val="Hyperlink"/>
    <w:link w:val="Style_2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MyOffice-CoreFramework-Linux/36-1319.1058.9942.953.1@46b7dcda34ec2e7b641d33cb1d2b32a264be336a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2026-07-27T03:32:03Z</dcterms:created>
  <dcterms:modified xsi:type="dcterms:W3CDTF">2026-07-27T08:26:55Z</dcterms:modified>
</cp:coreProperties>
</file>