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528" w:tblpY="-373"/>
        <w:tblW w:w="9923" w:type="dxa"/>
        <w:tblLayout w:type="fixed"/>
        <w:tblLook w:val="0000" w:firstRow="0" w:lastRow="0" w:firstColumn="0" w:lastColumn="0" w:noHBand="0" w:noVBand="0"/>
      </w:tblPr>
      <w:tblGrid>
        <w:gridCol w:w="535"/>
        <w:gridCol w:w="3827"/>
        <w:gridCol w:w="79"/>
        <w:gridCol w:w="907"/>
        <w:gridCol w:w="464"/>
        <w:gridCol w:w="4111"/>
      </w:tblGrid>
      <w:tr w:rsidR="00934C6E" w14:paraId="787E5190" w14:textId="77777777">
        <w:trPr>
          <w:trHeight w:hRule="exact" w:val="1298"/>
        </w:trPr>
        <w:tc>
          <w:tcPr>
            <w:tcW w:w="4361" w:type="dxa"/>
            <w:gridSpan w:val="2"/>
            <w:vAlign w:val="center"/>
          </w:tcPr>
          <w:p w14:paraId="2E538FD4" w14:textId="77777777" w:rsidR="00934C6E" w:rsidRDefault="00BD05D7">
            <w:pPr>
              <w:keepNext/>
              <w:widowControl w:val="0"/>
              <w:jc w:val="center"/>
              <w:outlineLvl w:val="5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Министерство</w:t>
            </w:r>
          </w:p>
          <w:p w14:paraId="56C17AC7" w14:textId="77777777" w:rsidR="00934C6E" w:rsidRDefault="00BD05D7">
            <w:pPr>
              <w:keepNext/>
              <w:widowControl w:val="0"/>
              <w:jc w:val="center"/>
              <w:outlineLvl w:val="5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промышленности и геологии</w:t>
            </w:r>
          </w:p>
          <w:p w14:paraId="578FF810" w14:textId="77777777" w:rsidR="00934C6E" w:rsidRDefault="00BD05D7">
            <w:pPr>
              <w:keepNext/>
              <w:widowControl w:val="0"/>
              <w:jc w:val="center"/>
              <w:outlineLvl w:val="5"/>
              <w:rPr>
                <w:b/>
                <w:bCs/>
                <w:sz w:val="26"/>
                <w:szCs w:val="26"/>
              </w:rPr>
            </w:pPr>
            <w:bookmarkStart w:id="0" w:name="_GoBack11"/>
            <w:bookmarkEnd w:id="0"/>
            <w:r>
              <w:rPr>
                <w:b/>
                <w:bCs/>
                <w:sz w:val="26"/>
                <w:szCs w:val="26"/>
              </w:rPr>
              <w:t>Республики Саха (Якутия)</w:t>
            </w:r>
          </w:p>
        </w:tc>
        <w:tc>
          <w:tcPr>
            <w:tcW w:w="1450" w:type="dxa"/>
            <w:gridSpan w:val="3"/>
          </w:tcPr>
          <w:p w14:paraId="492C5A80" w14:textId="77777777" w:rsidR="00934C6E" w:rsidRDefault="00BD05D7">
            <w:pPr>
              <w:keepNext/>
              <w:widowControl w:val="0"/>
              <w:jc w:val="center"/>
              <w:outlineLvl w:val="5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w:drawing>
                <wp:anchor distT="0" distB="0" distL="0" distR="0" simplePos="0" relativeHeight="3" behindDoc="0" locked="0" layoutInCell="1" allowOverlap="1" wp14:anchorId="317DFDD0" wp14:editId="497ED394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4445</wp:posOffset>
                  </wp:positionV>
                  <wp:extent cx="723900" cy="723900"/>
                  <wp:effectExtent l="0" t="0" r="0" b="0"/>
                  <wp:wrapNone/>
                  <wp:docPr id="1" name="Рисунок 1" descr="C:\Users\klimov.mn\Pictures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limov.mn\Pictures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  <w:vAlign w:val="center"/>
          </w:tcPr>
          <w:p w14:paraId="4598AE6D" w14:textId="77777777" w:rsidR="00934C6E" w:rsidRDefault="00BD05D7">
            <w:pPr>
              <w:keepNext/>
              <w:widowControl w:val="0"/>
              <w:jc w:val="center"/>
              <w:outlineLvl w:val="5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Саха </w:t>
            </w:r>
            <w:proofErr w:type="spellStart"/>
            <w:r>
              <w:rPr>
                <w:b/>
                <w:bCs/>
                <w:sz w:val="26"/>
                <w:szCs w:val="26"/>
              </w:rPr>
              <w:t>Өрөспүүбүлүкэтин</w:t>
            </w:r>
            <w:proofErr w:type="spellEnd"/>
          </w:p>
          <w:p w14:paraId="0D6861D8" w14:textId="77777777" w:rsidR="00934C6E" w:rsidRDefault="00BD05D7">
            <w:pPr>
              <w:keepNext/>
              <w:widowControl w:val="0"/>
              <w:jc w:val="center"/>
              <w:outlineLvl w:val="5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бырамыысыланнаска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уонна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геологияҕа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министиэристибэтэ</w:t>
            </w:r>
            <w:proofErr w:type="spellEnd"/>
          </w:p>
        </w:tc>
      </w:tr>
      <w:tr w:rsidR="00934C6E" w:rsidRPr="00356BDE" w14:paraId="2EB9FC13" w14:textId="77777777">
        <w:trPr>
          <w:trHeight w:hRule="exact" w:val="710"/>
        </w:trPr>
        <w:tc>
          <w:tcPr>
            <w:tcW w:w="9922" w:type="dxa"/>
            <w:gridSpan w:val="6"/>
          </w:tcPr>
          <w:p w14:paraId="210C0710" w14:textId="77777777" w:rsidR="00934C6E" w:rsidRDefault="00BD05D7">
            <w:pPr>
              <w:widowControl w:val="0"/>
              <w:ind w:right="22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ул. Кирова, д. 13, г. Якутск, 677018, тел. </w:t>
            </w:r>
            <w:r>
              <w:rPr>
                <w:sz w:val="20"/>
                <w:szCs w:val="20"/>
                <w:lang w:val="en-US"/>
              </w:rPr>
              <w:t xml:space="preserve">(4112) 50-77-70, </w:t>
            </w:r>
            <w:r>
              <w:rPr>
                <w:sz w:val="20"/>
                <w:szCs w:val="20"/>
              </w:rPr>
              <w:t>факс</w:t>
            </w:r>
            <w:r>
              <w:rPr>
                <w:sz w:val="20"/>
                <w:szCs w:val="20"/>
                <w:lang w:val="en-US"/>
              </w:rPr>
              <w:t xml:space="preserve"> (4112) 42-48-52</w:t>
            </w:r>
          </w:p>
          <w:p w14:paraId="6577AD21" w14:textId="77777777" w:rsidR="00934C6E" w:rsidRDefault="00BD05D7">
            <w:pPr>
              <w:widowControl w:val="0"/>
              <w:ind w:right="22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e-mail: minprom@sakha.gov.ru;    </w:t>
            </w:r>
            <w:hyperlink r:id="rId9">
              <w:r>
                <w:rPr>
                  <w:sz w:val="20"/>
                  <w:szCs w:val="20"/>
                  <w:lang w:val="en-US"/>
                </w:rPr>
                <w:t>http://minprom.sakha.gov.ru/</w:t>
              </w:r>
            </w:hyperlink>
          </w:p>
          <w:p w14:paraId="3B39AD4B" w14:textId="77777777" w:rsidR="00934C6E" w:rsidRDefault="00934C6E">
            <w:pPr>
              <w:keepNext/>
              <w:widowControl w:val="0"/>
              <w:jc w:val="center"/>
              <w:outlineLvl w:val="5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934C6E" w14:paraId="795A26CB" w14:textId="77777777">
        <w:tc>
          <w:tcPr>
            <w:tcW w:w="534" w:type="dxa"/>
          </w:tcPr>
          <w:p w14:paraId="300838F9" w14:textId="77777777" w:rsidR="00934C6E" w:rsidRDefault="00934C6E">
            <w:pPr>
              <w:widowControl w:val="0"/>
              <w:rPr>
                <w:sz w:val="26"/>
                <w:szCs w:val="26"/>
                <w:lang w:val="en-US"/>
              </w:rPr>
            </w:pPr>
          </w:p>
        </w:tc>
        <w:tc>
          <w:tcPr>
            <w:tcW w:w="3906" w:type="dxa"/>
            <w:gridSpan w:val="2"/>
            <w:vAlign w:val="center"/>
          </w:tcPr>
          <w:p w14:paraId="467E7AA7" w14:textId="77777777" w:rsidR="00934C6E" w:rsidRDefault="00BD05D7">
            <w:pPr>
              <w:widowControl w:val="0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      </w:t>
            </w:r>
            <w:bookmarkStart w:id="1" w:name="REGNUMDATESTAMP"/>
            <w:r>
              <w:rPr>
                <w:sz w:val="26"/>
                <w:szCs w:val="26"/>
                <w:lang w:val="en-US"/>
              </w:rPr>
              <w:t>regnum</w:t>
            </w:r>
            <w:bookmarkEnd w:id="1"/>
          </w:p>
          <w:p w14:paraId="7D343C78" w14:textId="77777777" w:rsidR="00934C6E" w:rsidRDefault="00934C6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5800C5B2" w14:textId="77777777" w:rsidR="00934C6E" w:rsidRDefault="00934C6E">
            <w:pPr>
              <w:widowControl w:val="0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4575" w:type="dxa"/>
            <w:gridSpan w:val="2"/>
          </w:tcPr>
          <w:p w14:paraId="30AD327B" w14:textId="77777777" w:rsidR="00934C6E" w:rsidRDefault="00BD05D7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г. Якутск</w:t>
            </w:r>
          </w:p>
          <w:p w14:paraId="7F7652F9" w14:textId="77777777" w:rsidR="00934C6E" w:rsidRDefault="00934C6E">
            <w:pPr>
              <w:widowControl w:val="0"/>
              <w:ind w:right="227"/>
              <w:jc w:val="center"/>
              <w:rPr>
                <w:sz w:val="26"/>
                <w:szCs w:val="26"/>
              </w:rPr>
            </w:pPr>
          </w:p>
        </w:tc>
      </w:tr>
    </w:tbl>
    <w:p w14:paraId="128F4232" w14:textId="77777777" w:rsidR="00934C6E" w:rsidRPr="000E0FA4" w:rsidRDefault="00BD05D7">
      <w:pPr>
        <w:jc w:val="center"/>
        <w:rPr>
          <w:bCs/>
          <w:sz w:val="26"/>
          <w:szCs w:val="26"/>
        </w:rPr>
      </w:pPr>
      <w:r w:rsidRPr="000E0FA4">
        <w:rPr>
          <w:bCs/>
          <w:sz w:val="26"/>
          <w:szCs w:val="26"/>
        </w:rPr>
        <w:t>ПРИКАЗ</w:t>
      </w:r>
    </w:p>
    <w:p w14:paraId="1CEB22CD" w14:textId="77777777" w:rsidR="00934C6E" w:rsidRPr="000E0FA4" w:rsidRDefault="00934C6E">
      <w:pPr>
        <w:jc w:val="center"/>
        <w:rPr>
          <w:b/>
          <w:bCs/>
          <w:sz w:val="26"/>
          <w:szCs w:val="26"/>
        </w:rPr>
      </w:pPr>
    </w:p>
    <w:p w14:paraId="54B0CAA5" w14:textId="635E3678" w:rsidR="000E0FA4" w:rsidRPr="000E0FA4" w:rsidRDefault="000E0FA4">
      <w:pPr>
        <w:jc w:val="center"/>
        <w:rPr>
          <w:b/>
          <w:bCs/>
          <w:sz w:val="26"/>
          <w:szCs w:val="26"/>
        </w:rPr>
      </w:pPr>
      <w:r w:rsidRPr="000E0FA4">
        <w:rPr>
          <w:b/>
          <w:bCs/>
          <w:sz w:val="26"/>
          <w:szCs w:val="26"/>
        </w:rPr>
        <w:t xml:space="preserve">Об утверждении Методики определения минимального годового объема добычи общераспространенных </w:t>
      </w:r>
      <w:r w:rsidR="005F4A63">
        <w:rPr>
          <w:b/>
          <w:bCs/>
          <w:sz w:val="26"/>
          <w:szCs w:val="26"/>
        </w:rPr>
        <w:t>полезных ископаемых для расчета</w:t>
      </w:r>
      <w:r w:rsidR="005F4A63">
        <w:rPr>
          <w:b/>
          <w:bCs/>
          <w:sz w:val="26"/>
          <w:szCs w:val="26"/>
        </w:rPr>
        <w:br/>
      </w:r>
      <w:r w:rsidRPr="000E0FA4">
        <w:rPr>
          <w:b/>
          <w:bCs/>
          <w:sz w:val="26"/>
          <w:szCs w:val="26"/>
        </w:rPr>
        <w:t xml:space="preserve">стартового разового платежа за пользование недрами </w:t>
      </w:r>
    </w:p>
    <w:p w14:paraId="6C714CD9" w14:textId="77777777" w:rsidR="000E0FA4" w:rsidRPr="000E0FA4" w:rsidRDefault="000E0FA4">
      <w:pPr>
        <w:jc w:val="center"/>
        <w:rPr>
          <w:b/>
          <w:bCs/>
          <w:sz w:val="26"/>
          <w:szCs w:val="26"/>
        </w:rPr>
      </w:pPr>
    </w:p>
    <w:p w14:paraId="733EA60B" w14:textId="6CF42E97" w:rsidR="00934C6E" w:rsidRPr="000E0FA4" w:rsidRDefault="00BD05D7" w:rsidP="003A4DA3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0E0FA4">
        <w:rPr>
          <w:bCs/>
          <w:sz w:val="26"/>
          <w:szCs w:val="26"/>
        </w:rPr>
        <w:tab/>
      </w:r>
      <w:r w:rsidR="005F4A63" w:rsidRPr="005F4A63">
        <w:rPr>
          <w:bCs/>
          <w:sz w:val="26"/>
          <w:szCs w:val="26"/>
        </w:rPr>
        <w:t>В соответствии с Положением о Министерстве промышленности и геологии Республики Саха (Якутия), утвержденным постановлением Правительства Республики Сах</w:t>
      </w:r>
      <w:r w:rsidR="005F4A63">
        <w:rPr>
          <w:bCs/>
          <w:sz w:val="26"/>
          <w:szCs w:val="26"/>
        </w:rPr>
        <w:t>а (Якутия) от 23.03.2022 № 158</w:t>
      </w:r>
      <w:r w:rsidR="005F4A63" w:rsidRPr="005F4A63">
        <w:rPr>
          <w:bCs/>
          <w:sz w:val="26"/>
          <w:szCs w:val="26"/>
        </w:rPr>
        <w:t>, в целях реализации полномочий Министерства в сфере регулирования пользования недрами, содержащими общераспространенные полезные ископаемые, а также в целях единообразного подхода к определению минимального годового объема добычи при расчете стартового разового платежа за пользование недрами,</w:t>
      </w:r>
      <w:r w:rsidRPr="000E0FA4">
        <w:rPr>
          <w:sz w:val="26"/>
          <w:szCs w:val="26"/>
        </w:rPr>
        <w:t xml:space="preserve"> п р и </w:t>
      </w:r>
      <w:proofErr w:type="gramStart"/>
      <w:r w:rsidRPr="000E0FA4">
        <w:rPr>
          <w:sz w:val="26"/>
          <w:szCs w:val="26"/>
        </w:rPr>
        <w:t>к</w:t>
      </w:r>
      <w:proofErr w:type="gramEnd"/>
      <w:r w:rsidRPr="000E0FA4">
        <w:rPr>
          <w:sz w:val="26"/>
          <w:szCs w:val="26"/>
        </w:rPr>
        <w:t xml:space="preserve"> а з ы в а ю: </w:t>
      </w:r>
    </w:p>
    <w:p w14:paraId="5B620399" w14:textId="7D71C285" w:rsidR="000E0FA4" w:rsidRPr="000E0FA4" w:rsidRDefault="000E0FA4" w:rsidP="00807532">
      <w:pPr>
        <w:pStyle w:val="af2"/>
        <w:numPr>
          <w:ilvl w:val="0"/>
          <w:numId w:val="3"/>
        </w:numPr>
        <w:tabs>
          <w:tab w:val="left" w:pos="360"/>
          <w:tab w:val="left" w:pos="1276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0E0FA4">
        <w:rPr>
          <w:sz w:val="26"/>
          <w:szCs w:val="26"/>
        </w:rPr>
        <w:t>Утвердить прилагаемую Методику определения минимального годового объема добычи общераспространенных полезных ископаемых для расчета стартового разового</w:t>
      </w:r>
      <w:r w:rsidR="00EF0F72">
        <w:rPr>
          <w:sz w:val="26"/>
          <w:szCs w:val="26"/>
        </w:rPr>
        <w:t xml:space="preserve"> платежа за пользование недрами, </w:t>
      </w:r>
      <w:r w:rsidRPr="000E0FA4">
        <w:rPr>
          <w:sz w:val="26"/>
          <w:szCs w:val="26"/>
        </w:rPr>
        <w:t xml:space="preserve">согласно </w:t>
      </w:r>
      <w:proofErr w:type="gramStart"/>
      <w:r w:rsidR="00EF0F72">
        <w:rPr>
          <w:sz w:val="26"/>
          <w:szCs w:val="26"/>
        </w:rPr>
        <w:t>П</w:t>
      </w:r>
      <w:r w:rsidR="00EF0F72" w:rsidRPr="000E0FA4">
        <w:rPr>
          <w:sz w:val="26"/>
          <w:szCs w:val="26"/>
        </w:rPr>
        <w:t>риложению</w:t>
      </w:r>
      <w:proofErr w:type="gramEnd"/>
      <w:r w:rsidR="005F4A63">
        <w:rPr>
          <w:sz w:val="26"/>
          <w:szCs w:val="26"/>
        </w:rPr>
        <w:t xml:space="preserve"> </w:t>
      </w:r>
      <w:r w:rsidRPr="000E0FA4">
        <w:rPr>
          <w:sz w:val="26"/>
          <w:szCs w:val="26"/>
        </w:rPr>
        <w:t>к настоящему Приказу.</w:t>
      </w:r>
    </w:p>
    <w:p w14:paraId="32E2F909" w14:textId="5BB9C07D" w:rsidR="00934C6E" w:rsidRPr="00EF0F72" w:rsidRDefault="00BD05D7" w:rsidP="00807532">
      <w:pPr>
        <w:pStyle w:val="af2"/>
        <w:numPr>
          <w:ilvl w:val="0"/>
          <w:numId w:val="3"/>
        </w:numPr>
        <w:tabs>
          <w:tab w:val="left" w:pos="1276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EF0F72">
        <w:rPr>
          <w:sz w:val="26"/>
          <w:szCs w:val="26"/>
        </w:rPr>
        <w:t>Департаменту геологии, лицензирования и надзора (</w:t>
      </w:r>
      <w:r w:rsidR="00A451BB" w:rsidRPr="00EF0F72">
        <w:rPr>
          <w:sz w:val="26"/>
          <w:szCs w:val="26"/>
        </w:rPr>
        <w:t>Соловьев С.С.)</w:t>
      </w:r>
      <w:r w:rsidRPr="00EF0F72">
        <w:rPr>
          <w:sz w:val="26"/>
          <w:szCs w:val="26"/>
        </w:rPr>
        <w:t xml:space="preserve"> </w:t>
      </w:r>
      <w:r w:rsidR="000E0FA4" w:rsidRPr="00EF0F72">
        <w:rPr>
          <w:sz w:val="26"/>
          <w:szCs w:val="26"/>
        </w:rPr>
        <w:t xml:space="preserve">обеспечить применение утвержденной Методики при расчетах стартовых разовых платежей </w:t>
      </w:r>
      <w:r w:rsidR="00EF0F72" w:rsidRPr="00EF0F72">
        <w:rPr>
          <w:sz w:val="26"/>
          <w:szCs w:val="26"/>
        </w:rPr>
        <w:t>за пользование недрами (</w:t>
      </w:r>
      <w:r w:rsidR="000E0FA4" w:rsidRPr="00EF0F72">
        <w:rPr>
          <w:sz w:val="26"/>
          <w:szCs w:val="26"/>
        </w:rPr>
        <w:t>общераспространенных полезных ископаемых</w:t>
      </w:r>
      <w:r w:rsidR="00EF0F72">
        <w:rPr>
          <w:sz w:val="26"/>
          <w:szCs w:val="26"/>
        </w:rPr>
        <w:t>)</w:t>
      </w:r>
      <w:r w:rsidR="000E0FA4" w:rsidRPr="00EF0F72">
        <w:rPr>
          <w:sz w:val="26"/>
          <w:szCs w:val="26"/>
        </w:rPr>
        <w:t xml:space="preserve"> на территории Республики Саха (Якутия).</w:t>
      </w:r>
    </w:p>
    <w:p w14:paraId="1554217A" w14:textId="7887466B" w:rsidR="000E0FA4" w:rsidRPr="000E0FA4" w:rsidRDefault="000E0FA4" w:rsidP="00807532">
      <w:pPr>
        <w:pStyle w:val="af2"/>
        <w:numPr>
          <w:ilvl w:val="0"/>
          <w:numId w:val="3"/>
        </w:numPr>
        <w:tabs>
          <w:tab w:val="left" w:pos="360"/>
          <w:tab w:val="left" w:pos="1276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0E0FA4">
        <w:rPr>
          <w:sz w:val="26"/>
          <w:szCs w:val="26"/>
        </w:rPr>
        <w:t xml:space="preserve">ГУП </w:t>
      </w:r>
      <w:r w:rsidR="0091230C">
        <w:rPr>
          <w:sz w:val="26"/>
          <w:szCs w:val="26"/>
        </w:rPr>
        <w:t xml:space="preserve">РС(Я) </w:t>
      </w:r>
      <w:r w:rsidRPr="000E0FA4">
        <w:rPr>
          <w:sz w:val="26"/>
          <w:szCs w:val="26"/>
        </w:rPr>
        <w:t>«</w:t>
      </w:r>
      <w:proofErr w:type="spellStart"/>
      <w:r w:rsidRPr="000E0FA4">
        <w:rPr>
          <w:sz w:val="26"/>
          <w:szCs w:val="26"/>
        </w:rPr>
        <w:t>Сахагеоинформ</w:t>
      </w:r>
      <w:proofErr w:type="spellEnd"/>
      <w:r w:rsidRPr="000E0FA4">
        <w:rPr>
          <w:sz w:val="26"/>
          <w:szCs w:val="26"/>
        </w:rPr>
        <w:t xml:space="preserve">» (Калашников В.В.) производить расчеты минимального (стартового) разового платежа с применением Методики, утвержденной пунктом 1 настоящего Приказа, при подготовке соответствующих </w:t>
      </w:r>
      <w:r w:rsidR="009F6C56">
        <w:rPr>
          <w:sz w:val="26"/>
          <w:szCs w:val="26"/>
        </w:rPr>
        <w:t>расчетов</w:t>
      </w:r>
      <w:r w:rsidRPr="000E0FA4">
        <w:rPr>
          <w:sz w:val="26"/>
          <w:szCs w:val="26"/>
        </w:rPr>
        <w:t>.</w:t>
      </w:r>
    </w:p>
    <w:p w14:paraId="4878A8EF" w14:textId="61ADEF26" w:rsidR="00934C6E" w:rsidRPr="000E0FA4" w:rsidRDefault="00BD05D7" w:rsidP="00807532">
      <w:pPr>
        <w:pStyle w:val="af2"/>
        <w:numPr>
          <w:ilvl w:val="0"/>
          <w:numId w:val="3"/>
        </w:numPr>
        <w:tabs>
          <w:tab w:val="left" w:pos="360"/>
          <w:tab w:val="left" w:pos="1276"/>
        </w:tabs>
        <w:spacing w:line="276" w:lineRule="auto"/>
        <w:ind w:left="0" w:firstLine="709"/>
        <w:jc w:val="both"/>
        <w:rPr>
          <w:bCs/>
          <w:sz w:val="26"/>
          <w:szCs w:val="26"/>
        </w:rPr>
      </w:pPr>
      <w:r w:rsidRPr="000E0FA4">
        <w:rPr>
          <w:sz w:val="26"/>
          <w:szCs w:val="26"/>
        </w:rPr>
        <w:t>Контроль за исполнением настоящего приказа оставляю за собой</w:t>
      </w:r>
      <w:r w:rsidRPr="000E0FA4">
        <w:rPr>
          <w:bCs/>
          <w:sz w:val="26"/>
          <w:szCs w:val="26"/>
        </w:rPr>
        <w:t>.</w:t>
      </w:r>
    </w:p>
    <w:p w14:paraId="57F5AA6C" w14:textId="6945E5D9" w:rsidR="00934C6E" w:rsidRPr="000E0FA4" w:rsidRDefault="00934C6E">
      <w:pPr>
        <w:spacing w:line="360" w:lineRule="auto"/>
        <w:ind w:firstLine="709"/>
        <w:jc w:val="both"/>
        <w:rPr>
          <w:sz w:val="26"/>
          <w:szCs w:val="26"/>
        </w:rPr>
      </w:pPr>
    </w:p>
    <w:p w14:paraId="398FB0B7" w14:textId="77777777" w:rsidR="00CF316A" w:rsidRPr="000E0FA4" w:rsidRDefault="00CF316A">
      <w:pPr>
        <w:spacing w:line="360" w:lineRule="auto"/>
        <w:ind w:firstLine="709"/>
        <w:jc w:val="both"/>
        <w:rPr>
          <w:sz w:val="26"/>
          <w:szCs w:val="26"/>
        </w:rPr>
      </w:pPr>
    </w:p>
    <w:tbl>
      <w:tblPr>
        <w:tblStyle w:val="af1"/>
        <w:tblW w:w="96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505"/>
        <w:gridCol w:w="4507"/>
        <w:gridCol w:w="2628"/>
      </w:tblGrid>
      <w:tr w:rsidR="00934C6E" w:rsidRPr="000E0FA4" w14:paraId="38A274AE" w14:textId="77777777">
        <w:trPr>
          <w:trHeight w:val="1731"/>
        </w:trPr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</w:tcPr>
          <w:p w14:paraId="0697C3A9" w14:textId="5BD3D958" w:rsidR="00934C6E" w:rsidRPr="000E0FA4" w:rsidRDefault="00BD05D7">
            <w:pPr>
              <w:widowControl w:val="0"/>
              <w:tabs>
                <w:tab w:val="left" w:pos="7088"/>
              </w:tabs>
              <w:spacing w:before="5" w:line="276" w:lineRule="auto"/>
              <w:ind w:right="178"/>
              <w:jc w:val="both"/>
              <w:rPr>
                <w:sz w:val="26"/>
                <w:szCs w:val="26"/>
              </w:rPr>
            </w:pPr>
            <w:r w:rsidRPr="000E0FA4">
              <w:rPr>
                <w:sz w:val="26"/>
                <w:szCs w:val="26"/>
              </w:rPr>
              <w:t xml:space="preserve">Заместитель министра </w:t>
            </w:r>
          </w:p>
        </w:tc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0739D662" w14:textId="77777777" w:rsidR="00934C6E" w:rsidRPr="000E0FA4" w:rsidRDefault="00BD05D7">
            <w:pPr>
              <w:widowControl w:val="0"/>
              <w:tabs>
                <w:tab w:val="left" w:pos="7088"/>
              </w:tabs>
              <w:spacing w:before="5" w:line="276" w:lineRule="auto"/>
              <w:ind w:right="178"/>
              <w:jc w:val="both"/>
              <w:rPr>
                <w:sz w:val="26"/>
                <w:szCs w:val="26"/>
              </w:rPr>
            </w:pPr>
            <w:bookmarkStart w:id="2" w:name="SIGNERSTAMP1"/>
            <w:proofErr w:type="spellStart"/>
            <w:r w:rsidRPr="000E0FA4">
              <w:rPr>
                <w:sz w:val="26"/>
                <w:szCs w:val="26"/>
              </w:rPr>
              <w:t>шТАМП</w:t>
            </w:r>
            <w:bookmarkEnd w:id="2"/>
            <w:proofErr w:type="spellEnd"/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50E2129E" w14:textId="77777777" w:rsidR="00934C6E" w:rsidRPr="000E0FA4" w:rsidRDefault="00BD05D7">
            <w:pPr>
              <w:widowControl w:val="0"/>
              <w:shd w:val="clear" w:color="auto" w:fill="FFFFFF"/>
              <w:tabs>
                <w:tab w:val="left" w:pos="7088"/>
              </w:tabs>
              <w:spacing w:before="5" w:line="276" w:lineRule="auto"/>
              <w:ind w:left="38" w:right="25" w:hanging="38"/>
              <w:jc w:val="right"/>
              <w:rPr>
                <w:sz w:val="26"/>
                <w:szCs w:val="26"/>
              </w:rPr>
            </w:pPr>
            <w:bookmarkStart w:id="3" w:name="SIGNERNAME1"/>
            <w:r w:rsidRPr="000E0FA4">
              <w:rPr>
                <w:sz w:val="26"/>
                <w:szCs w:val="26"/>
              </w:rPr>
              <w:t>ФИО</w:t>
            </w:r>
            <w:bookmarkEnd w:id="3"/>
          </w:p>
          <w:p w14:paraId="0BF106E7" w14:textId="77777777" w:rsidR="00934C6E" w:rsidRPr="000E0FA4" w:rsidRDefault="00934C6E">
            <w:pPr>
              <w:widowControl w:val="0"/>
              <w:shd w:val="clear" w:color="auto" w:fill="FFFFFF"/>
              <w:tabs>
                <w:tab w:val="left" w:pos="7088"/>
              </w:tabs>
              <w:spacing w:before="5" w:line="276" w:lineRule="auto"/>
              <w:ind w:left="38" w:hanging="38"/>
              <w:jc w:val="right"/>
              <w:rPr>
                <w:sz w:val="26"/>
                <w:szCs w:val="26"/>
              </w:rPr>
            </w:pPr>
          </w:p>
        </w:tc>
      </w:tr>
    </w:tbl>
    <w:p w14:paraId="4B6309DB" w14:textId="283F72C8" w:rsidR="000E0FA4" w:rsidRPr="000E0FA4" w:rsidRDefault="000E0FA4">
      <w:pPr>
        <w:shd w:val="clear" w:color="auto" w:fill="FFFFFF"/>
        <w:tabs>
          <w:tab w:val="left" w:pos="7088"/>
        </w:tabs>
        <w:spacing w:before="5"/>
        <w:ind w:right="178"/>
        <w:jc w:val="both"/>
        <w:rPr>
          <w:sz w:val="26"/>
          <w:szCs w:val="26"/>
        </w:rPr>
      </w:pPr>
    </w:p>
    <w:p w14:paraId="25231C81" w14:textId="77777777" w:rsidR="000E0FA4" w:rsidRPr="000E0FA4" w:rsidRDefault="000E0FA4">
      <w:pPr>
        <w:rPr>
          <w:sz w:val="26"/>
          <w:szCs w:val="26"/>
        </w:rPr>
      </w:pPr>
      <w:r w:rsidRPr="000E0FA4">
        <w:rPr>
          <w:sz w:val="26"/>
          <w:szCs w:val="26"/>
        </w:rPr>
        <w:br w:type="page"/>
      </w:r>
    </w:p>
    <w:p w14:paraId="6B606159" w14:textId="77777777" w:rsidR="00807532" w:rsidRPr="001779ED" w:rsidRDefault="00807532" w:rsidP="00807532">
      <w:pPr>
        <w:jc w:val="right"/>
        <w:rPr>
          <w:sz w:val="26"/>
        </w:rPr>
      </w:pPr>
      <w:r w:rsidRPr="001779ED">
        <w:rPr>
          <w:sz w:val="26"/>
        </w:rPr>
        <w:lastRenderedPageBreak/>
        <w:t>Приложение</w:t>
      </w:r>
    </w:p>
    <w:p w14:paraId="6B83903C" w14:textId="77777777" w:rsidR="00807532" w:rsidRPr="001779ED" w:rsidRDefault="00807532" w:rsidP="00807532">
      <w:pPr>
        <w:jc w:val="right"/>
        <w:rPr>
          <w:sz w:val="26"/>
        </w:rPr>
      </w:pPr>
      <w:r w:rsidRPr="001779ED">
        <w:rPr>
          <w:sz w:val="26"/>
        </w:rPr>
        <w:t>к приказу Министерства промышленности</w:t>
      </w:r>
    </w:p>
    <w:p w14:paraId="31414635" w14:textId="77777777" w:rsidR="00807532" w:rsidRPr="001779ED" w:rsidRDefault="00807532" w:rsidP="00807532">
      <w:pPr>
        <w:jc w:val="right"/>
        <w:rPr>
          <w:sz w:val="26"/>
        </w:rPr>
      </w:pPr>
      <w:r w:rsidRPr="001779ED">
        <w:rPr>
          <w:sz w:val="26"/>
        </w:rPr>
        <w:t>и геологии Республики Саха (Якутия)</w:t>
      </w:r>
    </w:p>
    <w:p w14:paraId="302F3533" w14:textId="08141390" w:rsidR="00807532" w:rsidRPr="001779ED" w:rsidRDefault="00807532" w:rsidP="00807532">
      <w:pPr>
        <w:jc w:val="right"/>
        <w:rPr>
          <w:sz w:val="26"/>
        </w:rPr>
      </w:pPr>
      <w:r w:rsidRPr="001779ED">
        <w:rPr>
          <w:sz w:val="26"/>
        </w:rPr>
        <w:t xml:space="preserve">от </w:t>
      </w:r>
      <w:bookmarkStart w:id="4" w:name="REGDATESTAMP"/>
      <w:r w:rsidRPr="001779ED">
        <w:rPr>
          <w:sz w:val="26"/>
        </w:rPr>
        <w:t>«__» _________ 202</w:t>
      </w:r>
      <w:r>
        <w:rPr>
          <w:sz w:val="26"/>
        </w:rPr>
        <w:t>6</w:t>
      </w:r>
      <w:r w:rsidRPr="001779ED">
        <w:rPr>
          <w:sz w:val="26"/>
        </w:rPr>
        <w:t xml:space="preserve"> г.</w:t>
      </w:r>
      <w:bookmarkEnd w:id="4"/>
      <w:r w:rsidRPr="001779ED">
        <w:rPr>
          <w:sz w:val="26"/>
        </w:rPr>
        <w:t xml:space="preserve"> № </w:t>
      </w:r>
      <w:bookmarkStart w:id="5" w:name="REGNUMSTAMP"/>
      <w:r w:rsidRPr="001779ED">
        <w:rPr>
          <w:sz w:val="26"/>
        </w:rPr>
        <w:t>___-ОД</w:t>
      </w:r>
      <w:bookmarkEnd w:id="5"/>
    </w:p>
    <w:p w14:paraId="48161756" w14:textId="7658DA4A" w:rsidR="000E0FA4" w:rsidRPr="00807532" w:rsidRDefault="000E0FA4" w:rsidP="000E0FA4">
      <w:pPr>
        <w:shd w:val="clear" w:color="auto" w:fill="FFFFFF"/>
        <w:suppressAutoHyphens w:val="0"/>
        <w:spacing w:before="240" w:after="240"/>
        <w:jc w:val="center"/>
        <w:rPr>
          <w:b/>
          <w:color w:val="0F1115"/>
          <w:sz w:val="26"/>
          <w:szCs w:val="26"/>
        </w:rPr>
      </w:pPr>
      <w:r w:rsidRPr="00807532">
        <w:rPr>
          <w:b/>
          <w:bCs/>
          <w:color w:val="0F1115"/>
          <w:sz w:val="26"/>
          <w:szCs w:val="26"/>
        </w:rPr>
        <w:t>Методика определения минимального годового объема добычи общераспространенных полезных ископаемых для расчета стартового разового платежа за пользование недрами при установлении факта открытия месторождения</w:t>
      </w:r>
    </w:p>
    <w:p w14:paraId="159E2178" w14:textId="2C80064E" w:rsidR="000E0FA4" w:rsidRDefault="000E0FA4" w:rsidP="00807532">
      <w:pPr>
        <w:pStyle w:val="af2"/>
        <w:numPr>
          <w:ilvl w:val="0"/>
          <w:numId w:val="5"/>
        </w:numPr>
        <w:shd w:val="clear" w:color="auto" w:fill="FFFFFF"/>
        <w:suppressAutoHyphens w:val="0"/>
        <w:ind w:left="0" w:firstLine="709"/>
        <w:jc w:val="both"/>
        <w:rPr>
          <w:color w:val="0F1115"/>
          <w:sz w:val="26"/>
          <w:szCs w:val="26"/>
        </w:rPr>
      </w:pPr>
      <w:r w:rsidRPr="00807532">
        <w:rPr>
          <w:color w:val="0F1115"/>
          <w:sz w:val="26"/>
          <w:szCs w:val="26"/>
        </w:rPr>
        <w:t>Настоящая Методика устанавливает порядок определения минимального годового объема добычи общераспространенных полезных ископаемых,</w:t>
      </w:r>
      <w:r w:rsidR="00DA4AEB">
        <w:rPr>
          <w:color w:val="0F1115"/>
          <w:sz w:val="26"/>
          <w:szCs w:val="26"/>
        </w:rPr>
        <w:t xml:space="preserve"> </w:t>
      </w:r>
      <w:r w:rsidRPr="00807532">
        <w:rPr>
          <w:color w:val="0F1115"/>
          <w:sz w:val="26"/>
          <w:szCs w:val="26"/>
        </w:rPr>
        <w:t xml:space="preserve">принимаемого для расчета стартового разового платежа </w:t>
      </w:r>
      <w:r w:rsidR="00A30EF8">
        <w:rPr>
          <w:color w:val="0F1115"/>
          <w:sz w:val="26"/>
          <w:szCs w:val="26"/>
        </w:rPr>
        <w:t xml:space="preserve">за пользование недрами </w:t>
      </w:r>
      <w:r w:rsidRPr="00807532">
        <w:rPr>
          <w:color w:val="0F1115"/>
          <w:sz w:val="26"/>
          <w:szCs w:val="26"/>
        </w:rPr>
        <w:t>при установлении факта</w:t>
      </w:r>
      <w:r w:rsidR="00A30EF8">
        <w:rPr>
          <w:color w:val="0F1115"/>
          <w:sz w:val="26"/>
          <w:szCs w:val="26"/>
        </w:rPr>
        <w:t xml:space="preserve"> </w:t>
      </w:r>
      <w:r w:rsidRPr="00807532">
        <w:rPr>
          <w:color w:val="0F1115"/>
          <w:sz w:val="26"/>
          <w:szCs w:val="26"/>
        </w:rPr>
        <w:t>открытия месторождения на территории Республики Саха (Якутия).</w:t>
      </w:r>
    </w:p>
    <w:p w14:paraId="7E66C79F" w14:textId="4AECBAE2" w:rsidR="00F76943" w:rsidRPr="00D024AA" w:rsidRDefault="00DA4AEB" w:rsidP="00D024AA">
      <w:pPr>
        <w:pStyle w:val="af2"/>
        <w:numPr>
          <w:ilvl w:val="0"/>
          <w:numId w:val="5"/>
        </w:numPr>
        <w:shd w:val="clear" w:color="auto" w:fill="FFFFFF"/>
        <w:suppressAutoHyphens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Настоящая Методика применяется, в случае установления </w:t>
      </w:r>
      <w:proofErr w:type="spellStart"/>
      <w:r>
        <w:rPr>
          <w:sz w:val="26"/>
          <w:szCs w:val="26"/>
        </w:rPr>
        <w:t>недропользователем</w:t>
      </w:r>
      <w:proofErr w:type="spellEnd"/>
      <w:r>
        <w:rPr>
          <w:sz w:val="26"/>
          <w:szCs w:val="26"/>
        </w:rPr>
        <w:t xml:space="preserve"> годового объема добычи общераспространенных полезных ископаемых ниже минимального значения в соответствующей категории в соответствии с таблицей в п. </w:t>
      </w:r>
      <w:r w:rsidR="00D024AA">
        <w:rPr>
          <w:sz w:val="26"/>
          <w:szCs w:val="26"/>
        </w:rPr>
        <w:t>3</w:t>
      </w:r>
      <w:r>
        <w:rPr>
          <w:sz w:val="26"/>
          <w:szCs w:val="26"/>
        </w:rPr>
        <w:t xml:space="preserve"> настоящей Методики.</w:t>
      </w:r>
    </w:p>
    <w:p w14:paraId="0F113BA8" w14:textId="640EE246" w:rsidR="000E0FA4" w:rsidRPr="00807532" w:rsidRDefault="007508CE" w:rsidP="00807532">
      <w:pPr>
        <w:pStyle w:val="af2"/>
        <w:numPr>
          <w:ilvl w:val="0"/>
          <w:numId w:val="5"/>
        </w:numPr>
        <w:shd w:val="clear" w:color="auto" w:fill="FFFFFF"/>
        <w:suppressAutoHyphens w:val="0"/>
        <w:ind w:left="0" w:firstLine="709"/>
        <w:jc w:val="both"/>
        <w:rPr>
          <w:color w:val="0F1115"/>
          <w:sz w:val="26"/>
          <w:szCs w:val="26"/>
        </w:rPr>
      </w:pPr>
      <w:r w:rsidRPr="00807532">
        <w:rPr>
          <w:color w:val="0F1115"/>
          <w:sz w:val="26"/>
          <w:szCs w:val="26"/>
        </w:rPr>
        <w:t>Минимальный объем годовой добычи</w:t>
      </w:r>
      <w:r w:rsidR="000E0FA4" w:rsidRPr="00807532">
        <w:rPr>
          <w:color w:val="0F1115"/>
          <w:sz w:val="26"/>
          <w:szCs w:val="26"/>
        </w:rPr>
        <w:t xml:space="preserve"> определяется на основании</w:t>
      </w:r>
      <w:r w:rsidRPr="00807532">
        <w:rPr>
          <w:color w:val="0F1115"/>
          <w:sz w:val="26"/>
          <w:szCs w:val="26"/>
        </w:rPr>
        <w:br/>
      </w:r>
      <w:r w:rsidR="000E0FA4" w:rsidRPr="00807532">
        <w:rPr>
          <w:color w:val="0F1115"/>
          <w:sz w:val="26"/>
          <w:szCs w:val="26"/>
        </w:rPr>
        <w:t>утвержденных запасов участка недр</w:t>
      </w:r>
      <w:r w:rsidR="00807532" w:rsidRPr="00807532">
        <w:rPr>
          <w:color w:val="0F1115"/>
          <w:sz w:val="26"/>
          <w:szCs w:val="26"/>
        </w:rPr>
        <w:t xml:space="preserve"> местного значения</w:t>
      </w:r>
      <w:r w:rsidR="00F76943">
        <w:rPr>
          <w:color w:val="0F1115"/>
          <w:sz w:val="26"/>
          <w:szCs w:val="26"/>
        </w:rPr>
        <w:t>: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3"/>
        <w:gridCol w:w="2807"/>
        <w:gridCol w:w="4704"/>
      </w:tblGrid>
      <w:tr w:rsidR="000E37C0" w:rsidRPr="000E0FA4" w14:paraId="040C15EB" w14:textId="25B9FDA9" w:rsidTr="000E37C0">
        <w:trPr>
          <w:tblHeader/>
        </w:trPr>
        <w:tc>
          <w:tcPr>
            <w:tcW w:w="98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2A543B" w14:textId="77777777" w:rsidR="000E37C0" w:rsidRPr="00807532" w:rsidRDefault="000E37C0" w:rsidP="009B3E23">
            <w:pPr>
              <w:suppressAutoHyphens w:val="0"/>
              <w:ind w:right="-211"/>
              <w:jc w:val="center"/>
              <w:rPr>
                <w:b/>
                <w:sz w:val="22"/>
                <w:szCs w:val="22"/>
              </w:rPr>
            </w:pPr>
            <w:r w:rsidRPr="00807532">
              <w:rPr>
                <w:b/>
                <w:sz w:val="22"/>
                <w:szCs w:val="22"/>
              </w:rPr>
              <w:t>Категория</w:t>
            </w:r>
          </w:p>
        </w:tc>
        <w:tc>
          <w:tcPr>
            <w:tcW w:w="150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EE17C1" w14:textId="2EB3D47F" w:rsidR="000E37C0" w:rsidRPr="00807532" w:rsidRDefault="000E37C0" w:rsidP="007508CE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807532">
              <w:rPr>
                <w:b/>
                <w:sz w:val="22"/>
                <w:szCs w:val="22"/>
              </w:rPr>
              <w:t>Утвержденные запасы, тыс. м³</w:t>
            </w:r>
          </w:p>
        </w:tc>
        <w:tc>
          <w:tcPr>
            <w:tcW w:w="251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12030F" w14:textId="5BC61D24" w:rsidR="000E37C0" w:rsidRPr="00807532" w:rsidRDefault="000E37C0" w:rsidP="007508CE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807532">
              <w:rPr>
                <w:b/>
                <w:sz w:val="22"/>
                <w:szCs w:val="22"/>
              </w:rPr>
              <w:t>Минимальный годовой объем</w:t>
            </w:r>
            <w:r w:rsidRPr="00807532">
              <w:rPr>
                <w:b/>
                <w:sz w:val="22"/>
                <w:szCs w:val="22"/>
              </w:rPr>
              <w:br/>
              <w:t>добычи, тыс. м³/год</w:t>
            </w:r>
          </w:p>
        </w:tc>
      </w:tr>
      <w:tr w:rsidR="000E37C0" w:rsidRPr="000E0FA4" w14:paraId="6000FC7F" w14:textId="4F540871" w:rsidTr="000E37C0">
        <w:tc>
          <w:tcPr>
            <w:tcW w:w="98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62EF8C" w14:textId="2F6743CC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 w:rsidRPr="005F4A63">
              <w:rPr>
                <w:sz w:val="22"/>
                <w:szCs w:val="22"/>
              </w:rPr>
              <w:t>1</w:t>
            </w:r>
          </w:p>
        </w:tc>
        <w:tc>
          <w:tcPr>
            <w:tcW w:w="150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8CAB12" w14:textId="0EF127F7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50 включительно</w:t>
            </w:r>
          </w:p>
        </w:tc>
        <w:tc>
          <w:tcPr>
            <w:tcW w:w="25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8BA9E1" w14:textId="77159F0C" w:rsidR="000E37C0" w:rsidRPr="005F4A63" w:rsidRDefault="00356BDE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356BDE">
              <w:rPr>
                <w:sz w:val="22"/>
                <w:szCs w:val="22"/>
              </w:rPr>
              <w:t xml:space="preserve"> соответствии с заявкой </w:t>
            </w:r>
            <w:proofErr w:type="spellStart"/>
            <w:r w:rsidRPr="00356BDE">
              <w:rPr>
                <w:sz w:val="22"/>
                <w:szCs w:val="22"/>
              </w:rPr>
              <w:t>недропользователя</w:t>
            </w:r>
            <w:proofErr w:type="spellEnd"/>
          </w:p>
        </w:tc>
      </w:tr>
      <w:tr w:rsidR="000E37C0" w:rsidRPr="000E0FA4" w14:paraId="293AEF17" w14:textId="2B706E0E" w:rsidTr="000E37C0">
        <w:tc>
          <w:tcPr>
            <w:tcW w:w="98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06D30D" w14:textId="27A0B4DD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 w:rsidRPr="005F4A63">
              <w:rPr>
                <w:sz w:val="22"/>
                <w:szCs w:val="22"/>
              </w:rPr>
              <w:t>2</w:t>
            </w:r>
          </w:p>
        </w:tc>
        <w:tc>
          <w:tcPr>
            <w:tcW w:w="150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DB6720" w14:textId="5CA200A7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51 до 100 включительно</w:t>
            </w:r>
          </w:p>
        </w:tc>
        <w:tc>
          <w:tcPr>
            <w:tcW w:w="25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100274" w14:textId="71285F3C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0E37C0" w:rsidRPr="000E0FA4" w14:paraId="56CD5F39" w14:textId="51DF0D9F" w:rsidTr="000E37C0">
        <w:tc>
          <w:tcPr>
            <w:tcW w:w="98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B18613" w14:textId="5B474E43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 w:rsidRPr="005F4A63">
              <w:rPr>
                <w:sz w:val="22"/>
                <w:szCs w:val="22"/>
              </w:rPr>
              <w:t>3</w:t>
            </w:r>
          </w:p>
        </w:tc>
        <w:tc>
          <w:tcPr>
            <w:tcW w:w="150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717F76" w14:textId="3CE62148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101 </w:t>
            </w:r>
            <w:r w:rsidRPr="005F4A63">
              <w:rPr>
                <w:sz w:val="22"/>
                <w:szCs w:val="22"/>
              </w:rPr>
              <w:t>до 250 включительно</w:t>
            </w:r>
          </w:p>
        </w:tc>
        <w:tc>
          <w:tcPr>
            <w:tcW w:w="25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33B5AC" w14:textId="37FCBBA0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0E37C0" w:rsidRPr="000E0FA4" w14:paraId="02719A22" w14:textId="0F580535" w:rsidTr="000E37C0">
        <w:tc>
          <w:tcPr>
            <w:tcW w:w="98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CB0273" w14:textId="59924139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 w:rsidRPr="005F4A63">
              <w:rPr>
                <w:sz w:val="22"/>
                <w:szCs w:val="22"/>
              </w:rPr>
              <w:t>4</w:t>
            </w:r>
          </w:p>
        </w:tc>
        <w:tc>
          <w:tcPr>
            <w:tcW w:w="150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29A91A" w14:textId="130FC51D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 w:rsidRPr="005F4A63">
              <w:rPr>
                <w:sz w:val="22"/>
                <w:szCs w:val="22"/>
              </w:rPr>
              <w:t>от 25</w:t>
            </w:r>
            <w:r>
              <w:rPr>
                <w:sz w:val="22"/>
                <w:szCs w:val="22"/>
              </w:rPr>
              <w:t>1</w:t>
            </w:r>
            <w:r w:rsidRPr="005F4A63">
              <w:rPr>
                <w:sz w:val="22"/>
                <w:szCs w:val="22"/>
              </w:rPr>
              <w:t xml:space="preserve"> до 500 включительно</w:t>
            </w:r>
          </w:p>
        </w:tc>
        <w:tc>
          <w:tcPr>
            <w:tcW w:w="25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49348B" w14:textId="10009A4E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0E37C0" w:rsidRPr="000E0FA4" w14:paraId="0B775796" w14:textId="4842B0C6" w:rsidTr="000E37C0">
        <w:tc>
          <w:tcPr>
            <w:tcW w:w="98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32B176" w14:textId="5ADCFC3A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 w:rsidRPr="005F4A63">
              <w:rPr>
                <w:sz w:val="22"/>
                <w:szCs w:val="22"/>
              </w:rPr>
              <w:t>5</w:t>
            </w:r>
          </w:p>
        </w:tc>
        <w:tc>
          <w:tcPr>
            <w:tcW w:w="150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CEF507" w14:textId="482BE159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 w:rsidRPr="005F4A63">
              <w:rPr>
                <w:sz w:val="22"/>
                <w:szCs w:val="22"/>
              </w:rPr>
              <w:t>от 50</w:t>
            </w:r>
            <w:r>
              <w:rPr>
                <w:sz w:val="22"/>
                <w:szCs w:val="22"/>
              </w:rPr>
              <w:t>1</w:t>
            </w:r>
            <w:r w:rsidRPr="005F4A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 </w:t>
            </w:r>
            <w:r w:rsidRPr="005F4A63">
              <w:rPr>
                <w:sz w:val="22"/>
                <w:szCs w:val="22"/>
              </w:rPr>
              <w:t>000 включительно</w:t>
            </w:r>
          </w:p>
        </w:tc>
        <w:tc>
          <w:tcPr>
            <w:tcW w:w="25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9AF360" w14:textId="073CD935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0E37C0" w:rsidRPr="000E0FA4" w14:paraId="4D35F3C3" w14:textId="11171EB5" w:rsidTr="000E37C0">
        <w:tc>
          <w:tcPr>
            <w:tcW w:w="98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67C152" w14:textId="31ED6517" w:rsidR="000E37C0" w:rsidRPr="005F4A63" w:rsidRDefault="000E37C0" w:rsidP="005F4A63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0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7070F5" w14:textId="7B769057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 w:rsidRPr="005F4A63">
              <w:rPr>
                <w:sz w:val="22"/>
                <w:szCs w:val="22"/>
              </w:rPr>
              <w:t>от 1</w:t>
            </w:r>
            <w:r>
              <w:rPr>
                <w:sz w:val="22"/>
                <w:szCs w:val="22"/>
              </w:rPr>
              <w:t> </w:t>
            </w:r>
            <w:r w:rsidRPr="005F4A63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1</w:t>
            </w:r>
            <w:r w:rsidRPr="005F4A63">
              <w:rPr>
                <w:sz w:val="22"/>
                <w:szCs w:val="22"/>
              </w:rPr>
              <w:t xml:space="preserve"> до 2</w:t>
            </w:r>
            <w:r>
              <w:rPr>
                <w:sz w:val="22"/>
                <w:szCs w:val="22"/>
              </w:rPr>
              <w:t> </w:t>
            </w:r>
            <w:r w:rsidRPr="005F4A63">
              <w:rPr>
                <w:sz w:val="22"/>
                <w:szCs w:val="22"/>
              </w:rPr>
              <w:t>000 включительно</w:t>
            </w:r>
          </w:p>
        </w:tc>
        <w:tc>
          <w:tcPr>
            <w:tcW w:w="25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AA3EBE" w14:textId="130E2415" w:rsidR="000E37C0" w:rsidRPr="005F4A63" w:rsidRDefault="000E37C0" w:rsidP="005F4A63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0E37C0" w:rsidRPr="000E0FA4" w14:paraId="67D1EC12" w14:textId="423CC64F" w:rsidTr="000E37C0">
        <w:tc>
          <w:tcPr>
            <w:tcW w:w="98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D559AE" w14:textId="47521187" w:rsidR="000E37C0" w:rsidRPr="005F4A63" w:rsidRDefault="000E37C0" w:rsidP="005F4A63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0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DE39E1" w14:textId="3FAA70EF" w:rsidR="000E37C0" w:rsidRPr="005F4A63" w:rsidRDefault="000E37C0" w:rsidP="00A30EF8">
            <w:pPr>
              <w:suppressAutoHyphens w:val="0"/>
              <w:jc w:val="center"/>
              <w:rPr>
                <w:sz w:val="22"/>
                <w:szCs w:val="22"/>
              </w:rPr>
            </w:pPr>
            <w:r w:rsidRPr="005F4A63">
              <w:rPr>
                <w:sz w:val="22"/>
                <w:szCs w:val="22"/>
              </w:rPr>
              <w:t>свыше 2</w:t>
            </w:r>
            <w:r>
              <w:rPr>
                <w:sz w:val="22"/>
                <w:szCs w:val="22"/>
              </w:rPr>
              <w:t> </w:t>
            </w:r>
            <w:r w:rsidRPr="005F4A63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5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5F6C7F" w14:textId="6EA010E2" w:rsidR="000E37C0" w:rsidRPr="005F4A63" w:rsidRDefault="000E37C0" w:rsidP="005F4A63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</w:tbl>
    <w:p w14:paraId="302C22CA" w14:textId="11DE27B8" w:rsidR="00934C6E" w:rsidRPr="00D024AA" w:rsidRDefault="00F76943" w:rsidP="00F76943">
      <w:pPr>
        <w:pStyle w:val="af2"/>
        <w:numPr>
          <w:ilvl w:val="0"/>
          <w:numId w:val="5"/>
        </w:numPr>
        <w:shd w:val="clear" w:color="auto" w:fill="FFFFFF"/>
        <w:suppressAutoHyphens w:val="0"/>
        <w:ind w:left="0" w:firstLine="709"/>
        <w:jc w:val="both"/>
        <w:rPr>
          <w:sz w:val="26"/>
          <w:szCs w:val="26"/>
        </w:rPr>
      </w:pPr>
      <w:r>
        <w:rPr>
          <w:color w:val="0F1115"/>
          <w:sz w:val="26"/>
          <w:szCs w:val="26"/>
        </w:rPr>
        <w:t xml:space="preserve">Для участков недр местного значения, входящих в Категорию 1, </w:t>
      </w:r>
      <w:r w:rsidR="00D61A63">
        <w:rPr>
          <w:color w:val="0F1115"/>
          <w:sz w:val="26"/>
          <w:szCs w:val="26"/>
        </w:rPr>
        <w:t xml:space="preserve">а также в случае установления </w:t>
      </w:r>
      <w:proofErr w:type="spellStart"/>
      <w:r w:rsidR="00D61A63">
        <w:rPr>
          <w:color w:val="0F1115"/>
          <w:sz w:val="26"/>
          <w:szCs w:val="26"/>
        </w:rPr>
        <w:t>недропользователем</w:t>
      </w:r>
      <w:proofErr w:type="spellEnd"/>
      <w:r w:rsidR="00D61A63">
        <w:rPr>
          <w:color w:val="0F1115"/>
          <w:sz w:val="26"/>
          <w:szCs w:val="26"/>
        </w:rPr>
        <w:t xml:space="preserve"> </w:t>
      </w:r>
      <w:r w:rsidR="00D61A63">
        <w:rPr>
          <w:sz w:val="26"/>
          <w:szCs w:val="26"/>
        </w:rPr>
        <w:t xml:space="preserve">годового объема добычи общераспространенных полезных ископаемых выше минимального значения в соответствующей категории, </w:t>
      </w:r>
      <w:r>
        <w:rPr>
          <w:color w:val="0F1115"/>
          <w:sz w:val="26"/>
          <w:szCs w:val="26"/>
        </w:rPr>
        <w:t>значение годового объема добычи</w:t>
      </w:r>
      <w:r w:rsidR="00D61A63">
        <w:rPr>
          <w:color w:val="0F1115"/>
          <w:sz w:val="26"/>
          <w:szCs w:val="26"/>
        </w:rPr>
        <w:t xml:space="preserve"> для расчета стартового разового платежа</w:t>
      </w:r>
      <w:r>
        <w:rPr>
          <w:color w:val="0F1115"/>
          <w:sz w:val="26"/>
          <w:szCs w:val="26"/>
        </w:rPr>
        <w:t xml:space="preserve"> </w:t>
      </w:r>
      <w:r w:rsidR="00D61A63">
        <w:rPr>
          <w:color w:val="0F1115"/>
          <w:sz w:val="26"/>
          <w:szCs w:val="26"/>
        </w:rPr>
        <w:t xml:space="preserve">за пользование недрами принимается в объеме, установленном </w:t>
      </w:r>
      <w:proofErr w:type="spellStart"/>
      <w:r w:rsidR="00D61A63">
        <w:rPr>
          <w:color w:val="0F1115"/>
          <w:sz w:val="26"/>
          <w:szCs w:val="26"/>
        </w:rPr>
        <w:t>недропользователем</w:t>
      </w:r>
      <w:proofErr w:type="spellEnd"/>
      <w:r w:rsidR="00D61A63">
        <w:rPr>
          <w:color w:val="0F1115"/>
          <w:sz w:val="26"/>
          <w:szCs w:val="26"/>
        </w:rPr>
        <w:t>.</w:t>
      </w:r>
    </w:p>
    <w:p w14:paraId="12A67DD6" w14:textId="29773530" w:rsidR="00D024AA" w:rsidRPr="006B2D91" w:rsidRDefault="006B2D91" w:rsidP="004701A9">
      <w:pPr>
        <w:pStyle w:val="af2"/>
        <w:numPr>
          <w:ilvl w:val="0"/>
          <w:numId w:val="5"/>
        </w:numPr>
        <w:shd w:val="clear" w:color="auto" w:fill="FFFFFF"/>
        <w:suppressAutoHyphens w:val="0"/>
        <w:ind w:left="0" w:firstLine="709"/>
        <w:jc w:val="both"/>
        <w:rPr>
          <w:sz w:val="26"/>
          <w:szCs w:val="26"/>
        </w:rPr>
      </w:pPr>
      <w:r>
        <w:rPr>
          <w:color w:val="0F1115"/>
          <w:sz w:val="26"/>
          <w:szCs w:val="26"/>
        </w:rPr>
        <w:t xml:space="preserve">Определение годового объема добычи </w:t>
      </w:r>
      <w:r w:rsidR="009B3E23">
        <w:rPr>
          <w:color w:val="0F1115"/>
          <w:sz w:val="26"/>
          <w:szCs w:val="26"/>
        </w:rPr>
        <w:t>для участков недр местного значения, необходимых для строительства автомобильных дорог</w:t>
      </w:r>
      <w:r w:rsidR="004701A9">
        <w:rPr>
          <w:color w:val="0F1115"/>
          <w:sz w:val="26"/>
          <w:szCs w:val="26"/>
        </w:rPr>
        <w:t xml:space="preserve"> в рамках </w:t>
      </w:r>
      <w:r w:rsidR="004701A9">
        <w:rPr>
          <w:color w:val="0F1115"/>
          <w:sz w:val="26"/>
          <w:szCs w:val="26"/>
        </w:rPr>
        <w:lastRenderedPageBreak/>
        <w:t>государственных или муниципальных контрактов</w:t>
      </w:r>
      <w:r w:rsidR="009B3E23">
        <w:rPr>
          <w:color w:val="0F1115"/>
          <w:sz w:val="26"/>
          <w:szCs w:val="26"/>
        </w:rPr>
        <w:t xml:space="preserve">, </w:t>
      </w:r>
      <w:r w:rsidR="004701A9" w:rsidRPr="004701A9">
        <w:rPr>
          <w:color w:val="0F1115"/>
          <w:sz w:val="26"/>
          <w:szCs w:val="26"/>
        </w:rPr>
        <w:t>осуществляется на основе проектного объема потребности в инертных материалах, указанного в положительном заключении государственной экспертизы проектной документации</w:t>
      </w:r>
      <w:r w:rsidR="004701A9">
        <w:rPr>
          <w:color w:val="0F1115"/>
          <w:sz w:val="26"/>
          <w:szCs w:val="26"/>
        </w:rPr>
        <w:t>.</w:t>
      </w:r>
    </w:p>
    <w:p w14:paraId="2287FBC2" w14:textId="36EB71B9" w:rsidR="006B2D91" w:rsidRPr="006B2D91" w:rsidRDefault="006B2D91" w:rsidP="006B2D91">
      <w:pPr>
        <w:shd w:val="clear" w:color="auto" w:fill="FFFFFF"/>
        <w:suppressAutoHyphens w:val="0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Г</w:t>
      </w:r>
      <w:r w:rsidRPr="006B2D91">
        <w:rPr>
          <w:bCs/>
          <w:sz w:val="26"/>
          <w:szCs w:val="26"/>
        </w:rPr>
        <w:t>одовой объем добычи (</w:t>
      </w:r>
      <w:proofErr w:type="spellStart"/>
      <w:r w:rsidRPr="006B2D91">
        <w:rPr>
          <w:bCs/>
          <w:sz w:val="26"/>
          <w:szCs w:val="26"/>
        </w:rPr>
        <w:t>V</w:t>
      </w:r>
      <w:r w:rsidRPr="006B2D91">
        <w:rPr>
          <w:bCs/>
          <w:sz w:val="26"/>
          <w:szCs w:val="26"/>
          <w:vertAlign w:val="subscript"/>
        </w:rPr>
        <w:t>год</w:t>
      </w:r>
      <w:proofErr w:type="spellEnd"/>
      <w:r w:rsidRPr="006B2D91">
        <w:rPr>
          <w:bCs/>
          <w:sz w:val="26"/>
          <w:szCs w:val="26"/>
        </w:rPr>
        <w:t>) рассчитывается по формуле:</w:t>
      </w:r>
    </w:p>
    <w:p w14:paraId="2575AB60" w14:textId="77777777" w:rsidR="006B2D91" w:rsidRPr="006B2D91" w:rsidRDefault="006B2D91" w:rsidP="006B2D91">
      <w:pPr>
        <w:shd w:val="clear" w:color="auto" w:fill="FFFFFF"/>
        <w:suppressAutoHyphens w:val="0"/>
        <w:jc w:val="center"/>
        <w:rPr>
          <w:bCs/>
          <w:sz w:val="26"/>
          <w:szCs w:val="26"/>
        </w:rPr>
      </w:pPr>
      <w:proofErr w:type="spellStart"/>
      <w:r w:rsidRPr="006B2D91">
        <w:rPr>
          <w:bCs/>
          <w:sz w:val="26"/>
          <w:szCs w:val="26"/>
        </w:rPr>
        <w:t>V</w:t>
      </w:r>
      <w:r w:rsidRPr="006B2D91">
        <w:rPr>
          <w:bCs/>
          <w:sz w:val="26"/>
          <w:szCs w:val="26"/>
          <w:vertAlign w:val="subscript"/>
        </w:rPr>
        <w:t>год</w:t>
      </w:r>
      <w:proofErr w:type="spellEnd"/>
      <w:r w:rsidRPr="006B2D91">
        <w:rPr>
          <w:bCs/>
          <w:sz w:val="26"/>
          <w:szCs w:val="26"/>
        </w:rPr>
        <w:t xml:space="preserve"> = </w:t>
      </w:r>
      <w:proofErr w:type="spellStart"/>
      <w:r w:rsidRPr="006B2D91">
        <w:rPr>
          <w:bCs/>
          <w:sz w:val="26"/>
          <w:szCs w:val="26"/>
        </w:rPr>
        <w:t>V</w:t>
      </w:r>
      <w:r w:rsidRPr="006B2D91">
        <w:rPr>
          <w:bCs/>
          <w:sz w:val="26"/>
          <w:szCs w:val="26"/>
          <w:vertAlign w:val="subscript"/>
        </w:rPr>
        <w:t>псд</w:t>
      </w:r>
      <w:proofErr w:type="spellEnd"/>
      <w:r w:rsidRPr="006B2D91">
        <w:rPr>
          <w:bCs/>
          <w:sz w:val="26"/>
          <w:szCs w:val="26"/>
        </w:rPr>
        <w:t xml:space="preserve"> / T,</w:t>
      </w:r>
    </w:p>
    <w:p w14:paraId="659C3EB4" w14:textId="77777777" w:rsidR="006B2D91" w:rsidRPr="006B2D91" w:rsidRDefault="006B2D91" w:rsidP="006B2D91">
      <w:pPr>
        <w:shd w:val="clear" w:color="auto" w:fill="FFFFFF"/>
        <w:suppressAutoHyphens w:val="0"/>
        <w:ind w:firstLine="709"/>
        <w:jc w:val="both"/>
        <w:rPr>
          <w:bCs/>
          <w:sz w:val="26"/>
          <w:szCs w:val="26"/>
        </w:rPr>
      </w:pPr>
      <w:r w:rsidRPr="006B2D91">
        <w:rPr>
          <w:bCs/>
          <w:sz w:val="26"/>
          <w:szCs w:val="26"/>
        </w:rPr>
        <w:t>где:</w:t>
      </w:r>
    </w:p>
    <w:p w14:paraId="59705044" w14:textId="77777777" w:rsidR="006B2D91" w:rsidRPr="006B2D91" w:rsidRDefault="006B2D91" w:rsidP="006B2D91">
      <w:pPr>
        <w:shd w:val="clear" w:color="auto" w:fill="FFFFFF"/>
        <w:suppressAutoHyphens w:val="0"/>
        <w:ind w:firstLine="709"/>
        <w:jc w:val="both"/>
        <w:rPr>
          <w:bCs/>
          <w:sz w:val="26"/>
          <w:szCs w:val="26"/>
        </w:rPr>
      </w:pPr>
      <w:proofErr w:type="spellStart"/>
      <w:r w:rsidRPr="006B2D91">
        <w:rPr>
          <w:bCs/>
          <w:sz w:val="26"/>
          <w:szCs w:val="26"/>
        </w:rPr>
        <w:t>V</w:t>
      </w:r>
      <w:r w:rsidRPr="006B2D91">
        <w:rPr>
          <w:bCs/>
          <w:sz w:val="26"/>
          <w:szCs w:val="26"/>
          <w:vertAlign w:val="subscript"/>
        </w:rPr>
        <w:t>псд</w:t>
      </w:r>
      <w:proofErr w:type="spellEnd"/>
      <w:r w:rsidRPr="006B2D91">
        <w:rPr>
          <w:bCs/>
          <w:sz w:val="26"/>
          <w:szCs w:val="26"/>
        </w:rPr>
        <w:t xml:space="preserve"> — общий объем инертных материалов согласно проектной документации (тыс. м³);</w:t>
      </w:r>
    </w:p>
    <w:p w14:paraId="438A695F" w14:textId="471C4062" w:rsidR="006B2D91" w:rsidRDefault="006B2D91" w:rsidP="006B2D91">
      <w:pPr>
        <w:shd w:val="clear" w:color="auto" w:fill="FFFFFF"/>
        <w:suppressAutoHyphens w:val="0"/>
        <w:ind w:firstLine="709"/>
        <w:jc w:val="both"/>
        <w:rPr>
          <w:bCs/>
          <w:sz w:val="26"/>
          <w:szCs w:val="26"/>
        </w:rPr>
      </w:pPr>
      <w:r w:rsidRPr="006B2D91">
        <w:rPr>
          <w:bCs/>
          <w:sz w:val="26"/>
          <w:szCs w:val="26"/>
        </w:rPr>
        <w:t>T — срок строительства (реконструкции) в годах, установленный проектом организации строительства (ПОС), входящим в состав проектной документации.</w:t>
      </w:r>
    </w:p>
    <w:p w14:paraId="21DEC120" w14:textId="72CD5822" w:rsidR="006B2D91" w:rsidRPr="006B2D91" w:rsidRDefault="006B2D91" w:rsidP="006B2D91">
      <w:pPr>
        <w:shd w:val="clear" w:color="auto" w:fill="FFFFFF"/>
        <w:suppressAutoHyphens w:val="0"/>
        <w:ind w:firstLine="709"/>
        <w:jc w:val="both"/>
        <w:rPr>
          <w:sz w:val="26"/>
          <w:szCs w:val="26"/>
        </w:rPr>
      </w:pPr>
      <w:r w:rsidRPr="006B2D91">
        <w:rPr>
          <w:sz w:val="26"/>
          <w:szCs w:val="26"/>
        </w:rPr>
        <w:t>В случае, если в проектной документации объем инертных материалов указан в тоннах, его пересчет в тыс. м³ производится с применением коэффициента насыпной</w:t>
      </w:r>
      <w:bookmarkStart w:id="6" w:name="_GoBack"/>
      <w:bookmarkEnd w:id="6"/>
      <w:r w:rsidRPr="006B2D91">
        <w:rPr>
          <w:sz w:val="26"/>
          <w:szCs w:val="26"/>
        </w:rPr>
        <w:t xml:space="preserve"> плотности, принятого в проекте.</w:t>
      </w:r>
    </w:p>
    <w:sectPr w:rsidR="006B2D91" w:rsidRPr="006B2D91">
      <w:headerReference w:type="default" r:id="rId10"/>
      <w:pgSz w:w="11906" w:h="16838"/>
      <w:pgMar w:top="1135" w:right="851" w:bottom="851" w:left="1701" w:header="56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A64D5" w14:textId="77777777" w:rsidR="002A272D" w:rsidRDefault="002A272D">
      <w:r>
        <w:separator/>
      </w:r>
    </w:p>
  </w:endnote>
  <w:endnote w:type="continuationSeparator" w:id="0">
    <w:p w14:paraId="1B85B4A9" w14:textId="77777777" w:rsidR="002A272D" w:rsidRDefault="002A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1CF8BD" w14:textId="77777777" w:rsidR="002A272D" w:rsidRDefault="002A272D">
      <w:r>
        <w:separator/>
      </w:r>
    </w:p>
  </w:footnote>
  <w:footnote w:type="continuationSeparator" w:id="0">
    <w:p w14:paraId="7E7C2845" w14:textId="77777777" w:rsidR="002A272D" w:rsidRDefault="002A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0731818"/>
      <w:docPartObj>
        <w:docPartGallery w:val="Page Numbers (Top of Page)"/>
        <w:docPartUnique/>
      </w:docPartObj>
    </w:sdtPr>
    <w:sdtEndPr/>
    <w:sdtContent>
      <w:p w14:paraId="54BF7895" w14:textId="62E33255" w:rsidR="00934C6E" w:rsidRDefault="00BD05D7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56BDE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02634"/>
    <w:multiLevelType w:val="hybridMultilevel"/>
    <w:tmpl w:val="B91292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D3829"/>
    <w:multiLevelType w:val="hybridMultilevel"/>
    <w:tmpl w:val="F24CE940"/>
    <w:lvl w:ilvl="0" w:tplc="15165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AE2CDE"/>
    <w:multiLevelType w:val="hybridMultilevel"/>
    <w:tmpl w:val="B36CC418"/>
    <w:lvl w:ilvl="0" w:tplc="E31AF7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3C25732"/>
    <w:multiLevelType w:val="hybridMultilevel"/>
    <w:tmpl w:val="E6EEEF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0C27211"/>
    <w:multiLevelType w:val="hybridMultilevel"/>
    <w:tmpl w:val="8F066826"/>
    <w:lvl w:ilvl="0" w:tplc="E31AF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C6E"/>
    <w:rsid w:val="00054B1B"/>
    <w:rsid w:val="000D35BA"/>
    <w:rsid w:val="000E0FA4"/>
    <w:rsid w:val="000E37C0"/>
    <w:rsid w:val="001D2D57"/>
    <w:rsid w:val="002A272D"/>
    <w:rsid w:val="00356BDE"/>
    <w:rsid w:val="003A4DA3"/>
    <w:rsid w:val="003C6E0C"/>
    <w:rsid w:val="003E416E"/>
    <w:rsid w:val="003F46C2"/>
    <w:rsid w:val="003F51A8"/>
    <w:rsid w:val="00460DC9"/>
    <w:rsid w:val="004701A9"/>
    <w:rsid w:val="005B316E"/>
    <w:rsid w:val="005F4A63"/>
    <w:rsid w:val="00603EDF"/>
    <w:rsid w:val="00667F88"/>
    <w:rsid w:val="006B2D91"/>
    <w:rsid w:val="00717432"/>
    <w:rsid w:val="007508CE"/>
    <w:rsid w:val="0076651D"/>
    <w:rsid w:val="007A1070"/>
    <w:rsid w:val="007B58B2"/>
    <w:rsid w:val="007E4940"/>
    <w:rsid w:val="00807532"/>
    <w:rsid w:val="008275CA"/>
    <w:rsid w:val="0091230C"/>
    <w:rsid w:val="00934C6E"/>
    <w:rsid w:val="009354B8"/>
    <w:rsid w:val="009B3E23"/>
    <w:rsid w:val="009F6C56"/>
    <w:rsid w:val="00A30EF8"/>
    <w:rsid w:val="00A451BB"/>
    <w:rsid w:val="00B238D4"/>
    <w:rsid w:val="00BB1C22"/>
    <w:rsid w:val="00BC1C9C"/>
    <w:rsid w:val="00BD05D7"/>
    <w:rsid w:val="00BD3961"/>
    <w:rsid w:val="00C15274"/>
    <w:rsid w:val="00C4709F"/>
    <w:rsid w:val="00CF316A"/>
    <w:rsid w:val="00CF4DFD"/>
    <w:rsid w:val="00D024AA"/>
    <w:rsid w:val="00D149D9"/>
    <w:rsid w:val="00D61A63"/>
    <w:rsid w:val="00DA4AEB"/>
    <w:rsid w:val="00EF0F72"/>
    <w:rsid w:val="00F7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D806A"/>
  <w15:docId w15:val="{D4B3E57D-9712-4206-8E7A-D828B7CB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9E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63F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D5E42"/>
    <w:pPr>
      <w:spacing w:beforeAutospacing="1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A0017"/>
    <w:rPr>
      <w:color w:val="0000FF"/>
      <w:u w:val="single"/>
    </w:rPr>
  </w:style>
  <w:style w:type="character" w:customStyle="1" w:styleId="a3">
    <w:name w:val="Гипертекстовая ссылка"/>
    <w:qFormat/>
    <w:rsid w:val="00EA54BD"/>
    <w:rPr>
      <w:color w:val="008000"/>
    </w:rPr>
  </w:style>
  <w:style w:type="character" w:customStyle="1" w:styleId="a4">
    <w:name w:val="Посещённая гиперссылка"/>
    <w:rsid w:val="0079503C"/>
    <w:rPr>
      <w:color w:val="800080"/>
      <w:u w:val="single"/>
    </w:rPr>
  </w:style>
  <w:style w:type="character" w:customStyle="1" w:styleId="14">
    <w:name w:val="Обычный + 14 пт Знак"/>
    <w:link w:val="140"/>
    <w:qFormat/>
    <w:rsid w:val="0079503C"/>
    <w:rPr>
      <w:sz w:val="28"/>
      <w:szCs w:val="28"/>
      <w:lang w:val="ru-RU" w:eastAsia="ru-RU" w:bidi="ar-SA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F50F3B"/>
    <w:rPr>
      <w:sz w:val="24"/>
      <w:szCs w:val="24"/>
    </w:rPr>
  </w:style>
  <w:style w:type="character" w:customStyle="1" w:styleId="a7">
    <w:name w:val="Нижний колонтитул Знак"/>
    <w:basedOn w:val="a0"/>
    <w:link w:val="a8"/>
    <w:qFormat/>
    <w:rsid w:val="00F50F3B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1D5E42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qFormat/>
    <w:rsid w:val="00563F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e">
    <w:name w:val="Balloon Text"/>
    <w:basedOn w:val="a"/>
    <w:semiHidden/>
    <w:qFormat/>
    <w:rsid w:val="00E12058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qFormat/>
    <w:rsid w:val="00D04616"/>
    <w:pPr>
      <w:ind w:firstLine="720"/>
      <w:jc w:val="both"/>
    </w:pPr>
    <w:rPr>
      <w:szCs w:val="20"/>
    </w:rPr>
  </w:style>
  <w:style w:type="paragraph" w:customStyle="1" w:styleId="140">
    <w:name w:val="Обычный + 14 пт"/>
    <w:basedOn w:val="a"/>
    <w:link w:val="14"/>
    <w:qFormat/>
    <w:rsid w:val="0079503C"/>
    <w:pPr>
      <w:ind w:firstLine="720"/>
      <w:jc w:val="both"/>
    </w:pPr>
    <w:rPr>
      <w:sz w:val="28"/>
      <w:szCs w:val="28"/>
    </w:rPr>
  </w:style>
  <w:style w:type="paragraph" w:customStyle="1" w:styleId="af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F50F3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nhideWhenUsed/>
    <w:rsid w:val="00F50F3B"/>
    <w:pPr>
      <w:tabs>
        <w:tab w:val="center" w:pos="4677"/>
        <w:tab w:val="right" w:pos="9355"/>
      </w:tabs>
    </w:pPr>
  </w:style>
  <w:style w:type="paragraph" w:customStyle="1" w:styleId="s1">
    <w:name w:val="s_1"/>
    <w:basedOn w:val="a"/>
    <w:qFormat/>
    <w:rsid w:val="005D1CE9"/>
    <w:pPr>
      <w:spacing w:beforeAutospacing="1" w:afterAutospacing="1"/>
    </w:pPr>
  </w:style>
  <w:style w:type="paragraph" w:customStyle="1" w:styleId="af0">
    <w:name w:val="Содержимое врезки"/>
    <w:basedOn w:val="a"/>
    <w:qFormat/>
  </w:style>
  <w:style w:type="table" w:styleId="af1">
    <w:name w:val="Table Grid"/>
    <w:basedOn w:val="a1"/>
    <w:rsid w:val="00403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3A4DA3"/>
    <w:pPr>
      <w:ind w:left="720"/>
      <w:contextualSpacing/>
    </w:pPr>
  </w:style>
  <w:style w:type="paragraph" w:customStyle="1" w:styleId="ds-markdown-paragraph">
    <w:name w:val="ds-markdown-paragraph"/>
    <w:basedOn w:val="a"/>
    <w:rsid w:val="000E0FA4"/>
    <w:pPr>
      <w:suppressAutoHyphens w:val="0"/>
      <w:spacing w:before="100" w:beforeAutospacing="1" w:after="100" w:afterAutospacing="1"/>
    </w:pPr>
  </w:style>
  <w:style w:type="character" w:styleId="af3">
    <w:name w:val="Strong"/>
    <w:basedOn w:val="a0"/>
    <w:uiPriority w:val="22"/>
    <w:qFormat/>
    <w:rsid w:val="000E0F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0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inprom.sakha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7A486-2BE6-4E06-AFC9-42B593942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Geolkom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OK</dc:creator>
  <dc:description/>
  <cp:lastModifiedBy>Соловьев Спиридон Спиридонович</cp:lastModifiedBy>
  <cp:revision>4</cp:revision>
  <cp:lastPrinted>2020-11-20T09:44:00Z</cp:lastPrinted>
  <dcterms:created xsi:type="dcterms:W3CDTF">2026-07-23T09:49:00Z</dcterms:created>
  <dcterms:modified xsi:type="dcterms:W3CDTF">2026-07-27T05:48:00Z</dcterms:modified>
  <dc:language>ru-RU</dc:language>
</cp:coreProperties>
</file>