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2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ПРАВИТЕЛЬСТВО РЕСПУБЛИКИ САХА (ЯКУТИЯ)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6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_____________2026 года №______</w:t>
      </w:r>
    </w:p>
    <w:p w14:paraId="08000000">
      <w:pPr>
        <w:pStyle w:val="Style_1"/>
      </w:pP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О внесении изменений в Постановление Правительства Республики Саха (Якутия) от 29 июня 2007 г. № 274 «Об утверждении порядка заключения договора о предоставлении торгового места на розничных рынках и порядка формирования и ведения реестра рынков на территории Республики Саха (Якутия)»</w:t>
      </w:r>
    </w:p>
    <w:p w14:paraId="0A000000">
      <w:pPr>
        <w:pStyle w:val="Style_1"/>
      </w:pPr>
    </w:p>
    <w:p w14:paraId="0B000000">
      <w:pPr>
        <w:widowControl w:val="1"/>
        <w:spacing w:after="0" w:before="0" w:line="276" w:lineRule="auto"/>
        <w:ind w:firstLine="540" w:left="0" w:right="0"/>
        <w:jc w:val="both"/>
        <w:rPr>
          <w:b w:val="0"/>
        </w:rPr>
      </w:pPr>
      <w:r>
        <w:rPr>
          <w:b w:val="0"/>
        </w:rPr>
        <w:t>Во исполнение Федераль</w:t>
      </w:r>
      <w:r>
        <w:rPr>
          <w:rStyle w:val="Style_1_ch"/>
          <w:b w:val="0"/>
        </w:rPr>
        <w:t>ного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закона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о</w:t>
      </w:r>
      <w:r>
        <w:rPr>
          <w:b w:val="0"/>
        </w:rPr>
        <w:t>т 30 декабря 2006 года № 271-ФЗ "О розничных рынках и внесении изменений в Трудовой кодекс Российской Федерации" Правительство Республики Саха (Якутия) постановляет:</w:t>
      </w:r>
    </w:p>
    <w:p w14:paraId="0C000000">
      <w:pPr>
        <w:widowControl w:val="1"/>
        <w:numPr>
          <w:ilvl w:val="0"/>
          <w:numId w:val="1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 xml:space="preserve"> Внести в </w:t>
      </w:r>
      <w:r>
        <w:t>постановление Правительства Республики Саха (Якутия) от 29 июня 2007 г. №</w:t>
      </w:r>
      <w:r>
        <w:t xml:space="preserve"> 274 «Об утверждении порядка заключения договора о предоставлении торгового места на розничных рынках и порядка формирования и ведения реестра рынков на территории Республики Саха (Якутия)» следующие изменения:</w:t>
      </w:r>
    </w:p>
    <w:p w14:paraId="0D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</w:pPr>
      <w:r>
        <w:t>п. 3 приложения № 1 изложить в следующей редакции:</w:t>
      </w:r>
    </w:p>
    <w:p w14:paraId="0E000000">
      <w:pPr>
        <w:widowControl w:val="1"/>
        <w:spacing w:after="0" w:before="0" w:line="276" w:lineRule="auto"/>
        <w:ind w:firstLine="540" w:left="0" w:right="0"/>
        <w:jc w:val="both"/>
        <w:rPr>
          <w:b w:val="0"/>
        </w:rPr>
      </w:pPr>
      <w:r>
        <w:rPr>
          <w:b w:val="0"/>
        </w:rPr>
        <w:t xml:space="preserve">«Юридическое лицо, индивидуальный предприниматель, зарегистрированные в установленном законодательством Российской Федерации порядке, </w:t>
      </w:r>
      <w:r>
        <w:rPr>
          <w:b w:val="0"/>
        </w:rPr>
        <w:t>имеющие зарегистрированную (перерегистрированную) по адресу места нахождения рынка в установленном порядке контрольно-кассовую технику в случае, если торговое место предоставляется для осуществления деятельности,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</w:t>
      </w:r>
      <w:r>
        <w:t>,</w:t>
      </w:r>
      <w:r>
        <w:rPr>
          <w:b w:val="0"/>
        </w:rPr>
        <w:t xml:space="preserve"> граждане (в том числе граждане-главы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 </w:t>
      </w:r>
      <w:r>
        <w:rPr>
          <w:b w:val="0"/>
        </w:rPr>
        <w:t>для собственных нужд</w:t>
      </w:r>
      <w:r>
        <w:rPr>
          <w:b w:val="0"/>
        </w:rPr>
        <w:t>), а также физические лица, не являющиеся индивидуальными предпринимателями, обращаются в управляющие рынком компании с заявлением, в котором указываются следующие сведения:».</w:t>
      </w:r>
    </w:p>
    <w:p w14:paraId="0F000000">
      <w:pPr>
        <w:widowControl w:val="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b w:val="0"/>
        </w:rPr>
      </w:pPr>
      <w:r>
        <w:t xml:space="preserve">п. 4 приложения № 3 изложить в следующей редакции: </w:t>
      </w:r>
    </w:p>
    <w:p w14:paraId="10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t>«</w:t>
      </w:r>
      <w:r>
        <w:rPr>
          <w:b w:val="0"/>
        </w:rPr>
        <w:t>Оснащенность торгового места оборудованием и инвентарем осуществляется управляющей рынком компанией либо по соглашению сторон лицом, заключившим договор на использование торгового места.</w:t>
      </w:r>
    </w:p>
    <w:p w14:paraId="11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Оснащенность торгового места должна соответствовать типу рынка и также требованиям безопасности:</w:t>
      </w:r>
    </w:p>
    <w:p w14:paraId="12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>оборудование торгового места должно находиться в исправном состоянии, быть устойчивым, надежно и прочно закрепленным, соответствовать действующим санитарно-эпидемиологическим нормам и требованиям охраны труда».</w:t>
      </w:r>
    </w:p>
    <w:p w14:paraId="13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  <w:r>
        <w:rPr>
          <w:b w:val="0"/>
        </w:rPr>
        <w:t xml:space="preserve">2. </w:t>
      </w:r>
      <w:r>
        <w:rPr>
          <w:rFonts w:ascii="Times New Roman" w:hAnsi="Times New Roman"/>
          <w:sz w:val="28"/>
        </w:rPr>
        <w:t xml:space="preserve"> Опубликовать настоящее постановление в официальных средствах массовой информации.</w:t>
      </w:r>
    </w:p>
    <w:p w14:paraId="14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5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6000000">
      <w:pPr>
        <w:widowControl w:val="1"/>
        <w:spacing w:after="0" w:before="0" w:line="276" w:lineRule="auto"/>
        <w:ind w:firstLine="709" w:left="0" w:right="0"/>
        <w:jc w:val="both"/>
        <w:rPr>
          <w:b w:val="0"/>
        </w:rPr>
      </w:pPr>
    </w:p>
    <w:p w14:paraId="17000000">
      <w:pPr>
        <w:widowControl w:val="1"/>
        <w:tabs>
          <w:tab w:leader="none" w:pos="1134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Правительства</w:t>
      </w:r>
    </w:p>
    <w:p w14:paraId="18000000">
      <w:pPr>
        <w:widowControl w:val="1"/>
        <w:tabs>
          <w:tab w:leader="none" w:pos="1134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Саха (Якутия)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.Е. Бычков</w:t>
      </w:r>
    </w:p>
    <w:p w14:paraId="19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br/>
      </w:r>
    </w:p>
    <w:p w14:paraId="1A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2026-05-29T00:49:42Z</dcterms:created>
  <dcterms:modified xsi:type="dcterms:W3CDTF">2026-06-01T05:14:06Z</dcterms:modified>
</cp:coreProperties>
</file>