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02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 проекту Постановления Правительства</w:t>
      </w:r>
    </w:p>
    <w:p w14:paraId="03000000">
      <w:pPr>
        <w:widowControl w:val="0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Республики Саха (Якутия)</w:t>
      </w:r>
    </w:p>
    <w:p w14:paraId="04000000">
      <w:pPr>
        <w:pStyle w:val="Style_1"/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rStyle w:val="Style_1_ch"/>
          <w:b w:val="1"/>
          <w:sz w:val="28"/>
        </w:rPr>
        <w:t>О внесении изменений в Постановление Правительства Республики Саха (Якутия) от 29 июня 2007 г. № 274 «Об утверждении порядка заключения договора о предоставлении торгового места на розничных рынках и порядка формирования и ведения реестра рынков на территории Республики Саха (Якутия)»</w:t>
      </w:r>
    </w:p>
    <w:p w14:paraId="05000000">
      <w:pPr>
        <w:widowControl w:val="0"/>
        <w:spacing w:line="276" w:lineRule="auto"/>
        <w:ind/>
        <w:jc w:val="center"/>
        <w:rPr>
          <w:b w:val="1"/>
          <w:sz w:val="28"/>
        </w:rPr>
      </w:pPr>
    </w:p>
    <w:p w14:paraId="06000000">
      <w:pPr>
        <w:rPr>
          <w:i w:val="1"/>
          <w:sz w:val="28"/>
        </w:rPr>
      </w:pPr>
    </w:p>
    <w:p w14:paraId="07000000">
      <w:pPr>
        <w:widowControl w:val="0"/>
        <w:ind w:firstLine="709" w:left="0"/>
        <w:rPr>
          <w:b w:val="1"/>
          <w:i w:val="0"/>
          <w:sz w:val="28"/>
        </w:rPr>
      </w:pPr>
      <w:r>
        <w:rPr>
          <w:b w:val="1"/>
          <w:i w:val="0"/>
          <w:sz w:val="28"/>
        </w:rPr>
        <w:t>Правовое обоснование необходимости принятия акта:</w:t>
      </w:r>
    </w:p>
    <w:p w14:paraId="08000000">
      <w:pPr>
        <w:widowControl w:val="0"/>
        <w:ind w:firstLine="709" w:left="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Проект постановления подгото</w:t>
      </w:r>
      <w:r>
        <w:rPr>
          <w:rStyle w:val="Style_1_ch"/>
          <w:rFonts w:ascii="PT Astra Serif" w:hAnsi="PT Astra Serif"/>
          <w:b w:val="0"/>
          <w:sz w:val="28"/>
        </w:rPr>
        <w:t xml:space="preserve">влен на основании </w:t>
      </w:r>
      <w:r>
        <w:rPr>
          <w:rStyle w:val="Style_1_ch"/>
          <w:rFonts w:ascii="PT Astra Serif" w:hAnsi="PT Astra Serif"/>
          <w:b w:val="0"/>
          <w:sz w:val="28"/>
        </w:rPr>
        <w:t xml:space="preserve">пункта 9 статьи 3 </w:t>
      </w:r>
      <w:r>
        <w:rPr>
          <w:rStyle w:val="Style_1_ch"/>
          <w:rFonts w:ascii="PT Astra Serif" w:hAnsi="PT Astra Serif"/>
          <w:b w:val="0"/>
          <w:sz w:val="28"/>
        </w:rPr>
        <w:t xml:space="preserve">Федерального закона от 30.12.2006 г. № 271-ФЗ </w:t>
      </w:r>
      <w:r>
        <w:rPr>
          <w:rStyle w:val="Style_1_ch"/>
          <w:rFonts w:ascii="PT Astra Serif" w:hAnsi="PT Astra Serif"/>
          <w:b w:val="0"/>
          <w:sz w:val="28"/>
        </w:rPr>
        <w:t xml:space="preserve">"О розничных рынках и о внесении изменений в Трудовой кодекс Российской Федерации", </w:t>
      </w:r>
      <w:r>
        <w:rPr>
          <w:rStyle w:val="Style_1_ch"/>
          <w:rFonts w:ascii="PT Astra Serif" w:hAnsi="PT Astra Serif"/>
          <w:b w:val="0"/>
          <w:sz w:val="28"/>
        </w:rPr>
        <w:t xml:space="preserve">пункта 2 статьи 15 Федерального закона от 30.12.2006 г. № 271-ФЗ </w:t>
      </w:r>
      <w:r>
        <w:rPr>
          <w:rStyle w:val="Style_1_ch"/>
          <w:rFonts w:ascii="PT Astra Serif" w:hAnsi="PT Astra Serif"/>
          <w:b w:val="0"/>
          <w:sz w:val="28"/>
        </w:rPr>
        <w:t>"О розничных рынках и о внесении изменений в Трудовой кодекс Российской Федерации".</w:t>
      </w:r>
    </w:p>
    <w:p w14:paraId="09000000">
      <w:pPr>
        <w:widowControl w:val="0"/>
        <w:ind w:firstLine="709" w:left="0"/>
        <w:rPr>
          <w:b w:val="1"/>
          <w:i w:val="0"/>
          <w:sz w:val="28"/>
        </w:rPr>
      </w:pPr>
      <w:r>
        <w:rPr>
          <w:rFonts w:ascii="PT Astra Serif" w:hAnsi="PT Astra Serif"/>
          <w:b w:val="1"/>
          <w:i w:val="0"/>
          <w:sz w:val="28"/>
        </w:rPr>
        <w:t>Основание для подготовки и принятия акта:</w:t>
      </w:r>
    </w:p>
    <w:p w14:paraId="0A000000">
      <w:pPr>
        <w:widowControl w:val="0"/>
        <w:ind w:firstLine="709" w:left="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Проект Постановления подготовлен в целях приведения регионального нормативного правового акта </w:t>
      </w:r>
      <w:r>
        <w:rPr>
          <w:b w:val="0"/>
          <w:i w:val="0"/>
          <w:sz w:val="28"/>
        </w:rPr>
        <w:t xml:space="preserve">в соответствие с действующим законодательством и устранения возможности неоднозначного толкования и произвольного применения положений Постановления. </w:t>
      </w:r>
      <w:r>
        <w:rPr>
          <w:sz w:val="28"/>
        </w:rPr>
        <w:t>Причиной внесения изменений в приказ является</w:t>
      </w:r>
      <w:r>
        <w:rPr>
          <w:sz w:val="28"/>
        </w:rPr>
        <w:t xml:space="preserve"> протест Прокуратуры Республики Саха (Якутия).</w:t>
      </w:r>
    </w:p>
    <w:p w14:paraId="0B000000">
      <w:pPr>
        <w:widowControl w:val="0"/>
        <w:ind w:firstLine="709" w:left="0"/>
        <w:rPr>
          <w:b w:val="1"/>
          <w:i w:val="0"/>
          <w:sz w:val="28"/>
        </w:rPr>
      </w:pPr>
      <w:r>
        <w:rPr>
          <w:b w:val="1"/>
          <w:i w:val="0"/>
          <w:sz w:val="28"/>
        </w:rPr>
        <w:t>Структура проекта:</w:t>
      </w:r>
    </w:p>
    <w:p w14:paraId="0C000000">
      <w:pPr>
        <w:widowControl w:val="0"/>
        <w:ind w:firstLine="709" w:left="0"/>
        <w:jc w:val="both"/>
        <w:rPr>
          <w:b w:val="1"/>
          <w:i w:val="0"/>
          <w:sz w:val="28"/>
        </w:rPr>
      </w:pPr>
      <w:r>
        <w:rPr>
          <w:sz w:val="28"/>
        </w:rPr>
        <w:t>Настоящий проект состоит из преамбулы, 2 пунктов и 2 подпунктов.</w:t>
      </w:r>
    </w:p>
    <w:p w14:paraId="0D000000">
      <w:pPr>
        <w:widowControl w:val="0"/>
        <w:ind w:firstLine="709" w:left="0"/>
        <w:rPr>
          <w:b w:val="1"/>
          <w:i w:val="0"/>
          <w:sz w:val="28"/>
        </w:rPr>
      </w:pPr>
      <w:r>
        <w:rPr>
          <w:b w:val="1"/>
          <w:i w:val="0"/>
          <w:sz w:val="28"/>
        </w:rPr>
        <w:t>Прогноз ожидаемых результатов:</w:t>
      </w:r>
    </w:p>
    <w:p w14:paraId="0E000000">
      <w:pPr>
        <w:widowControl w:val="0"/>
        <w:ind w:firstLine="709" w:left="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Устранение противоречий между региональным и федеральным законодательством.</w:t>
      </w:r>
    </w:p>
    <w:p w14:paraId="0F000000">
      <w:pPr>
        <w:widowControl w:val="0"/>
        <w:ind w:firstLine="709" w:left="0"/>
        <w:rPr>
          <w:b w:val="1"/>
          <w:i w:val="0"/>
          <w:sz w:val="28"/>
        </w:rPr>
      </w:pPr>
      <w:r>
        <w:rPr>
          <w:b w:val="1"/>
          <w:i w:val="0"/>
          <w:sz w:val="28"/>
        </w:rPr>
        <w:t>Правовые акты, в которые вносятся или предполагается внести изменения:</w:t>
      </w:r>
    </w:p>
    <w:p w14:paraId="10000000">
      <w:pPr>
        <w:widowControl w:val="0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Постановление Правительства Республики Саха (Якутия) от 29 июня 2007 г. № 274 «Об утверждении порядка заключения договора о предоставлении торгового места на розничных рынках и порядка формирования и ведения реестра рынков на территории Республики Саха (Якутия)»</w:t>
      </w:r>
      <w:r>
        <w:rPr>
          <w:rStyle w:val="Style_1_ch"/>
          <w:sz w:val="28"/>
        </w:rPr>
        <w:t>.</w:t>
      </w:r>
    </w:p>
    <w:p w14:paraId="11000000">
      <w:pPr>
        <w:widowControl w:val="0"/>
        <w:ind w:firstLine="709" w:left="0"/>
        <w:rPr>
          <w:b w:val="1"/>
          <w:i w:val="0"/>
          <w:sz w:val="28"/>
        </w:rPr>
      </w:pPr>
      <w:r>
        <w:rPr>
          <w:b w:val="1"/>
          <w:i w:val="0"/>
          <w:sz w:val="28"/>
        </w:rPr>
        <w:t>Источник финансирования:</w:t>
      </w:r>
    </w:p>
    <w:p w14:paraId="12000000">
      <w:pPr>
        <w:widowControl w:val="0"/>
        <w:ind w:firstLine="709" w:left="0"/>
        <w:jc w:val="both"/>
        <w:rPr>
          <w:i w:val="1"/>
          <w:sz w:val="28"/>
        </w:rPr>
      </w:pPr>
      <w:r>
        <w:rPr>
          <w:sz w:val="28"/>
        </w:rPr>
        <w:t>Принятие данного акта не повлечет дополнительных расходов из государственного бюджета Республики Саха (Якутия).</w:t>
      </w:r>
    </w:p>
    <w:p w14:paraId="13000000">
      <w:pPr>
        <w:widowControl w:val="0"/>
        <w:ind w:firstLine="709" w:left="0"/>
        <w:jc w:val="both"/>
        <w:rPr>
          <w:b w:val="1"/>
          <w:i w:val="0"/>
          <w:sz w:val="28"/>
        </w:rPr>
      </w:pPr>
      <w:r>
        <w:rPr>
          <w:b w:val="1"/>
          <w:i w:val="0"/>
          <w:sz w:val="28"/>
        </w:rPr>
        <w:t>Оценка регулирующего воздействия:</w:t>
      </w:r>
    </w:p>
    <w:p w14:paraId="14000000">
      <w:pPr>
        <w:widowControl w:val="0"/>
        <w:ind w:firstLine="709" w:left="0"/>
        <w:jc w:val="both"/>
        <w:rPr>
          <w:b w:val="1"/>
          <w:i w:val="0"/>
          <w:sz w:val="28"/>
        </w:rPr>
      </w:pPr>
      <w:r>
        <w:rPr>
          <w:b w:val="0"/>
          <w:i w:val="0"/>
          <w:sz w:val="28"/>
        </w:rPr>
        <w:t xml:space="preserve">Проект проходит стадию проведения оценки регулирующего воздействия с </w:t>
      </w:r>
      <w:r>
        <w:rPr>
          <w:b w:val="0"/>
          <w:i w:val="0"/>
          <w:sz w:val="28"/>
        </w:rPr>
        <w:t>02.06.2026 г. по 08.06.2026 г.</w:t>
      </w:r>
    </w:p>
    <w:p w14:paraId="15000000">
      <w:pPr>
        <w:widowControl w:val="0"/>
        <w:ind w:firstLine="709" w:left="0"/>
        <w:jc w:val="both"/>
        <w:rPr>
          <w:b w:val="1"/>
          <w:i w:val="0"/>
          <w:sz w:val="28"/>
        </w:rPr>
      </w:pPr>
      <w:r>
        <w:rPr>
          <w:b w:val="1"/>
          <w:i w:val="0"/>
          <w:sz w:val="28"/>
        </w:rPr>
        <w:t>Независимая антикоррупционная экспертиза:</w:t>
      </w:r>
    </w:p>
    <w:p w14:paraId="16000000">
      <w:pPr>
        <w:widowControl w:val="0"/>
        <w:ind w:firstLine="709" w:left="0"/>
        <w:jc w:val="both"/>
        <w:rPr>
          <w:b w:val="1"/>
          <w:i w:val="0"/>
          <w:sz w:val="28"/>
        </w:rPr>
      </w:pPr>
      <w:r>
        <w:rPr>
          <w:b w:val="0"/>
          <w:i w:val="0"/>
          <w:sz w:val="28"/>
        </w:rPr>
        <w:t>Проект проходит стадию проведения независимой антикоррупционной эксп</w:t>
      </w:r>
      <w:r>
        <w:rPr>
          <w:b w:val="0"/>
          <w:i w:val="0"/>
          <w:sz w:val="28"/>
        </w:rPr>
        <w:t xml:space="preserve">ертизы с </w:t>
      </w:r>
      <w:r>
        <w:rPr>
          <w:b w:val="0"/>
          <w:i w:val="0"/>
          <w:sz w:val="28"/>
        </w:rPr>
        <w:t>02.06.2026 г. по 23.06.2026 г.</w:t>
      </w:r>
      <w:r>
        <w:rPr>
          <w:i w:val="1"/>
          <w:sz w:val="28"/>
        </w:rPr>
        <w:t xml:space="preserve"> </w:t>
      </w:r>
    </w:p>
    <w:p w14:paraId="17000000">
      <w:pPr>
        <w:widowControl w:val="1"/>
        <w:ind/>
        <w:jc w:val="both"/>
        <w:rPr>
          <w:sz w:val="28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127"/>
        <w:gridCol w:w="5811"/>
        <w:gridCol w:w="2268"/>
      </w:tblGrid>
      <w:tr>
        <w:trPr>
          <w:trHeight w:hRule="atLeast" w:val="700"/>
        </w:trPr>
        <w:tc>
          <w:tcPr>
            <w:tcW w:type="dxa" w:w="21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1" w:name="SIGNERPOST1"/>
            <w:r>
              <w:rPr>
                <w:sz w:val="28"/>
              </w:rPr>
              <w:t>Должность</w:t>
            </w:r>
            <w:bookmarkEnd w:id="1"/>
          </w:p>
        </w:tc>
        <w:tc>
          <w:tcPr>
            <w:tcW w:type="dxa" w:w="58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2" w:name="SIGNERSTAMP1"/>
            <w:r>
              <w:rPr>
                <w:sz w:val="28"/>
              </w:rPr>
              <w:t>[ШТАМП]</w:t>
            </w:r>
            <w:bookmarkEnd w:id="2"/>
          </w:p>
        </w:tc>
        <w:tc>
          <w:tcPr>
            <w:tcW w:type="dxa" w:w="2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widowControl w:val="1"/>
              <w:spacing w:after="160" w:line="259" w:lineRule="auto"/>
              <w:ind/>
              <w:jc w:val="center"/>
              <w:rPr>
                <w:sz w:val="28"/>
              </w:rPr>
            </w:pPr>
            <w:bookmarkStart w:id="3" w:name="SIGNERNAME1"/>
            <w:r>
              <w:rPr>
                <w:sz w:val="28"/>
              </w:rPr>
              <w:t>ФИО</w:t>
            </w:r>
            <w:bookmarkEnd w:id="3"/>
          </w:p>
        </w:tc>
      </w:tr>
    </w:tbl>
    <w:p w14:paraId="1B000000">
      <w:pPr>
        <w:widowControl w:val="1"/>
        <w:spacing w:line="276" w:lineRule="auto"/>
        <w:ind/>
        <w:rPr>
          <w:i w:val="1"/>
          <w:sz w:val="20"/>
        </w:rPr>
      </w:pPr>
    </w:p>
    <w:p w14:paraId="1C000000"/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1"/>
    <w:link w:val="Style_13_ch"/>
    <w:rPr>
      <w:rFonts w:ascii="Tahoma" w:hAnsi="Tahoma"/>
      <w:sz w:val="16"/>
    </w:rPr>
  </w:style>
  <w:style w:styleId="Style_13_ch" w:type="character">
    <w:name w:val="Balloon Text"/>
    <w:basedOn w:val="Style_1_ch"/>
    <w:link w:val="Style_13"/>
    <w:rPr>
      <w:rFonts w:ascii="Tahoma" w:hAnsi="Tahoma"/>
      <w:sz w:val="16"/>
    </w:rPr>
  </w:style>
  <w:style w:styleId="Style_14" w:type="paragraph">
    <w:name w:val="caption"/>
    <w:basedOn w:val="Style_1"/>
    <w:next w:val="Style_1"/>
    <w:link w:val="Style_14_ch"/>
    <w:pPr>
      <w:widowControl w:val="1"/>
      <w:spacing w:after="200"/>
      <w:ind/>
    </w:pPr>
    <w:rPr>
      <w:rFonts w:ascii="Calibri" w:hAnsi="Calibri"/>
      <w:i w:val="1"/>
      <w:color w:val="1F497D"/>
      <w:sz w:val="18"/>
    </w:rPr>
  </w:style>
  <w:style w:styleId="Style_14_ch" w:type="character">
    <w:name w:val="caption"/>
    <w:basedOn w:val="Style_1_ch"/>
    <w:link w:val="Style_14"/>
    <w:rPr>
      <w:rFonts w:ascii="Calibri" w:hAnsi="Calibri"/>
      <w:i w:val="1"/>
      <w:color w:val="1F497D"/>
      <w:sz w:val="1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table">
    <w:name w:val="Table Grid"/>
    <w:basedOn w:val="Style_26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2021-03-17T08:28:00Z</dcterms:created>
  <dcterms:modified xsi:type="dcterms:W3CDTF">2026-06-01T05:18:53Z</dcterms:modified>
</cp:coreProperties>
</file>