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6F0" w:rsidRDefault="001A1EDB">
      <w:pPr>
        <w:spacing w:before="269"/>
        <w:jc w:val="center"/>
        <w:rPr>
          <w:b/>
        </w:rPr>
      </w:pPr>
      <w:r>
        <w:rPr>
          <w:noProof/>
        </w:rPr>
        <w:drawing>
          <wp:inline distT="0" distB="0" distL="0" distR="0">
            <wp:extent cx="5876925" cy="15906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8769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6F0" w:rsidRDefault="009446F0">
      <w:pPr>
        <w:jc w:val="center"/>
        <w:rPr>
          <w:b/>
        </w:rPr>
      </w:pPr>
    </w:p>
    <w:p w:rsidR="009446F0" w:rsidRDefault="001A1EDB">
      <w:pPr>
        <w:jc w:val="center"/>
        <w:rPr>
          <w:b/>
          <w:u w:val="single"/>
        </w:rPr>
      </w:pPr>
      <w:r>
        <w:t xml:space="preserve">от </w:t>
      </w:r>
      <w:r>
        <w:rPr>
          <w:u w:val="single"/>
        </w:rPr>
        <w:t xml:space="preserve">                                                2026 г.</w:t>
      </w:r>
      <w:r>
        <w:t xml:space="preserve"> № </w:t>
      </w:r>
      <w:r>
        <w:rPr>
          <w:u w:val="single"/>
        </w:rPr>
        <w:t xml:space="preserve">                </w:t>
      </w:r>
      <w:r>
        <w:rPr>
          <w:color w:val="FFFFFF"/>
          <w:u w:val="single"/>
        </w:rPr>
        <w:t>-</w:t>
      </w:r>
    </w:p>
    <w:p w:rsidR="009446F0" w:rsidRDefault="009446F0">
      <w:pPr>
        <w:pStyle w:val="a3"/>
        <w:spacing w:before="0" w:after="0"/>
        <w:jc w:val="center"/>
        <w:rPr>
          <w:b/>
          <w:sz w:val="28"/>
        </w:rPr>
      </w:pPr>
    </w:p>
    <w:p w:rsidR="009446F0" w:rsidRDefault="001A1EDB">
      <w:pPr>
        <w:pStyle w:val="a3"/>
        <w:spacing w:before="0" w:after="0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Правительства Республики Саха (Якутия) от 30.11.2012 № 545 «Об установлении стоимости и объема услуг, оказываемых по договору о присоединении объектов дорожного сервиса к автомобильным дорогам общего пользования регионального или межмуниципального значения Республики Саха (Якутия)»</w:t>
      </w:r>
    </w:p>
    <w:p w:rsidR="009446F0" w:rsidRDefault="009446F0">
      <w:pPr>
        <w:pStyle w:val="a3"/>
        <w:spacing w:before="0" w:after="0"/>
        <w:jc w:val="center"/>
        <w:rPr>
          <w:b/>
          <w:sz w:val="28"/>
        </w:rPr>
      </w:pPr>
    </w:p>
    <w:p w:rsidR="009446F0" w:rsidRDefault="001A1EDB">
      <w:pPr>
        <w:pStyle w:val="a3"/>
        <w:spacing w:before="0" w:after="0"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В соответствии с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Законом Республики Саха (Якутия) от 18 февраля 2010 года 802-З № 495-IV «Об автомобильных дорогах и дорожной деятельности в Республике Саха (Якутия)» Правительство Республики Саха (Якутия) постановляет:</w:t>
      </w:r>
    </w:p>
    <w:p w:rsidR="009446F0" w:rsidRDefault="001A1EDB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1. Внести в постановление Правительства Республики Саха (Якутия) от 30.11.2012 № 545 «Об установлении стоимости и объема услуг, оказываемых по договору о присоединении объектов дорожного сервиса к автомобильным дорогам общего пользования регионального или межмуниципального значения Республики Саха (Якутия)» следующие изменения:</w:t>
      </w:r>
    </w:p>
    <w:p w:rsidR="00A64C78" w:rsidRDefault="001A1EDB" w:rsidP="00A64C78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8"/>
        </w:rPr>
      </w:pPr>
      <w:r>
        <w:rPr>
          <w:sz w:val="28"/>
        </w:rPr>
        <w:t>в пункте 4 цифры «2013» заменить цифрами «2026»;</w:t>
      </w:r>
    </w:p>
    <w:p w:rsidR="00A64C78" w:rsidRDefault="001A1EDB" w:rsidP="00A64C78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8"/>
        </w:rPr>
      </w:pPr>
      <w:r w:rsidRPr="00A64C78">
        <w:rPr>
          <w:sz w:val="28"/>
        </w:rPr>
        <w:t>пункт 5 изложить в следующей редакции: «Стоимость услуг, оказываемых по договору о присоединении объекта дорожного сервиса к автомобильной дороге общего пользования регионального или межмуниципального значения, подлежит ежегодной индексации на каждый текущий год путем умножения на индекс потребительских цен, определяемый в соответствии с прогнозом социально-экономического развития Республики Саха (Якутия)»;</w:t>
      </w:r>
    </w:p>
    <w:p w:rsidR="00A64C78" w:rsidRDefault="001A1EDB" w:rsidP="00A64C78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8"/>
        </w:rPr>
      </w:pPr>
      <w:r w:rsidRPr="00A64C78">
        <w:rPr>
          <w:sz w:val="28"/>
        </w:rPr>
        <w:t xml:space="preserve">приложение № 1 «Стоимость услуг, оказываемых по договору о присоединении объекта дорожного сервиса к автомобильной дороге, на 2013 </w:t>
      </w:r>
      <w:r w:rsidRPr="00A64C78">
        <w:rPr>
          <w:sz w:val="28"/>
        </w:rPr>
        <w:lastRenderedPageBreak/>
        <w:t>год» изложить в редакции согласно приложению № 1 к настоящему постановлению;</w:t>
      </w:r>
    </w:p>
    <w:p w:rsidR="009446F0" w:rsidRPr="00A64C78" w:rsidRDefault="001A1EDB" w:rsidP="00A64C78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8"/>
        </w:rPr>
      </w:pPr>
      <w:r w:rsidRPr="00A64C78">
        <w:rPr>
          <w:sz w:val="28"/>
        </w:rPr>
        <w:t>в приложении № 2 «Примерная форма договора о присоединении объектов дорожного сервиса к автомобильным дорогам общего пользования регионального или межмуниципального значения Республики Саха (Якутия)» в пунктах 4.2 и 4.3 цифры «18» заменить цифрами «22».</w:t>
      </w:r>
    </w:p>
    <w:p w:rsidR="009446F0" w:rsidRDefault="001A1EDB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2. Опубликовать настоящее постановление в официальных средствах массовой информации.</w:t>
      </w:r>
    </w:p>
    <w:p w:rsidR="009446F0" w:rsidRDefault="009446F0">
      <w:pPr>
        <w:spacing w:line="276" w:lineRule="auto"/>
        <w:ind w:firstLine="540"/>
        <w:rPr>
          <w:sz w:val="28"/>
        </w:rPr>
      </w:pPr>
      <w:bookmarkStart w:id="0" w:name="_GoBack"/>
      <w:bookmarkEnd w:id="0"/>
    </w:p>
    <w:p w:rsidR="009446F0" w:rsidRDefault="009446F0">
      <w:pPr>
        <w:spacing w:line="276" w:lineRule="auto"/>
        <w:ind w:firstLine="540"/>
        <w:rPr>
          <w:sz w:val="28"/>
        </w:rPr>
      </w:pPr>
    </w:p>
    <w:p w:rsidR="009446F0" w:rsidRDefault="009446F0">
      <w:pPr>
        <w:spacing w:line="276" w:lineRule="auto"/>
        <w:ind w:firstLine="540"/>
        <w:rPr>
          <w:sz w:val="28"/>
        </w:rPr>
      </w:pPr>
    </w:p>
    <w:p w:rsidR="009446F0" w:rsidRDefault="001A1EDB">
      <w:pPr>
        <w:tabs>
          <w:tab w:val="left" w:pos="709"/>
        </w:tabs>
        <w:spacing w:line="276" w:lineRule="auto"/>
        <w:rPr>
          <w:sz w:val="28"/>
        </w:rPr>
      </w:pPr>
      <w:r>
        <w:rPr>
          <w:sz w:val="28"/>
        </w:rPr>
        <w:t>Председатель Правительства</w:t>
      </w:r>
    </w:p>
    <w:p w:rsidR="009446F0" w:rsidRDefault="001A1EDB">
      <w:pPr>
        <w:spacing w:line="276" w:lineRule="auto"/>
        <w:rPr>
          <w:sz w:val="28"/>
        </w:rPr>
      </w:pPr>
      <w:r>
        <w:rPr>
          <w:sz w:val="28"/>
        </w:rPr>
        <w:t>Республики Саха (Якутия)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  <w:t xml:space="preserve">    К. БЫЧКОВ</w:t>
      </w:r>
      <w:r>
        <w:br w:type="page"/>
      </w:r>
    </w:p>
    <w:p w:rsidR="009446F0" w:rsidRDefault="009446F0">
      <w:pPr>
        <w:spacing w:line="276" w:lineRule="auto"/>
        <w:rPr>
          <w:sz w:val="28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700"/>
        <w:gridCol w:w="5075"/>
        <w:gridCol w:w="3960"/>
      </w:tblGrid>
      <w:tr w:rsidR="009446F0">
        <w:trPr>
          <w:trHeight w:val="315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jc w:val="center"/>
              <w:rPr>
                <w:sz w:val="28"/>
              </w:rPr>
            </w:pPr>
            <w:bookmarkStart w:id="1" w:name="RANGE!A1%253AC42"/>
            <w:bookmarkEnd w:id="1"/>
          </w:p>
        </w:tc>
        <w:tc>
          <w:tcPr>
            <w:tcW w:w="5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rPr>
                <w:sz w:val="28"/>
              </w:rPr>
            </w:pP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Приложение № 1</w:t>
            </w:r>
          </w:p>
        </w:tc>
      </w:tr>
      <w:tr w:rsidR="009446F0">
        <w:trPr>
          <w:trHeight w:val="315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jc w:val="center"/>
              <w:rPr>
                <w:sz w:val="20"/>
              </w:rPr>
            </w:pPr>
          </w:p>
        </w:tc>
        <w:tc>
          <w:tcPr>
            <w:tcW w:w="5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rPr>
                <w:sz w:val="20"/>
              </w:rPr>
            </w:pP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к постановлением Правительства</w:t>
            </w:r>
          </w:p>
        </w:tc>
      </w:tr>
      <w:tr w:rsidR="009446F0">
        <w:trPr>
          <w:trHeight w:val="315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jc w:val="center"/>
              <w:rPr>
                <w:sz w:val="20"/>
              </w:rPr>
            </w:pPr>
          </w:p>
        </w:tc>
        <w:tc>
          <w:tcPr>
            <w:tcW w:w="5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rPr>
                <w:sz w:val="20"/>
              </w:rPr>
            </w:pP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Республики Саха (Якутия)</w:t>
            </w:r>
          </w:p>
        </w:tc>
      </w:tr>
      <w:tr w:rsidR="009446F0">
        <w:trPr>
          <w:trHeight w:val="315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jc w:val="center"/>
              <w:rPr>
                <w:sz w:val="20"/>
              </w:rPr>
            </w:pPr>
          </w:p>
        </w:tc>
        <w:tc>
          <w:tcPr>
            <w:tcW w:w="5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rPr>
                <w:sz w:val="20"/>
              </w:rPr>
            </w:pP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от ___ ________ 20__ года №____</w:t>
            </w:r>
          </w:p>
        </w:tc>
      </w:tr>
      <w:tr w:rsidR="009446F0">
        <w:trPr>
          <w:trHeight w:val="315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jc w:val="center"/>
              <w:rPr>
                <w:sz w:val="20"/>
              </w:rPr>
            </w:pPr>
          </w:p>
        </w:tc>
        <w:tc>
          <w:tcPr>
            <w:tcW w:w="5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rPr>
                <w:sz w:val="20"/>
              </w:rPr>
            </w:pP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jc w:val="center"/>
            </w:pPr>
          </w:p>
        </w:tc>
      </w:tr>
      <w:tr w:rsidR="009446F0">
        <w:trPr>
          <w:trHeight w:val="315"/>
        </w:trPr>
        <w:tc>
          <w:tcPr>
            <w:tcW w:w="97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  <w:rPr>
                <w:b/>
              </w:rPr>
            </w:pPr>
            <w:r>
              <w:rPr>
                <w:b/>
              </w:rPr>
              <w:t>СТОИМОСТЬ</w:t>
            </w:r>
          </w:p>
        </w:tc>
      </w:tr>
      <w:tr w:rsidR="009446F0">
        <w:trPr>
          <w:trHeight w:val="645"/>
        </w:trPr>
        <w:tc>
          <w:tcPr>
            <w:tcW w:w="97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  <w:rPr>
                <w:b/>
              </w:rPr>
            </w:pPr>
            <w:r>
              <w:rPr>
                <w:b/>
              </w:rPr>
              <w:t>услуг, оказываемых по договору о присоединении объекта дорожного сервиса к автомобильной дороге на 2026 год</w:t>
            </w:r>
          </w:p>
        </w:tc>
      </w:tr>
      <w:tr w:rsidR="009446F0">
        <w:trPr>
          <w:trHeight w:val="315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jc w:val="center"/>
              <w:rPr>
                <w:b/>
                <w:sz w:val="20"/>
              </w:rPr>
            </w:pPr>
          </w:p>
        </w:tc>
        <w:tc>
          <w:tcPr>
            <w:tcW w:w="5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rPr>
                <w:b/>
                <w:sz w:val="20"/>
              </w:rPr>
            </w:pP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right"/>
            </w:pPr>
            <w:r>
              <w:t>Таблица 1</w:t>
            </w:r>
          </w:p>
        </w:tc>
      </w:tr>
      <w:tr w:rsidR="009446F0">
        <w:trPr>
          <w:trHeight w:val="315"/>
        </w:trPr>
        <w:tc>
          <w:tcPr>
            <w:tcW w:w="97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  <w:rPr>
                <w:b/>
              </w:rPr>
            </w:pPr>
            <w:r>
              <w:rPr>
                <w:b/>
              </w:rPr>
              <w:t>Стоимость при базовом объеме услуг</w:t>
            </w:r>
          </w:p>
        </w:tc>
      </w:tr>
      <w:tr w:rsidR="009446F0">
        <w:trPr>
          <w:trHeight w:val="315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jc w:val="center"/>
              <w:rPr>
                <w:b/>
                <w:sz w:val="20"/>
              </w:rPr>
            </w:pPr>
          </w:p>
        </w:tc>
        <w:tc>
          <w:tcPr>
            <w:tcW w:w="5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rPr>
                <w:b/>
                <w:sz w:val="20"/>
              </w:rPr>
            </w:pP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jc w:val="right"/>
            </w:pPr>
          </w:p>
        </w:tc>
      </w:tr>
      <w:tr w:rsidR="009446F0">
        <w:trPr>
          <w:trHeight w:val="3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5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  <w:rPr>
                <w:b/>
              </w:rPr>
            </w:pPr>
            <w:r>
              <w:rPr>
                <w:b/>
              </w:rPr>
              <w:t>Место производства работ, расстояние до него¹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Стоимость, 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, без НДС</w:t>
            </w:r>
          </w:p>
        </w:tc>
      </w:tr>
      <w:tr w:rsidR="009446F0">
        <w:trPr>
          <w:trHeight w:val="315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 </w:t>
            </w:r>
          </w:p>
        </w:tc>
        <w:tc>
          <w:tcPr>
            <w:tcW w:w="50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r>
              <w:t>Придорожная полоса автомобильной дороги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r>
              <w:t> </w:t>
            </w:r>
          </w:p>
        </w:tc>
      </w:tr>
      <w:tr w:rsidR="009446F0">
        <w:trPr>
          <w:trHeight w:val="315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1</w:t>
            </w:r>
          </w:p>
        </w:tc>
        <w:tc>
          <w:tcPr>
            <w:tcW w:w="507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6F0" w:rsidRDefault="001A1EDB">
            <w:pPr>
              <w:ind w:firstLine="440"/>
              <w:rPr>
                <w:sz w:val="22"/>
              </w:rPr>
            </w:pPr>
            <w:r>
              <w:rPr>
                <w:sz w:val="22"/>
              </w:rPr>
              <w:t xml:space="preserve"> до 150 км 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right"/>
            </w:pPr>
            <w:r>
              <w:t>53 000,00</w:t>
            </w:r>
          </w:p>
        </w:tc>
      </w:tr>
      <w:tr w:rsidR="009446F0">
        <w:trPr>
          <w:trHeight w:val="315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2</w:t>
            </w:r>
          </w:p>
        </w:tc>
        <w:tc>
          <w:tcPr>
            <w:tcW w:w="507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6F0" w:rsidRDefault="001A1EDB">
            <w:pPr>
              <w:ind w:firstLine="440"/>
              <w:rPr>
                <w:sz w:val="22"/>
              </w:rPr>
            </w:pPr>
            <w:r>
              <w:rPr>
                <w:sz w:val="22"/>
              </w:rPr>
              <w:t xml:space="preserve"> 150- 300 км 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right"/>
            </w:pPr>
            <w:r>
              <w:t>57 000,00</w:t>
            </w:r>
          </w:p>
        </w:tc>
      </w:tr>
      <w:tr w:rsidR="009446F0">
        <w:trPr>
          <w:trHeight w:val="315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3</w:t>
            </w:r>
          </w:p>
        </w:tc>
        <w:tc>
          <w:tcPr>
            <w:tcW w:w="507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6F0" w:rsidRDefault="001A1EDB">
            <w:pPr>
              <w:ind w:firstLine="440"/>
              <w:rPr>
                <w:sz w:val="22"/>
              </w:rPr>
            </w:pPr>
            <w:r>
              <w:rPr>
                <w:sz w:val="22"/>
              </w:rPr>
              <w:t xml:space="preserve"> более 300 км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right"/>
            </w:pPr>
            <w:r>
              <w:t>61 000,00</w:t>
            </w:r>
          </w:p>
        </w:tc>
      </w:tr>
      <w:tr w:rsidR="009446F0">
        <w:trPr>
          <w:trHeight w:val="315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 </w:t>
            </w:r>
          </w:p>
        </w:tc>
        <w:tc>
          <w:tcPr>
            <w:tcW w:w="50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r>
              <w:t>Полоса отвода автомобильной дороги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r>
              <w:t> </w:t>
            </w:r>
          </w:p>
        </w:tc>
      </w:tr>
      <w:tr w:rsidR="009446F0">
        <w:trPr>
          <w:trHeight w:val="315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4</w:t>
            </w:r>
          </w:p>
        </w:tc>
        <w:tc>
          <w:tcPr>
            <w:tcW w:w="507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6F0" w:rsidRDefault="001A1EDB">
            <w:pPr>
              <w:ind w:firstLine="440"/>
              <w:rPr>
                <w:sz w:val="22"/>
              </w:rPr>
            </w:pPr>
            <w:r>
              <w:rPr>
                <w:sz w:val="22"/>
              </w:rPr>
              <w:t xml:space="preserve"> до 150 км 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right"/>
            </w:pPr>
            <w:r>
              <w:t>55 000,00</w:t>
            </w:r>
          </w:p>
        </w:tc>
      </w:tr>
      <w:tr w:rsidR="009446F0">
        <w:trPr>
          <w:trHeight w:val="315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5</w:t>
            </w:r>
          </w:p>
        </w:tc>
        <w:tc>
          <w:tcPr>
            <w:tcW w:w="507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6F0" w:rsidRDefault="001A1EDB">
            <w:pPr>
              <w:ind w:firstLine="440"/>
              <w:rPr>
                <w:sz w:val="22"/>
              </w:rPr>
            </w:pPr>
            <w:r>
              <w:rPr>
                <w:sz w:val="22"/>
              </w:rPr>
              <w:t xml:space="preserve"> 150- 300 км 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right"/>
            </w:pPr>
            <w:r>
              <w:t>59 000,00</w:t>
            </w:r>
          </w:p>
        </w:tc>
      </w:tr>
      <w:tr w:rsidR="009446F0">
        <w:trPr>
          <w:trHeight w:val="315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6</w:t>
            </w:r>
          </w:p>
        </w:tc>
        <w:tc>
          <w:tcPr>
            <w:tcW w:w="507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6F0" w:rsidRDefault="001A1EDB">
            <w:pPr>
              <w:ind w:firstLine="440"/>
              <w:rPr>
                <w:sz w:val="22"/>
              </w:rPr>
            </w:pPr>
            <w:r>
              <w:rPr>
                <w:sz w:val="22"/>
              </w:rPr>
              <w:t xml:space="preserve"> более 300 км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right"/>
            </w:pPr>
            <w:r>
              <w:t>63 000,00</w:t>
            </w:r>
          </w:p>
        </w:tc>
      </w:tr>
      <w:tr w:rsidR="009446F0">
        <w:trPr>
          <w:trHeight w:val="315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 </w:t>
            </w:r>
          </w:p>
        </w:tc>
        <w:tc>
          <w:tcPr>
            <w:tcW w:w="50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r>
              <w:t> 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r>
              <w:t> </w:t>
            </w:r>
          </w:p>
        </w:tc>
      </w:tr>
      <w:tr w:rsidR="009446F0">
        <w:trPr>
          <w:trHeight w:val="315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jc w:val="center"/>
              <w:rPr>
                <w:sz w:val="20"/>
              </w:rPr>
            </w:pPr>
          </w:p>
        </w:tc>
        <w:tc>
          <w:tcPr>
            <w:tcW w:w="5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rPr>
                <w:sz w:val="20"/>
              </w:rPr>
            </w:pP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/>
        </w:tc>
      </w:tr>
      <w:tr w:rsidR="009446F0">
        <w:trPr>
          <w:trHeight w:val="315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jc w:val="center"/>
              <w:rPr>
                <w:sz w:val="20"/>
              </w:rPr>
            </w:pPr>
          </w:p>
        </w:tc>
        <w:tc>
          <w:tcPr>
            <w:tcW w:w="5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rPr>
                <w:sz w:val="20"/>
              </w:rPr>
            </w:pP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right"/>
            </w:pPr>
            <w:r>
              <w:t>Таблица 2</w:t>
            </w:r>
          </w:p>
        </w:tc>
      </w:tr>
      <w:tr w:rsidR="009446F0">
        <w:trPr>
          <w:trHeight w:val="315"/>
        </w:trPr>
        <w:tc>
          <w:tcPr>
            <w:tcW w:w="97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  <w:rPr>
                <w:b/>
              </w:rPr>
            </w:pPr>
            <w:r>
              <w:rPr>
                <w:b/>
              </w:rPr>
              <w:t>Стоимость при дополнительном объеме услуг</w:t>
            </w:r>
          </w:p>
        </w:tc>
      </w:tr>
      <w:tr w:rsidR="009446F0">
        <w:trPr>
          <w:trHeight w:val="80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jc w:val="center"/>
              <w:rPr>
                <w:b/>
                <w:sz w:val="20"/>
              </w:rPr>
            </w:pPr>
          </w:p>
        </w:tc>
        <w:tc>
          <w:tcPr>
            <w:tcW w:w="5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rPr>
                <w:b/>
                <w:sz w:val="20"/>
              </w:rPr>
            </w:pP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9446F0">
            <w:pPr>
              <w:jc w:val="right"/>
            </w:pPr>
          </w:p>
        </w:tc>
      </w:tr>
      <w:tr w:rsidR="009446F0">
        <w:trPr>
          <w:trHeight w:val="3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5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  <w:rPr>
                <w:b/>
              </w:rPr>
            </w:pPr>
            <w:r>
              <w:rPr>
                <w:b/>
              </w:rPr>
              <w:t>Вид услуг, расстояние до места производства работ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Стоимость, 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, без НДС</w:t>
            </w:r>
          </w:p>
        </w:tc>
      </w:tr>
      <w:tr w:rsidR="009446F0">
        <w:trPr>
          <w:trHeight w:val="570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 </w:t>
            </w:r>
          </w:p>
        </w:tc>
        <w:tc>
          <w:tcPr>
            <w:tcW w:w="5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6F0" w:rsidRDefault="001A1ED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Выезд представителя владельца автомобильной дороги на место производства работ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r>
              <w:t> </w:t>
            </w:r>
          </w:p>
        </w:tc>
      </w:tr>
      <w:tr w:rsidR="009446F0">
        <w:trPr>
          <w:trHeight w:val="315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1</w:t>
            </w:r>
          </w:p>
        </w:tc>
        <w:tc>
          <w:tcPr>
            <w:tcW w:w="50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6F0" w:rsidRDefault="001A1EDB">
            <w:pPr>
              <w:ind w:firstLine="440"/>
              <w:rPr>
                <w:sz w:val="22"/>
              </w:rPr>
            </w:pPr>
            <w:r>
              <w:rPr>
                <w:sz w:val="22"/>
              </w:rPr>
              <w:t xml:space="preserve"> до 150 км 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right"/>
            </w:pPr>
            <w:r>
              <w:t>11 000,00</w:t>
            </w:r>
          </w:p>
        </w:tc>
      </w:tr>
      <w:tr w:rsidR="009446F0">
        <w:trPr>
          <w:trHeight w:val="315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2</w:t>
            </w:r>
          </w:p>
        </w:tc>
        <w:tc>
          <w:tcPr>
            <w:tcW w:w="507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6F0" w:rsidRDefault="001A1EDB">
            <w:pPr>
              <w:ind w:firstLine="440"/>
              <w:rPr>
                <w:sz w:val="22"/>
              </w:rPr>
            </w:pPr>
            <w:r>
              <w:rPr>
                <w:sz w:val="22"/>
              </w:rPr>
              <w:t xml:space="preserve"> 150- 300 км 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right"/>
            </w:pPr>
            <w:r>
              <w:t>15 000,00</w:t>
            </w:r>
          </w:p>
        </w:tc>
      </w:tr>
      <w:tr w:rsidR="009446F0">
        <w:trPr>
          <w:trHeight w:val="315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3</w:t>
            </w:r>
          </w:p>
        </w:tc>
        <w:tc>
          <w:tcPr>
            <w:tcW w:w="507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6F0" w:rsidRDefault="001A1EDB">
            <w:pPr>
              <w:ind w:firstLine="440"/>
              <w:rPr>
                <w:sz w:val="22"/>
              </w:rPr>
            </w:pPr>
            <w:r>
              <w:rPr>
                <w:sz w:val="22"/>
              </w:rPr>
              <w:t xml:space="preserve"> более 300 км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right"/>
            </w:pPr>
            <w:r>
              <w:t>19 000,00</w:t>
            </w:r>
          </w:p>
        </w:tc>
      </w:tr>
      <w:tr w:rsidR="009446F0">
        <w:trPr>
          <w:trHeight w:val="315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 </w:t>
            </w:r>
          </w:p>
        </w:tc>
        <w:tc>
          <w:tcPr>
            <w:tcW w:w="5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6F0" w:rsidRDefault="001A1ED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Выезд передвижной дорожной лаборатории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r>
              <w:t> </w:t>
            </w:r>
          </w:p>
        </w:tc>
      </w:tr>
      <w:tr w:rsidR="009446F0">
        <w:trPr>
          <w:trHeight w:val="315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4</w:t>
            </w:r>
          </w:p>
        </w:tc>
        <w:tc>
          <w:tcPr>
            <w:tcW w:w="50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6F0" w:rsidRDefault="001A1EDB">
            <w:pPr>
              <w:ind w:firstLine="440"/>
              <w:rPr>
                <w:sz w:val="22"/>
              </w:rPr>
            </w:pPr>
            <w:r>
              <w:rPr>
                <w:sz w:val="22"/>
              </w:rPr>
              <w:t xml:space="preserve"> до 150 км 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right"/>
            </w:pPr>
            <w:r>
              <w:t>22 550,00</w:t>
            </w:r>
          </w:p>
        </w:tc>
      </w:tr>
      <w:tr w:rsidR="009446F0">
        <w:trPr>
          <w:trHeight w:val="315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5</w:t>
            </w:r>
          </w:p>
        </w:tc>
        <w:tc>
          <w:tcPr>
            <w:tcW w:w="507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6F0" w:rsidRDefault="001A1EDB">
            <w:pPr>
              <w:ind w:firstLine="440"/>
              <w:rPr>
                <w:sz w:val="22"/>
              </w:rPr>
            </w:pPr>
            <w:r>
              <w:rPr>
                <w:sz w:val="22"/>
              </w:rPr>
              <w:t xml:space="preserve"> 150- 300 км 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right"/>
            </w:pPr>
            <w:r>
              <w:t>29 950,00</w:t>
            </w:r>
          </w:p>
        </w:tc>
      </w:tr>
      <w:tr w:rsidR="009446F0">
        <w:trPr>
          <w:trHeight w:val="315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center"/>
            </w:pPr>
            <w:r>
              <w:t>6</w:t>
            </w:r>
          </w:p>
        </w:tc>
        <w:tc>
          <w:tcPr>
            <w:tcW w:w="507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6F0" w:rsidRDefault="001A1EDB">
            <w:pPr>
              <w:ind w:firstLine="440"/>
              <w:rPr>
                <w:sz w:val="22"/>
              </w:rPr>
            </w:pPr>
            <w:r>
              <w:rPr>
                <w:sz w:val="22"/>
              </w:rPr>
              <w:t xml:space="preserve"> более 300 км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right"/>
            </w:pPr>
            <w:r>
              <w:t>37 350,00</w:t>
            </w:r>
          </w:p>
        </w:tc>
      </w:tr>
      <w:tr w:rsidR="009446F0">
        <w:trPr>
          <w:trHeight w:val="315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F0" w:rsidRDefault="001A1EDB">
            <w:pPr>
              <w:jc w:val="center"/>
            </w:pPr>
            <w:r>
              <w:t>7</w:t>
            </w:r>
          </w:p>
        </w:tc>
        <w:tc>
          <w:tcPr>
            <w:tcW w:w="50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6F0" w:rsidRDefault="001A1ED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Дополнительные затраты на каждые 1000 м2 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Pr="001A1EDB" w:rsidRDefault="001A1EDB">
            <w:pPr>
              <w:jc w:val="right"/>
            </w:pPr>
            <w:r w:rsidRPr="001A1EDB">
              <w:t>5 010,00</w:t>
            </w:r>
          </w:p>
        </w:tc>
      </w:tr>
      <w:tr w:rsidR="009446F0">
        <w:trPr>
          <w:trHeight w:val="570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F0" w:rsidRDefault="001A1EDB">
            <w:pPr>
              <w:jc w:val="center"/>
            </w:pPr>
            <w:r>
              <w:t>8</w:t>
            </w:r>
          </w:p>
        </w:tc>
        <w:tc>
          <w:tcPr>
            <w:tcW w:w="50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6F0" w:rsidRDefault="001A1ED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Изменение или продление срока действия ранее выданных технических требований и условий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right"/>
            </w:pPr>
            <w:r>
              <w:t>3 250,00</w:t>
            </w:r>
          </w:p>
        </w:tc>
      </w:tr>
      <w:tr w:rsidR="009446F0">
        <w:trPr>
          <w:trHeight w:val="570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6F0" w:rsidRDefault="001A1EDB">
            <w:pPr>
              <w:jc w:val="center"/>
            </w:pPr>
            <w:r>
              <w:t>9</w:t>
            </w:r>
          </w:p>
        </w:tc>
        <w:tc>
          <w:tcPr>
            <w:tcW w:w="50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6F0" w:rsidRDefault="001A1ED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Выдача дубликата ранее выданных технических требований и условий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pPr>
              <w:jc w:val="right"/>
            </w:pPr>
            <w:r>
              <w:t>1 800,00</w:t>
            </w:r>
          </w:p>
        </w:tc>
      </w:tr>
      <w:tr w:rsidR="009446F0">
        <w:trPr>
          <w:trHeight w:val="445"/>
        </w:trPr>
        <w:tc>
          <w:tcPr>
            <w:tcW w:w="97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6F0" w:rsidRDefault="001A1EDB">
            <w:r>
              <w:t>¹ Расстояние от местонахождения структурного подразделения владельца автомобильной дороги, осуществляющего подготовку технических требований и условий.</w:t>
            </w:r>
          </w:p>
        </w:tc>
      </w:tr>
    </w:tbl>
    <w:p w:rsidR="009446F0" w:rsidRDefault="009446F0">
      <w:pPr>
        <w:pStyle w:val="a3"/>
        <w:spacing w:before="0" w:after="0"/>
        <w:rPr>
          <w:b/>
          <w:sz w:val="28"/>
        </w:rPr>
      </w:pPr>
    </w:p>
    <w:sectPr w:rsidR="009446F0">
      <w:headerReference w:type="first" r:id="rId8"/>
      <w:pgSz w:w="11906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A1A" w:rsidRDefault="001A1EDB">
      <w:r>
        <w:separator/>
      </w:r>
    </w:p>
  </w:endnote>
  <w:endnote w:type="continuationSeparator" w:id="0">
    <w:p w:rsidR="00FE0A1A" w:rsidRDefault="001A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;Times New Rom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A1A" w:rsidRDefault="001A1EDB">
      <w:r>
        <w:separator/>
      </w:r>
    </w:p>
  </w:footnote>
  <w:footnote w:type="continuationSeparator" w:id="0">
    <w:p w:rsidR="00FE0A1A" w:rsidRDefault="001A1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6F0" w:rsidRDefault="009446F0">
    <w:pPr>
      <w:pStyle w:val="HeaderandFooter"/>
    </w:pPr>
  </w:p>
  <w:p w:rsidR="009446F0" w:rsidRDefault="009446F0">
    <w:pPr>
      <w:pStyle w:val="HeaderandFooter"/>
    </w:pPr>
  </w:p>
  <w:p w:rsidR="009446F0" w:rsidRDefault="009446F0">
    <w:pPr>
      <w:pStyle w:val="HeaderandFooter"/>
    </w:pPr>
  </w:p>
  <w:p w:rsidR="009446F0" w:rsidRDefault="001A1EDB">
    <w:pPr>
      <w:pStyle w:val="HeaderandFooter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F2B5F"/>
    <w:multiLevelType w:val="multilevel"/>
    <w:tmpl w:val="43EC2268"/>
    <w:lvl w:ilvl="0">
      <w:start w:val="1"/>
      <w:numFmt w:val="russianLower"/>
      <w:lvlText w:val="%1)"/>
      <w:lvlJc w:val="left"/>
      <w:pPr>
        <w:tabs>
          <w:tab w:val="left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left" w:pos="0"/>
        </w:tabs>
        <w:ind w:left="2160" w:hanging="360"/>
      </w:pPr>
    </w:lvl>
    <w:lvl w:ilvl="3">
      <w:start w:val="1"/>
      <w:numFmt w:val="russianLower"/>
      <w:lvlText w:val="%4)"/>
      <w:lvlJc w:val="left"/>
      <w:pPr>
        <w:tabs>
          <w:tab w:val="left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left" w:pos="0"/>
        </w:tabs>
        <w:ind w:left="4320" w:hanging="360"/>
      </w:pPr>
    </w:lvl>
    <w:lvl w:ilvl="6">
      <w:start w:val="1"/>
      <w:numFmt w:val="russianLower"/>
      <w:lvlText w:val="%7)"/>
      <w:lvlJc w:val="left"/>
      <w:pPr>
        <w:tabs>
          <w:tab w:val="left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)"/>
      <w:lvlJc w:val="right"/>
      <w:pPr>
        <w:tabs>
          <w:tab w:val="left" w:pos="0"/>
        </w:tabs>
        <w:ind w:left="6480" w:hanging="360"/>
      </w:pPr>
    </w:lvl>
  </w:abstractNum>
  <w:abstractNum w:abstractNumId="1" w15:restartNumberingAfterBreak="0">
    <w:nsid w:val="31CF173A"/>
    <w:multiLevelType w:val="multilevel"/>
    <w:tmpl w:val="93FE0388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6A521405"/>
    <w:multiLevelType w:val="multilevel"/>
    <w:tmpl w:val="8C60A388"/>
    <w:lvl w:ilvl="0">
      <w:start w:val="1"/>
      <w:numFmt w:val="russianLower"/>
      <w:lvlText w:val="%1)"/>
      <w:lvlJc w:val="left"/>
      <w:pPr>
        <w:tabs>
          <w:tab w:val="left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left" w:pos="0"/>
        </w:tabs>
        <w:ind w:left="2160" w:hanging="360"/>
      </w:pPr>
    </w:lvl>
    <w:lvl w:ilvl="3">
      <w:start w:val="1"/>
      <w:numFmt w:val="russianLower"/>
      <w:lvlText w:val="%4)"/>
      <w:lvlJc w:val="left"/>
      <w:pPr>
        <w:tabs>
          <w:tab w:val="left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left" w:pos="0"/>
        </w:tabs>
        <w:ind w:left="4320" w:hanging="360"/>
      </w:pPr>
    </w:lvl>
    <w:lvl w:ilvl="6">
      <w:start w:val="1"/>
      <w:numFmt w:val="russianLower"/>
      <w:lvlText w:val="%7)"/>
      <w:lvlJc w:val="left"/>
      <w:pPr>
        <w:tabs>
          <w:tab w:val="left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)"/>
      <w:lvlJc w:val="right"/>
      <w:pPr>
        <w:tabs>
          <w:tab w:val="left" w:pos="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F0"/>
    <w:rsid w:val="001A1EDB"/>
    <w:rsid w:val="009446F0"/>
    <w:rsid w:val="00A64C78"/>
    <w:rsid w:val="00FE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70BD"/>
  <w15:docId w15:val="{4D71030A-D5DE-4455-AD45-2249CA8B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imes New Roman" w:hAnsi="PT Astra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numPr>
        <w:ilvl w:val="1"/>
        <w:numId w:val="3"/>
      </w:numPr>
      <w:spacing w:before="240" w:after="60"/>
      <w:ind w:firstLine="720"/>
      <w:jc w:val="both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="280" w:after="280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b w:val="0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3">
    <w:name w:val="Заголовок1"/>
    <w:basedOn w:val="a"/>
    <w:next w:val="a5"/>
    <w:link w:val="14"/>
    <w:pPr>
      <w:keepNext/>
      <w:spacing w:before="240" w:after="120"/>
    </w:pPr>
    <w:rPr>
      <w:rFonts w:ascii="PT Astra Serif;Times New Roman" w:hAnsi="PT Astra Serif;Times New Roman"/>
      <w:sz w:val="28"/>
    </w:rPr>
  </w:style>
  <w:style w:type="character" w:customStyle="1" w:styleId="14">
    <w:name w:val="Заголовок1"/>
    <w:basedOn w:val="1"/>
    <w:link w:val="13"/>
    <w:rPr>
      <w:rFonts w:ascii="PT Astra Serif;Times New Roman" w:hAnsi="PT Astra Serif;Times New Roman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5">
    <w:name w:val="Абзац списка1"/>
    <w:basedOn w:val="1"/>
    <w:rPr>
      <w:rFonts w:ascii="Calibri" w:hAnsi="Calibri"/>
      <w:color w:val="000000"/>
      <w:sz w:val="22"/>
    </w:rPr>
  </w:style>
  <w:style w:type="paragraph" w:customStyle="1" w:styleId="a8">
    <w:name w:val="Заголовок таблицы"/>
    <w:basedOn w:val="a9"/>
    <w:link w:val="aa"/>
    <w:pPr>
      <w:jc w:val="center"/>
    </w:pPr>
    <w:rPr>
      <w:b/>
    </w:rPr>
  </w:style>
  <w:style w:type="character" w:customStyle="1" w:styleId="aa">
    <w:name w:val="Заголовок таблицы"/>
    <w:basedOn w:val="ab"/>
    <w:link w:val="a8"/>
    <w:rPr>
      <w:rFonts w:ascii="Times New Roman" w:hAnsi="Times New Roman"/>
      <w:b/>
      <w:color w:val="0000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a7">
    <w:name w:val="Абзац списка Знак"/>
    <w:basedOn w:val="1"/>
    <w:link w:val="a6"/>
    <w:rPr>
      <w:rFonts w:ascii="Calibri" w:hAnsi="Calibri"/>
      <w:color w:val="000000"/>
      <w:sz w:val="22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styleId="ac">
    <w:name w:val="caption"/>
    <w:basedOn w:val="a"/>
    <w:link w:val="ad"/>
    <w:pPr>
      <w:spacing w:before="120" w:after="120"/>
    </w:pPr>
    <w:rPr>
      <w:rFonts w:ascii="PT Astra Serif;Times New Roman" w:hAnsi="PT Astra Serif;Times New Roman"/>
      <w:i/>
    </w:rPr>
  </w:style>
  <w:style w:type="character" w:customStyle="1" w:styleId="16">
    <w:name w:val="Название объекта1"/>
    <w:basedOn w:val="1"/>
    <w:rPr>
      <w:rFonts w:ascii="PT Astra Serif" w:hAnsi="PT Astra Serif"/>
      <w:i/>
      <w:color w:val="000000"/>
      <w:sz w:val="24"/>
    </w:rPr>
  </w:style>
  <w:style w:type="paragraph" w:customStyle="1" w:styleId="ae">
    <w:name w:val="Символ сноски"/>
    <w:link w:val="af"/>
    <w:rPr>
      <w:vertAlign w:val="superscript"/>
    </w:rPr>
  </w:style>
  <w:style w:type="character" w:customStyle="1" w:styleId="af">
    <w:name w:val="Символ сноски"/>
    <w:link w:val="ae"/>
    <w:rPr>
      <w:vertAlign w:val="superscript"/>
    </w:rPr>
  </w:style>
  <w:style w:type="paragraph" w:customStyle="1" w:styleId="a9">
    <w:name w:val="Содержимое таблицы"/>
    <w:basedOn w:val="a"/>
    <w:link w:val="ab"/>
    <w:pPr>
      <w:widowControl w:val="0"/>
    </w:pPr>
  </w:style>
  <w:style w:type="character" w:customStyle="1" w:styleId="ab">
    <w:name w:val="Содержимое таблицы"/>
    <w:basedOn w:val="1"/>
    <w:link w:val="a9"/>
    <w:rPr>
      <w:rFonts w:ascii="Times New Roman" w:hAnsi="Times New Roman"/>
      <w:color w:val="000000"/>
      <w:sz w:val="24"/>
    </w:rPr>
  </w:style>
  <w:style w:type="paragraph" w:styleId="af0">
    <w:name w:val="footer"/>
    <w:basedOn w:val="a"/>
    <w:link w:val="17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1"/>
    <w:link w:val="af0"/>
    <w:rPr>
      <w:rFonts w:ascii="Times New Roman" w:hAnsi="Times New Roman"/>
      <w:color w:val="000000"/>
      <w:sz w:val="24"/>
    </w:rPr>
  </w:style>
  <w:style w:type="paragraph" w:styleId="af1">
    <w:name w:val="index heading"/>
    <w:basedOn w:val="a"/>
    <w:link w:val="af2"/>
    <w:rPr>
      <w:rFonts w:ascii="PT Astra Serif" w:hAnsi="PT Astra Serif"/>
    </w:rPr>
  </w:style>
  <w:style w:type="character" w:customStyle="1" w:styleId="af2">
    <w:name w:val="Указатель Знак"/>
    <w:basedOn w:val="1"/>
    <w:link w:val="af1"/>
    <w:rPr>
      <w:rFonts w:ascii="PT Astra Serif" w:hAnsi="PT Astra Serif"/>
      <w:color w:val="000000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styleId="af3">
    <w:name w:val="List"/>
    <w:basedOn w:val="a5"/>
    <w:link w:val="af4"/>
    <w:rPr>
      <w:rFonts w:ascii="PT Astra Serif;Times New Roman" w:hAnsi="PT Astra Serif;Times New Roman"/>
    </w:rPr>
  </w:style>
  <w:style w:type="character" w:customStyle="1" w:styleId="af4">
    <w:name w:val="Список Знак"/>
    <w:basedOn w:val="af5"/>
    <w:link w:val="af3"/>
    <w:rPr>
      <w:rFonts w:ascii="PT Astra Serif;Times New Roman" w:hAnsi="PT Astra Serif;Times New Roman"/>
      <w:color w:val="000000"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8">
    <w:name w:val="Номер страницы1"/>
    <w:basedOn w:val="19"/>
    <w:link w:val="af6"/>
  </w:style>
  <w:style w:type="character" w:styleId="af6">
    <w:name w:val="page number"/>
    <w:basedOn w:val="1a"/>
    <w:link w:val="18"/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af7">
    <w:name w:val="Нижний колонтитул Знак"/>
    <w:link w:val="af8"/>
  </w:style>
  <w:style w:type="character" w:customStyle="1" w:styleId="af8">
    <w:name w:val="Нижний колонтитул Знак"/>
    <w:link w:val="af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ad">
    <w:name w:val="Название объекта Знак"/>
    <w:basedOn w:val="1"/>
    <w:link w:val="ac"/>
    <w:rPr>
      <w:rFonts w:ascii="PT Astra Serif;Times New Roman" w:hAnsi="PT Astra Serif;Times New Roman"/>
      <w:i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9">
    <w:name w:val="Колонтитул"/>
    <w:basedOn w:val="a"/>
    <w:link w:val="afa"/>
    <w:pPr>
      <w:tabs>
        <w:tab w:val="center" w:pos="4819"/>
        <w:tab w:val="right" w:pos="9638"/>
      </w:tabs>
    </w:pPr>
  </w:style>
  <w:style w:type="character" w:customStyle="1" w:styleId="afa">
    <w:name w:val="Колонтитул"/>
    <w:basedOn w:val="1"/>
    <w:link w:val="af9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b">
    <w:name w:val="Гиперссылка1"/>
    <w:link w:val="afb"/>
    <w:rPr>
      <w:color w:val="0000FF"/>
      <w:u w:val="single"/>
    </w:rPr>
  </w:style>
  <w:style w:type="character" w:styleId="afb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styleId="a5">
    <w:name w:val="Body Text"/>
    <w:basedOn w:val="a"/>
    <w:link w:val="af5"/>
    <w:pPr>
      <w:spacing w:after="140" w:line="276" w:lineRule="auto"/>
    </w:pPr>
  </w:style>
  <w:style w:type="character" w:customStyle="1" w:styleId="af5">
    <w:name w:val="Основной текст Знак"/>
    <w:basedOn w:val="1"/>
    <w:link w:val="a5"/>
    <w:rPr>
      <w:rFonts w:ascii="Times New Roman" w:hAnsi="Times New Roman"/>
      <w:color w:val="000000"/>
      <w:sz w:val="24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c">
    <w:name w:val="header"/>
    <w:basedOn w:val="a"/>
    <w:link w:val="afd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1"/>
    <w:link w:val="afc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23">
    <w:name w:val="Заголовок2"/>
    <w:basedOn w:val="1"/>
    <w:rPr>
      <w:rFonts w:ascii="PT Astra Serif" w:hAnsi="PT Astra Serif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Указатель1"/>
    <w:basedOn w:val="a"/>
    <w:link w:val="1f"/>
    <w:rPr>
      <w:rFonts w:ascii="PT Astra Serif;Times New Roman" w:hAnsi="PT Astra Serif;Times New Roman"/>
    </w:rPr>
  </w:style>
  <w:style w:type="character" w:customStyle="1" w:styleId="1f">
    <w:name w:val="Указатель1"/>
    <w:basedOn w:val="1"/>
    <w:link w:val="1e"/>
    <w:rPr>
      <w:rFonts w:ascii="PT Astra Serif;Times New Roman" w:hAnsi="PT Astra Serif;Times New Roman"/>
      <w:color w:val="000000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b w:val="0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customStyle="1" w:styleId="1f0">
    <w:name w:val="Номер строки1"/>
    <w:basedOn w:val="19"/>
    <w:link w:val="aff2"/>
  </w:style>
  <w:style w:type="character" w:styleId="aff2">
    <w:name w:val="line number"/>
    <w:basedOn w:val="1a"/>
    <w:link w:val="1f0"/>
  </w:style>
  <w:style w:type="character" w:customStyle="1" w:styleId="aff">
    <w:name w:val="Заголовок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Pr>
      <w:rFonts w:ascii="Tahoma" w:hAnsi="Tahoma"/>
      <w:color w:val="000000"/>
      <w:sz w:val="16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Павлова Саргылана Михайловна</cp:lastModifiedBy>
  <cp:revision>3</cp:revision>
  <dcterms:created xsi:type="dcterms:W3CDTF">2026-03-24T01:07:00Z</dcterms:created>
  <dcterms:modified xsi:type="dcterms:W3CDTF">2026-03-24T08:11:00Z</dcterms:modified>
</cp:coreProperties>
</file>