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4EDBE" w14:textId="77777777" w:rsidR="001C504B" w:rsidRDefault="001C504B" w:rsidP="001C504B">
      <w:pPr>
        <w:tabs>
          <w:tab w:val="left" w:pos="6096"/>
        </w:tabs>
      </w:pPr>
      <w:r>
        <w:tab/>
      </w:r>
    </w:p>
    <w:p w14:paraId="16A16AAB" w14:textId="77777777" w:rsidR="001C504B" w:rsidRPr="00EE0D2B" w:rsidRDefault="001C504B" w:rsidP="001C504B"/>
    <w:p w14:paraId="4832FB48" w14:textId="77777777" w:rsidR="004C3D93" w:rsidRPr="004C3D93" w:rsidRDefault="004C3D93" w:rsidP="004C3D93">
      <w:pPr>
        <w:jc w:val="center"/>
        <w:rPr>
          <w:color w:val="000000"/>
        </w:rPr>
      </w:pPr>
      <w:r w:rsidRPr="004C3D93">
        <w:rPr>
          <w:b/>
          <w:bCs/>
          <w:color w:val="000000"/>
        </w:rPr>
        <w:t xml:space="preserve">Основные положения учетной политики </w:t>
      </w:r>
    </w:p>
    <w:p w14:paraId="66DEDCCF" w14:textId="77777777" w:rsidR="004C3D93" w:rsidRPr="004C3D93" w:rsidRDefault="004C3D93" w:rsidP="004C3D93">
      <w:pPr>
        <w:jc w:val="center"/>
        <w:rPr>
          <w:b/>
          <w:bCs/>
          <w:color w:val="000000"/>
        </w:rPr>
      </w:pPr>
      <w:r w:rsidRPr="004C3D93">
        <w:rPr>
          <w:b/>
          <w:bCs/>
          <w:color w:val="000000"/>
        </w:rPr>
        <w:t>Государственного автономного учреждения Республики Саха (Якутия) «Центр «Мой бизнес»</w:t>
      </w:r>
    </w:p>
    <w:p w14:paraId="0EC9E15F" w14:textId="77777777" w:rsidR="004C3D93" w:rsidRPr="004C3D93" w:rsidRDefault="004C3D93" w:rsidP="004C3D93">
      <w:pPr>
        <w:ind w:firstLine="708"/>
        <w:jc w:val="both"/>
        <w:rPr>
          <w:color w:val="000000"/>
        </w:rPr>
      </w:pPr>
      <w:r w:rsidRPr="004C3D93">
        <w:rPr>
          <w:color w:val="000000"/>
        </w:rPr>
        <w:t>Учетная политика ГАУ РС(Я) «Центр «Мой бизнес» утверждена приказом от 29.12.2025 г. № 163-ОД.</w:t>
      </w:r>
    </w:p>
    <w:p w14:paraId="71D7A9C3" w14:textId="77777777" w:rsidR="004C3D93" w:rsidRPr="004C3D93" w:rsidRDefault="004C3D93" w:rsidP="004C3D93">
      <w:pPr>
        <w:ind w:firstLine="708"/>
        <w:jc w:val="both"/>
        <w:rPr>
          <w:color w:val="000000"/>
        </w:rPr>
      </w:pPr>
      <w:r w:rsidRPr="004C3D93">
        <w:rPr>
          <w:color w:val="000000"/>
        </w:rPr>
        <w:t>Настоящая Учетная политика для целей бухгалтерского учета (далее - Учетная политика) разработана в соответствии с:</w:t>
      </w:r>
    </w:p>
    <w:p w14:paraId="79989D24" w14:textId="77777777" w:rsidR="004C3D93" w:rsidRPr="004C3D93" w:rsidRDefault="004C3D93" w:rsidP="004C3D93">
      <w:pPr>
        <w:jc w:val="both"/>
        <w:rPr>
          <w:color w:val="000000"/>
        </w:rPr>
      </w:pPr>
      <w:r w:rsidRPr="004C3D93">
        <w:rPr>
          <w:color w:val="000000"/>
        </w:rPr>
        <w:t>- </w:t>
      </w:r>
      <w:hyperlink r:id="rId8" w:history="1">
        <w:r w:rsidRPr="004C3D93">
          <w:rPr>
            <w:color w:val="000000"/>
          </w:rPr>
          <w:t>Бюджетным кодексом</w:t>
        </w:r>
      </w:hyperlink>
      <w:r w:rsidRPr="004C3D93">
        <w:rPr>
          <w:color w:val="000000"/>
        </w:rPr>
        <w:t xml:space="preserve"> Российской Федерации;</w:t>
      </w:r>
    </w:p>
    <w:p w14:paraId="6ED15F4B" w14:textId="77777777" w:rsidR="004C3D93" w:rsidRPr="004C3D93" w:rsidRDefault="004C3D93" w:rsidP="004C3D93">
      <w:pPr>
        <w:jc w:val="both"/>
        <w:rPr>
          <w:color w:val="000000"/>
        </w:rPr>
      </w:pPr>
      <w:r w:rsidRPr="004C3D93">
        <w:rPr>
          <w:color w:val="000000"/>
        </w:rPr>
        <w:t>- </w:t>
      </w:r>
      <w:hyperlink r:id="rId9" w:history="1">
        <w:r w:rsidRPr="004C3D93">
          <w:rPr>
            <w:color w:val="000000"/>
          </w:rPr>
          <w:t>Федеральным законом</w:t>
        </w:r>
      </w:hyperlink>
      <w:r w:rsidRPr="004C3D93">
        <w:rPr>
          <w:color w:val="000000"/>
        </w:rPr>
        <w:t xml:space="preserve"> от 06.12.2011 N 402-ФЗ "О бухгалтерском учете" (далее - Закон N 402-ФЗ);</w:t>
      </w:r>
    </w:p>
    <w:p w14:paraId="7141ABC4" w14:textId="77777777" w:rsidR="004C3D93" w:rsidRPr="004C3D93" w:rsidRDefault="004C3D93" w:rsidP="004C3D93">
      <w:pPr>
        <w:jc w:val="both"/>
        <w:rPr>
          <w:color w:val="000000"/>
        </w:rPr>
      </w:pPr>
      <w:r w:rsidRPr="004C3D93">
        <w:rPr>
          <w:color w:val="000000"/>
        </w:rPr>
        <w:t>- федеральными стандартами бухгалтерского учета государственных финансов и Методическими рекомендациями по применению этих федеральных стандартов, доведенными письмами Минфина России;</w:t>
      </w:r>
    </w:p>
    <w:p w14:paraId="7F677137" w14:textId="77777777" w:rsidR="004C3D93" w:rsidRPr="004C3D93" w:rsidRDefault="004C3D93" w:rsidP="004C3D93">
      <w:pPr>
        <w:jc w:val="both"/>
        <w:rPr>
          <w:color w:val="000000"/>
        </w:rPr>
      </w:pPr>
      <w:r w:rsidRPr="004C3D93">
        <w:rPr>
          <w:color w:val="000000"/>
        </w:rPr>
        <w:t>- </w:t>
      </w:r>
      <w:hyperlink r:id="rId10" w:history="1">
        <w:r w:rsidRPr="004C3D93">
          <w:rPr>
            <w:color w:val="000000"/>
          </w:rPr>
          <w:t>приказом</w:t>
        </w:r>
      </w:hyperlink>
      <w:r w:rsidRPr="004C3D93">
        <w:rPr>
          <w:color w:val="000000"/>
        </w:rPr>
        <w:t xml:space="preserve">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Стандарт "ЕПС");</w:t>
      </w:r>
    </w:p>
    <w:p w14:paraId="3E6F444A" w14:textId="77777777" w:rsidR="004C3D93" w:rsidRPr="004C3D93" w:rsidRDefault="004C3D93" w:rsidP="004C3D93">
      <w:pPr>
        <w:jc w:val="both"/>
        <w:rPr>
          <w:color w:val="000000"/>
        </w:rPr>
      </w:pPr>
      <w:r w:rsidRPr="004C3D93">
        <w:rPr>
          <w:color w:val="000000"/>
        </w:rPr>
        <w:t>- </w:t>
      </w:r>
      <w:hyperlink r:id="rId11" w:history="1">
        <w:r w:rsidRPr="004C3D93">
          <w:rPr>
            <w:color w:val="000000"/>
          </w:rPr>
          <w:t>приказом</w:t>
        </w:r>
      </w:hyperlink>
      <w:r w:rsidRPr="004C3D93">
        <w:rPr>
          <w:color w:val="000000"/>
        </w:rPr>
        <w:t xml:space="preserve"> Минфина России от 20.09.2024 N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 (далее - Стандарт "План счетов бухучета БУ/АУ");</w:t>
      </w:r>
    </w:p>
    <w:p w14:paraId="4D9BA7B8" w14:textId="77777777" w:rsidR="004C3D93" w:rsidRPr="004C3D93" w:rsidRDefault="004C3D93" w:rsidP="004C3D93">
      <w:pPr>
        <w:jc w:val="both"/>
        <w:rPr>
          <w:color w:val="000000"/>
        </w:rPr>
      </w:pPr>
      <w:r w:rsidRPr="004C3D93">
        <w:rPr>
          <w:color w:val="000000"/>
        </w:rPr>
        <w:t>- </w:t>
      </w:r>
      <w:hyperlink r:id="rId12" w:history="1">
        <w:r w:rsidRPr="004C3D93">
          <w:rPr>
            <w:color w:val="000000"/>
          </w:rPr>
          <w:t>приказом</w:t>
        </w:r>
      </w:hyperlink>
      <w:r w:rsidRPr="004C3D93">
        <w:rPr>
          <w:color w:val="000000"/>
        </w:rPr>
        <w:t xml:space="preserve">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N 61н);</w:t>
      </w:r>
    </w:p>
    <w:p w14:paraId="677E19B4" w14:textId="77777777" w:rsidR="004C3D93" w:rsidRPr="004C3D93" w:rsidRDefault="004C3D93" w:rsidP="004C3D93">
      <w:pPr>
        <w:jc w:val="both"/>
        <w:rPr>
          <w:color w:val="000000"/>
        </w:rPr>
      </w:pPr>
      <w:r w:rsidRPr="004C3D93">
        <w:rPr>
          <w:color w:val="000000"/>
        </w:rPr>
        <w:t>- </w:t>
      </w:r>
      <w:hyperlink r:id="rId13" w:history="1">
        <w:r w:rsidRPr="004C3D93">
          <w:rPr>
            <w:color w:val="000000"/>
          </w:rPr>
          <w:t>приказом</w:t>
        </w:r>
      </w:hyperlink>
      <w:r w:rsidRPr="004C3D93">
        <w:rPr>
          <w:color w:val="000000"/>
        </w:rPr>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N 52н);</w:t>
      </w:r>
    </w:p>
    <w:p w14:paraId="6BAD02C0" w14:textId="77777777" w:rsidR="004C3D93" w:rsidRPr="004C3D93" w:rsidRDefault="004C3D93" w:rsidP="004C3D93">
      <w:pPr>
        <w:jc w:val="both"/>
        <w:rPr>
          <w:color w:val="000000"/>
        </w:rPr>
      </w:pPr>
      <w:r w:rsidRPr="004C3D93">
        <w:rPr>
          <w:color w:val="000000"/>
        </w:rPr>
        <w:t>- </w:t>
      </w:r>
      <w:hyperlink r:id="rId14" w:history="1">
        <w:r w:rsidRPr="004C3D93">
          <w:rPr>
            <w:color w:val="000000"/>
          </w:rPr>
          <w:t>приказом</w:t>
        </w:r>
      </w:hyperlink>
      <w:r w:rsidRPr="004C3D93">
        <w:rPr>
          <w:color w:val="000000"/>
        </w:rPr>
        <w:t xml:space="preserve"> Минфина России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14:paraId="674F8352" w14:textId="77777777" w:rsidR="004C3D93" w:rsidRPr="004C3D93" w:rsidRDefault="004C3D93" w:rsidP="004C3D93">
      <w:pPr>
        <w:jc w:val="both"/>
        <w:rPr>
          <w:color w:val="000000"/>
        </w:rPr>
      </w:pPr>
      <w:r w:rsidRPr="004C3D93">
        <w:rPr>
          <w:color w:val="000000"/>
        </w:rPr>
        <w:t>- </w:t>
      </w:r>
      <w:hyperlink r:id="rId15" w:history="1">
        <w:r w:rsidRPr="004C3D93">
          <w:rPr>
            <w:color w:val="000000"/>
          </w:rPr>
          <w:t>приказом</w:t>
        </w:r>
      </w:hyperlink>
      <w:r w:rsidRPr="004C3D93">
        <w:rPr>
          <w:color w:val="000000"/>
        </w:rPr>
        <w:t xml:space="preserve"> Минфина России от 29.11.2017 N 209н "Об утверждении Порядка применения классификации операций сектора государственного управления";</w:t>
      </w:r>
    </w:p>
    <w:p w14:paraId="706DDF7D" w14:textId="77777777" w:rsidR="004C3D93" w:rsidRPr="004C3D93" w:rsidRDefault="004C3D93" w:rsidP="004C3D93">
      <w:pPr>
        <w:jc w:val="both"/>
        <w:rPr>
          <w:color w:val="000000"/>
        </w:rPr>
      </w:pPr>
      <w:r w:rsidRPr="004C3D93">
        <w:rPr>
          <w:color w:val="000000"/>
        </w:rPr>
        <w:t>- </w:t>
      </w:r>
      <w:hyperlink r:id="rId16" w:history="1">
        <w:r w:rsidRPr="004C3D93">
          <w:rPr>
            <w:color w:val="000000"/>
          </w:rPr>
          <w:t>Методическими рекомендациями</w:t>
        </w:r>
      </w:hyperlink>
      <w:r w:rsidRPr="004C3D93">
        <w:rPr>
          <w:color w:val="000000"/>
        </w:rPr>
        <w:t xml:space="preserve"> по применению </w:t>
      </w:r>
      <w:hyperlink r:id="rId17" w:history="1">
        <w:r w:rsidRPr="004C3D93">
          <w:rPr>
            <w:color w:val="000000"/>
          </w:rPr>
          <w:t>Стандарта</w:t>
        </w:r>
      </w:hyperlink>
      <w:r w:rsidRPr="004C3D93">
        <w:rPr>
          <w:color w:val="000000"/>
        </w:rPr>
        <w:t xml:space="preserve"> "План счетов бухгалтерского учета бюджетных и автономных учреждений" (доведены </w:t>
      </w:r>
      <w:hyperlink r:id="rId18" w:history="1">
        <w:r w:rsidRPr="004C3D93">
          <w:rPr>
            <w:color w:val="000000"/>
          </w:rPr>
          <w:t>письмом</w:t>
        </w:r>
      </w:hyperlink>
      <w:r w:rsidRPr="004C3D93">
        <w:rPr>
          <w:color w:val="000000"/>
        </w:rPr>
        <w:t xml:space="preserve"> Минфина России от 22.12.2025 N 02-07-09/124785);</w:t>
      </w:r>
    </w:p>
    <w:p w14:paraId="4223C488" w14:textId="77777777" w:rsidR="004C3D93" w:rsidRPr="004C3D93" w:rsidRDefault="004C3D93" w:rsidP="004C3D93">
      <w:pPr>
        <w:jc w:val="both"/>
        <w:rPr>
          <w:color w:val="000000"/>
        </w:rPr>
      </w:pPr>
      <w:r w:rsidRPr="004C3D93">
        <w:rPr>
          <w:color w:val="000000"/>
        </w:rPr>
        <w:t>- иными нормативными правовыми актами, регулирующими вопросы организации и ведения бухгалтерского учета;</w:t>
      </w:r>
    </w:p>
    <w:p w14:paraId="713774A3" w14:textId="77777777" w:rsidR="004C3D93" w:rsidRPr="004C3D93" w:rsidRDefault="004C3D93" w:rsidP="004C3D93">
      <w:pPr>
        <w:pStyle w:val="a8"/>
        <w:numPr>
          <w:ilvl w:val="0"/>
          <w:numId w:val="7"/>
        </w:numPr>
        <w:ind w:left="0" w:firstLine="360"/>
        <w:jc w:val="both"/>
        <w:rPr>
          <w:color w:val="000000"/>
        </w:rPr>
      </w:pPr>
      <w:r w:rsidRPr="004C3D93">
        <w:rPr>
          <w:color w:val="000000"/>
        </w:rPr>
        <w:t>Ведение бухгалтерского учета осуществляется организационным отделом учреждения.</w:t>
      </w:r>
    </w:p>
    <w:p w14:paraId="77828C3E" w14:textId="77777777" w:rsidR="004C3D93" w:rsidRPr="004C3D93" w:rsidRDefault="004C3D93" w:rsidP="004C3D93">
      <w:pPr>
        <w:ind w:firstLine="360"/>
        <w:jc w:val="both"/>
        <w:rPr>
          <w:color w:val="000000"/>
        </w:rPr>
      </w:pPr>
      <w:r w:rsidRPr="004C3D93">
        <w:rPr>
          <w:color w:val="000000"/>
        </w:rPr>
        <w:t>Организацию учетной работы и распределение ее объема осуществляет начальник организационного отдела.</w:t>
      </w:r>
      <w:bookmarkStart w:id="0" w:name="sub_588675273"/>
    </w:p>
    <w:p w14:paraId="664B309D" w14:textId="77777777" w:rsidR="004C3D93" w:rsidRPr="004C3D93" w:rsidRDefault="004C3D93" w:rsidP="004C3D93">
      <w:pPr>
        <w:ind w:firstLine="360"/>
        <w:jc w:val="both"/>
        <w:rPr>
          <w:color w:val="000000"/>
        </w:rPr>
      </w:pPr>
    </w:p>
    <w:p w14:paraId="6D94EE3E" w14:textId="77777777" w:rsidR="004C3D93" w:rsidRPr="004C3D93" w:rsidRDefault="004C3D93" w:rsidP="004C3D93">
      <w:pPr>
        <w:ind w:firstLine="360"/>
        <w:jc w:val="both"/>
        <w:rPr>
          <w:color w:val="000000"/>
        </w:rPr>
      </w:pPr>
      <w:r w:rsidRPr="004C3D93">
        <w:rPr>
          <w:color w:val="000000"/>
        </w:rPr>
        <w:t>2. Форма ведения бухгалтерского учета и формирования бухгалтерской отчетности определяется как</w:t>
      </w:r>
      <w:bookmarkEnd w:id="0"/>
      <w:r w:rsidRPr="004C3D93">
        <w:rPr>
          <w:color w:val="000000"/>
        </w:rPr>
        <w:t xml:space="preserve"> автоматизированная, с применением компьютерной программы для ведения бухгалтерского учета - 1</w:t>
      </w:r>
      <w:proofErr w:type="gramStart"/>
      <w:r w:rsidRPr="004C3D93">
        <w:rPr>
          <w:color w:val="000000"/>
        </w:rPr>
        <w:t>С:Предприятие</w:t>
      </w:r>
      <w:proofErr w:type="gramEnd"/>
      <w:r w:rsidRPr="004C3D93">
        <w:rPr>
          <w:color w:val="000000"/>
        </w:rPr>
        <w:t xml:space="preserve"> 8.3</w:t>
      </w:r>
      <w:r w:rsidRPr="004C3D93">
        <w:rPr>
          <w:b/>
          <w:color w:val="000000"/>
        </w:rPr>
        <w:t>,</w:t>
      </w:r>
      <w:r w:rsidRPr="004C3D93">
        <w:rPr>
          <w:color w:val="000000"/>
        </w:rPr>
        <w:t xml:space="preserve"> для расчетов с сотрудниками учреждения - 1С: Зарплата и кадры государственного учреждения. Для формирования отчетности – ПО «Свод Смарт».</w:t>
      </w:r>
    </w:p>
    <w:p w14:paraId="0584C05B" w14:textId="77777777" w:rsidR="004C3D93" w:rsidRDefault="004C3D93" w:rsidP="004C3D93">
      <w:pPr>
        <w:ind w:firstLine="360"/>
        <w:jc w:val="both"/>
        <w:rPr>
          <w:color w:val="000000"/>
        </w:rPr>
      </w:pPr>
    </w:p>
    <w:p w14:paraId="59BF2717" w14:textId="77777777" w:rsidR="004C3D93" w:rsidRDefault="004C3D93" w:rsidP="004C3D93">
      <w:pPr>
        <w:ind w:firstLine="360"/>
        <w:jc w:val="both"/>
        <w:rPr>
          <w:color w:val="000000"/>
        </w:rPr>
      </w:pPr>
    </w:p>
    <w:p w14:paraId="0E47A6E3" w14:textId="77777777" w:rsidR="004C3D93" w:rsidRPr="004C3D93" w:rsidRDefault="004C3D93" w:rsidP="004C3D93">
      <w:pPr>
        <w:ind w:firstLine="360"/>
        <w:jc w:val="both"/>
        <w:rPr>
          <w:color w:val="000000"/>
        </w:rPr>
      </w:pPr>
    </w:p>
    <w:p w14:paraId="50D4120A" w14:textId="77777777" w:rsidR="004C3D93" w:rsidRPr="004C3D93" w:rsidRDefault="004C3D93" w:rsidP="004C3D93">
      <w:pPr>
        <w:ind w:firstLine="360"/>
        <w:jc w:val="both"/>
        <w:rPr>
          <w:color w:val="000000"/>
        </w:rPr>
      </w:pPr>
      <w:r w:rsidRPr="004C3D93">
        <w:rPr>
          <w:color w:val="000000"/>
        </w:rPr>
        <w:lastRenderedPageBreak/>
        <w:t>3. С использованием телекоммуникационных каналов связи осуществляется:</w:t>
      </w:r>
    </w:p>
    <w:p w14:paraId="72C4DF33" w14:textId="77777777" w:rsidR="004C3D93" w:rsidRPr="004C3D93" w:rsidRDefault="004C3D93" w:rsidP="004C3D93">
      <w:pPr>
        <w:ind w:firstLine="360"/>
        <w:jc w:val="both"/>
        <w:rPr>
          <w:color w:val="000000"/>
        </w:rPr>
      </w:pPr>
      <w:r w:rsidRPr="004C3D93">
        <w:rPr>
          <w:color w:val="000000"/>
        </w:rPr>
        <w:t>- система электронного документооборота с территориальным органом Федерального казначейства;</w:t>
      </w:r>
    </w:p>
    <w:p w14:paraId="05B39201" w14:textId="77777777" w:rsidR="004C3D93" w:rsidRPr="004C3D93" w:rsidRDefault="004C3D93" w:rsidP="004C3D93">
      <w:pPr>
        <w:ind w:firstLine="360"/>
        <w:jc w:val="both"/>
        <w:rPr>
          <w:color w:val="000000"/>
        </w:rPr>
      </w:pPr>
      <w:r w:rsidRPr="004C3D93">
        <w:rPr>
          <w:color w:val="000000"/>
        </w:rPr>
        <w:t>- передача бухгалтерской отчетности учредителю;</w:t>
      </w:r>
    </w:p>
    <w:p w14:paraId="54F4E82F" w14:textId="77777777" w:rsidR="004C3D93" w:rsidRPr="004C3D93" w:rsidRDefault="004C3D93" w:rsidP="004C3D93">
      <w:pPr>
        <w:ind w:firstLine="360"/>
        <w:jc w:val="both"/>
        <w:rPr>
          <w:color w:val="000000"/>
        </w:rPr>
      </w:pPr>
      <w:r w:rsidRPr="004C3D93">
        <w:rPr>
          <w:color w:val="000000"/>
        </w:rPr>
        <w:t>- передача отчетности по налогам, сборам и иным обязательным платежам в инспекцию Федеральной налоговой службы;</w:t>
      </w:r>
    </w:p>
    <w:p w14:paraId="527C3947" w14:textId="77777777" w:rsidR="004C3D93" w:rsidRPr="004C3D93" w:rsidRDefault="004C3D93" w:rsidP="004C3D93">
      <w:pPr>
        <w:ind w:firstLine="360"/>
        <w:jc w:val="both"/>
        <w:rPr>
          <w:color w:val="000000"/>
        </w:rPr>
      </w:pPr>
      <w:r w:rsidRPr="004C3D93">
        <w:rPr>
          <w:color w:val="000000"/>
        </w:rPr>
        <w:t>- передача отчетности в отделение Фонда пенсионного и социального страхования;</w:t>
      </w:r>
    </w:p>
    <w:p w14:paraId="02AE2958" w14:textId="77777777" w:rsidR="004C3D93" w:rsidRPr="004C3D93" w:rsidRDefault="004C3D93" w:rsidP="004C3D93">
      <w:pPr>
        <w:ind w:firstLine="360"/>
        <w:jc w:val="both"/>
        <w:rPr>
          <w:color w:val="000000"/>
        </w:rPr>
      </w:pPr>
      <w:r w:rsidRPr="004C3D93">
        <w:rPr>
          <w:color w:val="000000"/>
        </w:rPr>
        <w:t>- передача и получение документов от контрагентов;</w:t>
      </w:r>
    </w:p>
    <w:p w14:paraId="6E74D28F" w14:textId="77777777" w:rsidR="004C3D93" w:rsidRPr="004C3D93" w:rsidRDefault="004C3D93" w:rsidP="004C3D93">
      <w:pPr>
        <w:ind w:firstLine="360"/>
        <w:jc w:val="both"/>
        <w:rPr>
          <w:color w:val="000000"/>
        </w:rPr>
      </w:pPr>
      <w:r w:rsidRPr="004C3D93">
        <w:rPr>
          <w:color w:val="000000"/>
        </w:rPr>
        <w:t>- размещение информации о деятельности учреждения на официальном сайте bus.gov.ru;</w:t>
      </w:r>
    </w:p>
    <w:p w14:paraId="12BE9DA2" w14:textId="77777777" w:rsidR="004C3D93" w:rsidRPr="004C3D93" w:rsidRDefault="004C3D93" w:rsidP="004C3D93">
      <w:pPr>
        <w:ind w:firstLine="360"/>
        <w:jc w:val="both"/>
        <w:rPr>
          <w:color w:val="000000"/>
        </w:rPr>
      </w:pPr>
    </w:p>
    <w:p w14:paraId="35B206A0" w14:textId="77777777" w:rsidR="004C3D93" w:rsidRPr="004C3D93" w:rsidRDefault="004C3D93" w:rsidP="004C3D93">
      <w:pPr>
        <w:ind w:firstLine="360"/>
        <w:jc w:val="both"/>
        <w:rPr>
          <w:color w:val="000000"/>
        </w:rPr>
      </w:pPr>
      <w:r w:rsidRPr="004C3D93">
        <w:rPr>
          <w:color w:val="000000"/>
        </w:rPr>
        <w:t xml:space="preserve">4. При оформлении фактов хозяйственной жизни применяются унифицированные формы первичных учетных документов в соответствии с приказами Минфина от 30.03.2015 № 52н, от 15.04.2021 № 61н. </w:t>
      </w:r>
    </w:p>
    <w:p w14:paraId="09B4F980" w14:textId="77777777" w:rsidR="004C3D93" w:rsidRPr="004C3D93" w:rsidRDefault="004C3D93" w:rsidP="004C3D93">
      <w:pPr>
        <w:ind w:firstLine="360"/>
        <w:jc w:val="both"/>
        <w:rPr>
          <w:color w:val="000000"/>
        </w:rPr>
      </w:pPr>
    </w:p>
    <w:p w14:paraId="7ED46103" w14:textId="77777777" w:rsidR="004C3D93" w:rsidRPr="004C3D93" w:rsidRDefault="004C3D93" w:rsidP="004C3D93">
      <w:pPr>
        <w:ind w:firstLine="360"/>
        <w:jc w:val="both"/>
        <w:rPr>
          <w:color w:val="000000"/>
        </w:rPr>
      </w:pPr>
      <w:r w:rsidRPr="004C3D93">
        <w:rPr>
          <w:color w:val="000000"/>
        </w:rPr>
        <w:t>6. Внутренний контроль в учреждении, в том числе контроль первичных документов и регистров бухгалтерского учета, осуществляется согласно Положению о внутреннем контроле.</w:t>
      </w:r>
    </w:p>
    <w:p w14:paraId="349AB52A" w14:textId="77777777" w:rsidR="004C3D93" w:rsidRPr="004C3D93" w:rsidRDefault="004C3D93" w:rsidP="004C3D93">
      <w:pPr>
        <w:ind w:firstLine="360"/>
        <w:jc w:val="both"/>
        <w:rPr>
          <w:color w:val="000000"/>
        </w:rPr>
      </w:pPr>
    </w:p>
    <w:p w14:paraId="2E24D683" w14:textId="77777777" w:rsidR="004C3D93" w:rsidRPr="004C3D93" w:rsidRDefault="004C3D93" w:rsidP="004C3D93">
      <w:pPr>
        <w:ind w:firstLine="360"/>
        <w:jc w:val="both"/>
        <w:rPr>
          <w:color w:val="000000"/>
        </w:rPr>
      </w:pPr>
      <w:r w:rsidRPr="004C3D93">
        <w:rPr>
          <w:color w:val="000000"/>
        </w:rPr>
        <w:t>7. В целях принятия коллегиальных решений создаются постоянные комиссии:</w:t>
      </w:r>
    </w:p>
    <w:p w14:paraId="564639A7" w14:textId="77777777" w:rsidR="004C3D93" w:rsidRPr="004C3D93" w:rsidRDefault="004C3D93" w:rsidP="004C3D93">
      <w:pPr>
        <w:ind w:firstLine="360"/>
        <w:jc w:val="both"/>
        <w:rPr>
          <w:color w:val="000000"/>
        </w:rPr>
      </w:pPr>
      <w:r w:rsidRPr="004C3D93">
        <w:rPr>
          <w:color w:val="000000"/>
        </w:rPr>
        <w:t>- комиссия по поступлению и выбытию активов;</w:t>
      </w:r>
    </w:p>
    <w:p w14:paraId="5F1EA23E" w14:textId="77777777" w:rsidR="004C3D93" w:rsidRPr="004C3D93" w:rsidRDefault="004C3D93" w:rsidP="004C3D93">
      <w:pPr>
        <w:ind w:firstLine="360"/>
        <w:jc w:val="both"/>
        <w:rPr>
          <w:color w:val="000000"/>
        </w:rPr>
      </w:pPr>
      <w:r w:rsidRPr="004C3D93">
        <w:rPr>
          <w:color w:val="000000"/>
        </w:rPr>
        <w:t>- инвентаризационная комиссии;</w:t>
      </w:r>
    </w:p>
    <w:p w14:paraId="354317EA" w14:textId="77777777" w:rsidR="004C3D93" w:rsidRPr="004C3D93" w:rsidRDefault="004C3D93" w:rsidP="004C3D93">
      <w:pPr>
        <w:ind w:firstLine="360"/>
        <w:jc w:val="both"/>
        <w:rPr>
          <w:color w:val="000000"/>
        </w:rPr>
      </w:pPr>
      <w:r w:rsidRPr="004C3D93">
        <w:rPr>
          <w:color w:val="000000"/>
        </w:rPr>
        <w:t>- комиссия для проведения ревизии кассы;</w:t>
      </w:r>
    </w:p>
    <w:p w14:paraId="69F93B5B" w14:textId="77777777" w:rsidR="004C3D93" w:rsidRPr="004C3D93" w:rsidRDefault="004C3D93" w:rsidP="004C3D93">
      <w:pPr>
        <w:ind w:firstLine="360"/>
        <w:jc w:val="both"/>
        <w:rPr>
          <w:color w:val="000000"/>
        </w:rPr>
      </w:pPr>
      <w:r w:rsidRPr="004C3D93">
        <w:rPr>
          <w:color w:val="000000"/>
        </w:rPr>
        <w:t>Персональный состав комиссий, ответственные должностные лица определяются отдельными приказами.</w:t>
      </w:r>
    </w:p>
    <w:p w14:paraId="1966F99D" w14:textId="77777777" w:rsidR="004C3D93" w:rsidRPr="004C3D93" w:rsidRDefault="004C3D93" w:rsidP="004C3D93">
      <w:pPr>
        <w:ind w:firstLine="360"/>
        <w:jc w:val="both"/>
        <w:rPr>
          <w:color w:val="000000"/>
        </w:rPr>
      </w:pPr>
    </w:p>
    <w:p w14:paraId="1E82B090" w14:textId="77777777" w:rsidR="004C3D93" w:rsidRPr="004C3D93" w:rsidRDefault="004C3D93" w:rsidP="004C3D93">
      <w:pPr>
        <w:ind w:firstLine="360"/>
        <w:jc w:val="both"/>
        <w:rPr>
          <w:color w:val="000000"/>
        </w:rPr>
      </w:pPr>
      <w:r w:rsidRPr="004C3D93">
        <w:rPr>
          <w:color w:val="000000"/>
        </w:rPr>
        <w:t>8. Инвентаризация активов и обязательств проводится в соответствии с Порядком проведения инвентаризации.</w:t>
      </w:r>
    </w:p>
    <w:p w14:paraId="16BC4474" w14:textId="77777777" w:rsidR="004C3D93" w:rsidRPr="004C3D93" w:rsidRDefault="004C3D93" w:rsidP="004C3D93">
      <w:pPr>
        <w:ind w:firstLine="360"/>
        <w:jc w:val="both"/>
        <w:rPr>
          <w:color w:val="000000"/>
        </w:rPr>
      </w:pPr>
    </w:p>
    <w:p w14:paraId="4F9ADC33" w14:textId="77777777" w:rsidR="004C3D93" w:rsidRPr="004C3D93" w:rsidRDefault="004C3D93" w:rsidP="004C3D93">
      <w:pPr>
        <w:ind w:firstLine="360"/>
        <w:jc w:val="both"/>
        <w:rPr>
          <w:color w:val="000000"/>
        </w:rPr>
      </w:pPr>
      <w:r w:rsidRPr="004C3D93">
        <w:rPr>
          <w:color w:val="000000"/>
        </w:rPr>
        <w:t>9.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14:paraId="02FE6400" w14:textId="77777777" w:rsidR="004C3D93" w:rsidRPr="004C3D93" w:rsidRDefault="004C3D93" w:rsidP="004C3D93">
      <w:pPr>
        <w:ind w:firstLine="360"/>
        <w:jc w:val="both"/>
        <w:rPr>
          <w:color w:val="000000"/>
        </w:rPr>
      </w:pPr>
      <w:r w:rsidRPr="004C3D93">
        <w:rPr>
          <w:color w:val="000000"/>
        </w:rPr>
        <w:t>10. Учреждение учитывает в составе основных средств материальные объекты имущества независимо от их стоимости со сроком полезного использования более 12 месяцев.</w:t>
      </w:r>
    </w:p>
    <w:p w14:paraId="744F14CF" w14:textId="77777777" w:rsidR="004C3D93" w:rsidRPr="004C3D93" w:rsidRDefault="004C3D93" w:rsidP="004C3D93">
      <w:pPr>
        <w:ind w:firstLine="360"/>
        <w:jc w:val="both"/>
        <w:rPr>
          <w:color w:val="000000"/>
        </w:rPr>
      </w:pPr>
    </w:p>
    <w:p w14:paraId="18DE4DFA" w14:textId="77777777" w:rsidR="004C3D93" w:rsidRPr="004C3D93" w:rsidRDefault="004C3D93" w:rsidP="004C3D93">
      <w:pPr>
        <w:ind w:firstLine="360"/>
        <w:jc w:val="both"/>
        <w:rPr>
          <w:color w:val="000000"/>
        </w:rPr>
      </w:pPr>
      <w:r w:rsidRPr="004C3D93">
        <w:rPr>
          <w:color w:val="000000"/>
        </w:rPr>
        <w:t>11. Устанавливается следующий порядок объединения однородных объектов основных средств в один инвентарный объект, признаваемый для целей бухгалтерского учета комплексом объектов основных средств.</w:t>
      </w:r>
    </w:p>
    <w:p w14:paraId="23623548" w14:textId="77777777" w:rsidR="004C3D93" w:rsidRPr="004C3D93" w:rsidRDefault="004C3D93" w:rsidP="004C3D93">
      <w:pPr>
        <w:ind w:firstLine="360"/>
        <w:jc w:val="both"/>
        <w:rPr>
          <w:color w:val="000000"/>
        </w:rPr>
      </w:pPr>
      <w:r w:rsidRPr="004C3D93">
        <w:rPr>
          <w:color w:val="000000"/>
        </w:rPr>
        <w:t>Однородными объектами признаются объекты с одинаковыми характеристиками, назначением, датой приобретения, принятия к учету и ввода в эксплуатацию, полученные от одного поставщика или иное при условии, что их первоначальная стоимость не является существенной и срок полезного использования одинаков.</w:t>
      </w:r>
    </w:p>
    <w:p w14:paraId="09A2CD3F" w14:textId="77777777" w:rsidR="004C3D93" w:rsidRPr="004C3D93" w:rsidRDefault="004C3D93" w:rsidP="004C3D93">
      <w:pPr>
        <w:ind w:firstLine="360"/>
        <w:jc w:val="both"/>
        <w:rPr>
          <w:color w:val="000000"/>
        </w:rPr>
      </w:pPr>
      <w:r w:rsidRPr="004C3D93">
        <w:rPr>
          <w:color w:val="000000"/>
        </w:rPr>
        <w:t>Несущественной считается стоимость, не превышающая 10 000 рублей за один имущественный объект.</w:t>
      </w:r>
    </w:p>
    <w:p w14:paraId="45A8A54E" w14:textId="77777777" w:rsidR="004C3D93" w:rsidRPr="004C3D93" w:rsidRDefault="004C3D93" w:rsidP="004C3D93">
      <w:pPr>
        <w:ind w:firstLine="360"/>
        <w:jc w:val="both"/>
        <w:rPr>
          <w:color w:val="000000"/>
        </w:rPr>
      </w:pPr>
      <w:r w:rsidRPr="004C3D93">
        <w:rPr>
          <w:color w:val="000000"/>
        </w:rPr>
        <w:t>В виде комплекса объектов основных средств в учреждении учитываются:</w:t>
      </w:r>
    </w:p>
    <w:p w14:paraId="71DA7CBF" w14:textId="77777777" w:rsidR="004C3D93" w:rsidRPr="004C3D93" w:rsidRDefault="004C3D93" w:rsidP="004C3D93">
      <w:pPr>
        <w:ind w:firstLine="360"/>
        <w:jc w:val="both"/>
        <w:rPr>
          <w:color w:val="000000"/>
        </w:rPr>
      </w:pPr>
      <w:r w:rsidRPr="004C3D93">
        <w:rPr>
          <w:color w:val="000000"/>
        </w:rPr>
        <w:t>- объекты библиотечного фонда;</w:t>
      </w:r>
    </w:p>
    <w:p w14:paraId="65F09C4D" w14:textId="77777777" w:rsidR="004C3D93" w:rsidRPr="004C3D93" w:rsidRDefault="004C3D93" w:rsidP="004C3D93">
      <w:pPr>
        <w:ind w:firstLine="360"/>
        <w:jc w:val="both"/>
        <w:rPr>
          <w:color w:val="000000"/>
        </w:rPr>
      </w:pPr>
      <w:r w:rsidRPr="004C3D93">
        <w:rPr>
          <w:color w:val="000000"/>
        </w:rPr>
        <w:t>- компьютерное оборудование и периферийные устройства,</w:t>
      </w:r>
    </w:p>
    <w:p w14:paraId="5AA92BFC" w14:textId="77777777" w:rsidR="004C3D93" w:rsidRPr="004C3D93" w:rsidRDefault="004C3D93" w:rsidP="004C3D93">
      <w:pPr>
        <w:ind w:firstLine="360"/>
        <w:jc w:val="both"/>
        <w:rPr>
          <w:color w:val="000000"/>
        </w:rPr>
      </w:pPr>
      <w:r w:rsidRPr="004C3D93">
        <w:rPr>
          <w:color w:val="000000"/>
        </w:rPr>
        <w:t>- вид мебели, используемый в течение одного и того же периода времени (например, все столы, купленные в течении одного месяца);</w:t>
      </w:r>
    </w:p>
    <w:p w14:paraId="27093F9C" w14:textId="77777777" w:rsidR="004C3D93" w:rsidRPr="004C3D93" w:rsidRDefault="004C3D93" w:rsidP="004C3D93">
      <w:pPr>
        <w:ind w:firstLine="360"/>
        <w:jc w:val="both"/>
        <w:rPr>
          <w:color w:val="000000"/>
        </w:rPr>
      </w:pPr>
      <w:r w:rsidRPr="004C3D93">
        <w:rPr>
          <w:color w:val="000000"/>
        </w:rPr>
        <w:t>- мебель, используемая для обстановки одного помещения;</w:t>
      </w:r>
    </w:p>
    <w:p w14:paraId="28DA0E14" w14:textId="77777777" w:rsidR="004C3D93" w:rsidRPr="004C3D93" w:rsidRDefault="004C3D93" w:rsidP="004C3D93">
      <w:pPr>
        <w:ind w:firstLine="360"/>
        <w:jc w:val="both"/>
        <w:rPr>
          <w:color w:val="000000"/>
        </w:rPr>
      </w:pPr>
      <w:r w:rsidRPr="004C3D93">
        <w:rPr>
          <w:color w:val="000000"/>
        </w:rPr>
        <w:t>- иное.</w:t>
      </w:r>
    </w:p>
    <w:p w14:paraId="505AD6E7" w14:textId="77777777" w:rsidR="004C3D93" w:rsidRPr="004C3D93" w:rsidRDefault="004C3D93" w:rsidP="004C3D93">
      <w:pPr>
        <w:ind w:firstLine="360"/>
        <w:jc w:val="both"/>
        <w:rPr>
          <w:color w:val="000000"/>
        </w:rPr>
      </w:pPr>
    </w:p>
    <w:p w14:paraId="47F33A41" w14:textId="77777777" w:rsidR="004C3D93" w:rsidRPr="004C3D93" w:rsidRDefault="004C3D93" w:rsidP="004C3D93">
      <w:pPr>
        <w:ind w:firstLine="360"/>
        <w:jc w:val="both"/>
        <w:rPr>
          <w:color w:val="000000"/>
        </w:rPr>
      </w:pPr>
      <w:r w:rsidRPr="004C3D93">
        <w:rPr>
          <w:color w:val="000000"/>
        </w:rPr>
        <w:t>12. Начисление амортизации объектов основных средств осуществляется линейным методом;</w:t>
      </w:r>
    </w:p>
    <w:p w14:paraId="590E9D63" w14:textId="77777777" w:rsidR="004C3D93" w:rsidRPr="004C3D93" w:rsidRDefault="004C3D93" w:rsidP="004C3D93">
      <w:pPr>
        <w:ind w:firstLine="360"/>
        <w:jc w:val="both"/>
        <w:rPr>
          <w:color w:val="000000"/>
        </w:rPr>
      </w:pPr>
      <w:r w:rsidRPr="004C3D93">
        <w:rPr>
          <w:color w:val="000000"/>
        </w:rPr>
        <w:lastRenderedPageBreak/>
        <w:t>13.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14:paraId="60DAB7F2" w14:textId="77777777" w:rsidR="004C3D93" w:rsidRDefault="004C3D93" w:rsidP="004C3D93">
      <w:pPr>
        <w:ind w:firstLine="360"/>
        <w:jc w:val="both"/>
        <w:rPr>
          <w:color w:val="000000"/>
        </w:rPr>
      </w:pPr>
    </w:p>
    <w:p w14:paraId="20B8CDA3" w14:textId="6DDA0ABC" w:rsidR="004C3D93" w:rsidRPr="004C3D93" w:rsidRDefault="004C3D93" w:rsidP="004C3D93">
      <w:pPr>
        <w:ind w:firstLine="360"/>
        <w:jc w:val="both"/>
        <w:rPr>
          <w:color w:val="000000"/>
        </w:rPr>
      </w:pPr>
      <w:r w:rsidRPr="004C3D93">
        <w:rPr>
          <w:color w:val="000000"/>
        </w:rPr>
        <w:t>14.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54D06E06" w14:textId="77777777" w:rsidR="004C3D93" w:rsidRDefault="004C3D93" w:rsidP="004C3D93">
      <w:pPr>
        <w:ind w:firstLine="360"/>
        <w:jc w:val="both"/>
        <w:rPr>
          <w:color w:val="000000"/>
        </w:rPr>
      </w:pPr>
    </w:p>
    <w:p w14:paraId="6CB5A48E" w14:textId="41CF9D40" w:rsidR="004C3D93" w:rsidRPr="004C3D93" w:rsidRDefault="004C3D93" w:rsidP="004C3D93">
      <w:pPr>
        <w:ind w:firstLine="360"/>
        <w:jc w:val="both"/>
        <w:rPr>
          <w:color w:val="000000"/>
        </w:rPr>
      </w:pPr>
      <w:r w:rsidRPr="004C3D93">
        <w:rPr>
          <w:color w:val="000000"/>
        </w:rPr>
        <w:t>15. Основные средства стоимостью до 10 000 руб. включительно, находящиеся в эксплуатации, учитываются на забалансовом счете 21 по балансовой стоимости.</w:t>
      </w:r>
    </w:p>
    <w:p w14:paraId="0787CB8A" w14:textId="77777777" w:rsidR="004C3D93" w:rsidRDefault="004C3D93" w:rsidP="004C3D93">
      <w:pPr>
        <w:ind w:firstLine="360"/>
        <w:jc w:val="both"/>
        <w:rPr>
          <w:color w:val="000000"/>
        </w:rPr>
      </w:pPr>
    </w:p>
    <w:p w14:paraId="0F76BA39" w14:textId="5B19CAD9" w:rsidR="004C3D93" w:rsidRPr="004C3D93" w:rsidRDefault="004C3D93" w:rsidP="004C3D93">
      <w:pPr>
        <w:ind w:firstLine="360"/>
        <w:jc w:val="both"/>
        <w:rPr>
          <w:color w:val="000000"/>
        </w:rPr>
      </w:pPr>
      <w:r w:rsidRPr="004C3D93">
        <w:rPr>
          <w:color w:val="000000"/>
        </w:rPr>
        <w:t>16. Расходы, связанные с приобретением нескольких нефинансовых активов, в т.ч. затраты на доставку, распределяются при формировании первоначальной стоимости каждого объекта пропорционально его цене в общей цене приобретения нефинансовых активов.</w:t>
      </w:r>
    </w:p>
    <w:p w14:paraId="0ADFCA12" w14:textId="77777777" w:rsidR="004C3D93" w:rsidRDefault="004C3D93" w:rsidP="004C3D93">
      <w:pPr>
        <w:ind w:firstLine="360"/>
        <w:jc w:val="both"/>
        <w:rPr>
          <w:color w:val="000000"/>
        </w:rPr>
      </w:pPr>
    </w:p>
    <w:p w14:paraId="58D2E011" w14:textId="7F982567" w:rsidR="004C3D93" w:rsidRPr="004C3D93" w:rsidRDefault="004C3D93" w:rsidP="004C3D93">
      <w:pPr>
        <w:ind w:firstLine="360"/>
        <w:jc w:val="both"/>
        <w:rPr>
          <w:color w:val="000000"/>
        </w:rPr>
      </w:pPr>
      <w:r w:rsidRPr="004C3D93">
        <w:rPr>
          <w:color w:val="000000"/>
        </w:rPr>
        <w:t>17. К материальным запасам относятся:</w:t>
      </w:r>
    </w:p>
    <w:p w14:paraId="2CEAD155" w14:textId="77777777" w:rsidR="004C3D93" w:rsidRPr="004C3D93" w:rsidRDefault="004C3D93" w:rsidP="004C3D93">
      <w:pPr>
        <w:jc w:val="both"/>
        <w:rPr>
          <w:color w:val="000000"/>
        </w:rPr>
      </w:pPr>
      <w:r w:rsidRPr="004C3D93">
        <w:rPr>
          <w:color w:val="000000"/>
        </w:rPr>
        <w:t>- предметы, используемые в деятельности учреждения в течение периода, не превышающего 12 месяцев, независимо от их стоимости;</w:t>
      </w:r>
    </w:p>
    <w:p w14:paraId="476D6599" w14:textId="77777777" w:rsidR="004C3D93" w:rsidRPr="004C3D93" w:rsidRDefault="004C3D93" w:rsidP="004C3D93">
      <w:pPr>
        <w:jc w:val="both"/>
        <w:rPr>
          <w:color w:val="000000"/>
        </w:rPr>
      </w:pPr>
      <w:r w:rsidRPr="004C3D93">
        <w:rPr>
          <w:color w:val="000000"/>
        </w:rPr>
        <w:t>- готовая продукция, биологическая продукция;</w:t>
      </w:r>
    </w:p>
    <w:p w14:paraId="4ADF6F81" w14:textId="77777777" w:rsidR="004C3D93" w:rsidRPr="004C3D93" w:rsidRDefault="004C3D93" w:rsidP="004C3D93">
      <w:pPr>
        <w:jc w:val="both"/>
        <w:rPr>
          <w:color w:val="000000"/>
        </w:rPr>
      </w:pPr>
      <w:r w:rsidRPr="004C3D93">
        <w:rPr>
          <w:color w:val="000000"/>
        </w:rPr>
        <w:t>- товары для продажи;</w:t>
      </w:r>
    </w:p>
    <w:p w14:paraId="78C5884B" w14:textId="77777777" w:rsidR="004C3D93" w:rsidRPr="004C3D93" w:rsidRDefault="004C3D93" w:rsidP="004C3D93">
      <w:pPr>
        <w:ind w:firstLine="708"/>
        <w:jc w:val="both"/>
        <w:rPr>
          <w:color w:val="000000"/>
        </w:rPr>
      </w:pPr>
      <w:r w:rsidRPr="004C3D93">
        <w:rPr>
          <w:color w:val="000000"/>
        </w:rPr>
        <w:t>Не зависимо от стоимости и срока службы к материальным запасам относятся следующие материальные ценности:</w:t>
      </w:r>
    </w:p>
    <w:p w14:paraId="4D0A9CAE" w14:textId="77777777" w:rsidR="004C3D93" w:rsidRPr="004C3D93" w:rsidRDefault="004C3D93" w:rsidP="004C3D93">
      <w:pPr>
        <w:jc w:val="both"/>
        <w:rPr>
          <w:color w:val="000000"/>
        </w:rPr>
      </w:pPr>
      <w:r w:rsidRPr="004C3D93">
        <w:rPr>
          <w:color w:val="000000"/>
        </w:rPr>
        <w:t>- орудия лова (тралы, неводы, сети, мережи и прочие орудия лова);</w:t>
      </w:r>
    </w:p>
    <w:p w14:paraId="2B29ADBB" w14:textId="77777777" w:rsidR="004C3D93" w:rsidRPr="004C3D93" w:rsidRDefault="004C3D93" w:rsidP="004C3D93">
      <w:pPr>
        <w:jc w:val="both"/>
        <w:rPr>
          <w:color w:val="000000"/>
        </w:rPr>
      </w:pPr>
      <w:r w:rsidRPr="004C3D93">
        <w:rPr>
          <w:color w:val="000000"/>
        </w:rPr>
        <w:t xml:space="preserve">- временные здания в лесу сроком эксплуатации до двух лет (передвижные обогревательные домики, </w:t>
      </w:r>
      <w:proofErr w:type="spellStart"/>
      <w:r w:rsidRPr="004C3D93">
        <w:rPr>
          <w:color w:val="000000"/>
        </w:rPr>
        <w:t>котлопункты</w:t>
      </w:r>
      <w:proofErr w:type="spellEnd"/>
      <w:r w:rsidRPr="004C3D93">
        <w:rPr>
          <w:color w:val="000000"/>
        </w:rPr>
        <w:t>, пилоточные мастерские, бензозаправки и прочее);</w:t>
      </w:r>
    </w:p>
    <w:p w14:paraId="78FAB5B3" w14:textId="77777777" w:rsidR="004C3D93" w:rsidRPr="004C3D93" w:rsidRDefault="004C3D93" w:rsidP="004C3D93">
      <w:pPr>
        <w:jc w:val="both"/>
        <w:rPr>
          <w:color w:val="000000"/>
        </w:rPr>
      </w:pPr>
      <w:r w:rsidRPr="004C3D93">
        <w:rPr>
          <w:color w:val="000000"/>
        </w:rPr>
        <w:t>- лесные дороги, подлежащие рекультивации;</w:t>
      </w:r>
    </w:p>
    <w:p w14:paraId="45197AE7" w14:textId="77777777" w:rsidR="004C3D93" w:rsidRPr="004C3D93" w:rsidRDefault="004C3D93" w:rsidP="004C3D93">
      <w:pPr>
        <w:jc w:val="both"/>
        <w:rPr>
          <w:color w:val="000000"/>
        </w:rPr>
      </w:pPr>
      <w:r w:rsidRPr="004C3D93">
        <w:rPr>
          <w:color w:val="000000"/>
        </w:rPr>
        <w:t>- специальные инструменты и специальные приспособления (инструменты и приспособления целевого назначения, предназначенные для серийного и массового производства определенных изделий или для изготовления индивидуального заказа), независимо от их стоимости; сменное оборудование, многократно используемые в производстве приспособления к основным средствам и другие вызываемые специфическими условиями изготовления устройства - изложницы и принадлежности к ним, прокатные валки, воздушные фурмы, челноки, катализаторы и сорбенты твердого агрегатного состояния и т.п.;</w:t>
      </w:r>
    </w:p>
    <w:p w14:paraId="7D8CD8E4" w14:textId="77777777" w:rsidR="004C3D93" w:rsidRPr="004C3D93" w:rsidRDefault="004C3D93" w:rsidP="004C3D93">
      <w:pPr>
        <w:jc w:val="both"/>
        <w:rPr>
          <w:color w:val="000000"/>
        </w:rPr>
      </w:pPr>
      <w:r w:rsidRPr="004C3D93">
        <w:rPr>
          <w:color w:val="000000"/>
        </w:rPr>
        <w:t>- специальная одежда, специальная обувь, форменная одежда, вещевое имущество, одежда и обувь, а также спортивная одежда и обувь в учреждениях здравоохранения, просвещения, социального обеспечения и других учреждениях;</w:t>
      </w:r>
    </w:p>
    <w:p w14:paraId="1F698F07" w14:textId="77777777" w:rsidR="004C3D93" w:rsidRPr="004C3D93" w:rsidRDefault="004C3D93" w:rsidP="004C3D93">
      <w:pPr>
        <w:jc w:val="both"/>
        <w:rPr>
          <w:color w:val="000000"/>
        </w:rPr>
      </w:pPr>
      <w:r w:rsidRPr="004C3D93">
        <w:rPr>
          <w:color w:val="000000"/>
        </w:rPr>
        <w:t>- постельное белье и постельные принадлежности (матрацы, подушки, одеяла, простыни, пододеяльники, наволочки, покрывала, мешки спальные и т.п.) и иной мягкий инвентарь;</w:t>
      </w:r>
    </w:p>
    <w:p w14:paraId="2FA0BE1C" w14:textId="77777777" w:rsidR="004C3D93" w:rsidRPr="004C3D93" w:rsidRDefault="004C3D93" w:rsidP="004C3D93">
      <w:pPr>
        <w:jc w:val="both"/>
        <w:rPr>
          <w:color w:val="000000"/>
        </w:rPr>
      </w:pPr>
      <w:r w:rsidRPr="004C3D93">
        <w:rPr>
          <w:color w:val="000000"/>
        </w:rPr>
        <w:t>- временные сооружения, приспособления и устройства, затраты по возведению которых относятся на стоимость строительно-монтажных работ в составе накладных расходов;</w:t>
      </w:r>
    </w:p>
    <w:p w14:paraId="44AA0559" w14:textId="77777777" w:rsidR="004C3D93" w:rsidRPr="004C3D93" w:rsidRDefault="004C3D93" w:rsidP="004C3D93">
      <w:pPr>
        <w:jc w:val="both"/>
        <w:rPr>
          <w:color w:val="000000"/>
        </w:rPr>
      </w:pPr>
      <w:r w:rsidRPr="004C3D93">
        <w:rPr>
          <w:color w:val="000000"/>
        </w:rPr>
        <w:t>- тара для хранения товарно-материальных ценностей;</w:t>
      </w:r>
    </w:p>
    <w:p w14:paraId="499C049E" w14:textId="77777777" w:rsidR="004C3D93" w:rsidRPr="004C3D93" w:rsidRDefault="004C3D93" w:rsidP="004C3D93">
      <w:pPr>
        <w:jc w:val="both"/>
        <w:rPr>
          <w:color w:val="000000"/>
        </w:rPr>
      </w:pPr>
      <w:r w:rsidRPr="004C3D93">
        <w:rPr>
          <w:color w:val="000000"/>
        </w:rPr>
        <w:t>- предметы, предназначенные для выдачи напрокат, независимо от их стоимости;</w:t>
      </w:r>
    </w:p>
    <w:p w14:paraId="016A00B6" w14:textId="77777777" w:rsidR="004C3D93" w:rsidRPr="004C3D93" w:rsidRDefault="004C3D93" w:rsidP="004C3D93">
      <w:pPr>
        <w:jc w:val="both"/>
        <w:rPr>
          <w:color w:val="000000"/>
        </w:rPr>
      </w:pPr>
      <w:r w:rsidRPr="004C3D93">
        <w:rPr>
          <w:color w:val="000000"/>
        </w:rPr>
        <w:t>- молодняк животных и животные на откорме, птица, кролики, пушные звери, семьи пчел, подопытные животные в случае, если они предназначены для использования в научно-исследовательских, селекционных целях, а также используемые менее 12 месяцев для целей обучения или для любой другой деятельности, не являющейся деятельностью по биотрансформации;</w:t>
      </w:r>
    </w:p>
    <w:p w14:paraId="5AA9FB64" w14:textId="77777777" w:rsidR="004C3D93" w:rsidRPr="004C3D93" w:rsidRDefault="004C3D93" w:rsidP="004C3D93">
      <w:pPr>
        <w:jc w:val="both"/>
        <w:rPr>
          <w:color w:val="000000"/>
        </w:rPr>
      </w:pPr>
      <w:r w:rsidRPr="004C3D93">
        <w:rPr>
          <w:color w:val="000000"/>
        </w:rPr>
        <w:t>- многолетние насаждения, выращиваемые в питомниках в качестве посадочного материала для собственных нужд;</w:t>
      </w:r>
    </w:p>
    <w:p w14:paraId="461E0ACA" w14:textId="77777777" w:rsidR="004C3D93" w:rsidRPr="004C3D93" w:rsidRDefault="004C3D93" w:rsidP="004C3D93">
      <w:pPr>
        <w:jc w:val="both"/>
        <w:rPr>
          <w:color w:val="000000"/>
        </w:rPr>
      </w:pPr>
      <w:r w:rsidRPr="004C3D93">
        <w:rPr>
          <w:color w:val="000000"/>
        </w:rPr>
        <w:lastRenderedPageBreak/>
        <w:t>- 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14:paraId="0990B610" w14:textId="77777777" w:rsidR="004C3D93" w:rsidRPr="004C3D93" w:rsidRDefault="004C3D93" w:rsidP="004C3D93">
      <w:pPr>
        <w:jc w:val="both"/>
        <w:rPr>
          <w:color w:val="000000"/>
        </w:rPr>
      </w:pPr>
      <w:r w:rsidRPr="004C3D93">
        <w:rPr>
          <w:color w:val="000000"/>
        </w:rPr>
        <w:t>- 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14:paraId="0FA52CA7" w14:textId="77777777" w:rsidR="004C3D93" w:rsidRPr="004C3D93" w:rsidRDefault="004C3D93" w:rsidP="004C3D93">
      <w:pPr>
        <w:jc w:val="both"/>
        <w:rPr>
          <w:color w:val="000000"/>
        </w:rPr>
      </w:pPr>
      <w:r w:rsidRPr="004C3D93">
        <w:rPr>
          <w:color w:val="000000"/>
        </w:rPr>
        <w:t>- инвалидная техника и средства передвижения для инвалидов, приобретаемые для целей передачи их соответствующей социальной группе населения;</w:t>
      </w:r>
    </w:p>
    <w:p w14:paraId="4EAEB5EB" w14:textId="77777777" w:rsidR="004C3D93" w:rsidRPr="004C3D93" w:rsidRDefault="004C3D93" w:rsidP="004C3D93">
      <w:pPr>
        <w:jc w:val="both"/>
        <w:rPr>
          <w:color w:val="000000"/>
        </w:rPr>
      </w:pPr>
      <w:r w:rsidRPr="004C3D93">
        <w:rPr>
          <w:color w:val="000000"/>
        </w:rPr>
        <w:t>- драгоценные и другие металлы для протезирования;</w:t>
      </w:r>
    </w:p>
    <w:p w14:paraId="1F85DB81" w14:textId="77777777" w:rsidR="004C3D93" w:rsidRPr="004C3D93" w:rsidRDefault="004C3D93" w:rsidP="004C3D93">
      <w:pPr>
        <w:jc w:val="both"/>
        <w:rPr>
          <w:color w:val="000000"/>
        </w:rPr>
      </w:pPr>
      <w:r w:rsidRPr="004C3D93">
        <w:rPr>
          <w:color w:val="000000"/>
        </w:rPr>
        <w:t>- спецоборудование для научно-исследовательских и опытно-конструкторских работ, приобретенное по договорам с заказчиками для обеспечения выполнения условий договоров до передачи его в научное подразделение;</w:t>
      </w:r>
    </w:p>
    <w:p w14:paraId="6D42A340" w14:textId="77777777" w:rsidR="004C3D93" w:rsidRPr="004C3D93" w:rsidRDefault="004C3D93" w:rsidP="004C3D93">
      <w:pPr>
        <w:jc w:val="both"/>
        <w:rPr>
          <w:color w:val="000000"/>
        </w:rPr>
      </w:pPr>
      <w:r w:rsidRPr="004C3D93">
        <w:rPr>
          <w:color w:val="000000"/>
        </w:rPr>
        <w:t>- материальные ценности специального назначения.</w:t>
      </w:r>
    </w:p>
    <w:p w14:paraId="307DC1B7" w14:textId="77777777" w:rsidR="004C3D93" w:rsidRPr="004C3D93" w:rsidRDefault="004C3D93" w:rsidP="004C3D93">
      <w:pPr>
        <w:ind w:firstLine="426"/>
        <w:jc w:val="both"/>
        <w:rPr>
          <w:color w:val="000000"/>
        </w:rPr>
      </w:pPr>
      <w:r w:rsidRPr="004C3D93">
        <w:rPr>
          <w:color w:val="000000"/>
        </w:rPr>
        <w:t>18. Единица учета материальных запасов в учреждении – номенклатурная (реестровая) единица</w:t>
      </w:r>
    </w:p>
    <w:p w14:paraId="314D8B5E" w14:textId="77777777" w:rsidR="004C3D93" w:rsidRDefault="004C3D93" w:rsidP="004C3D93">
      <w:pPr>
        <w:ind w:firstLine="426"/>
        <w:jc w:val="both"/>
        <w:rPr>
          <w:color w:val="000000"/>
        </w:rPr>
      </w:pPr>
    </w:p>
    <w:p w14:paraId="637D5FDF" w14:textId="4657CC83" w:rsidR="004C3D93" w:rsidRPr="004C3D93" w:rsidRDefault="004C3D93" w:rsidP="004C3D93">
      <w:pPr>
        <w:ind w:firstLine="426"/>
        <w:jc w:val="both"/>
        <w:rPr>
          <w:color w:val="000000"/>
        </w:rPr>
      </w:pPr>
      <w:r w:rsidRPr="004C3D93">
        <w:rPr>
          <w:color w:val="000000"/>
        </w:rPr>
        <w:t>19. Списание материальных запасов производится по средней фактической стоимости.</w:t>
      </w:r>
    </w:p>
    <w:p w14:paraId="1B560FD9" w14:textId="77777777" w:rsidR="004C3D93" w:rsidRDefault="004C3D93" w:rsidP="004C3D93">
      <w:pPr>
        <w:ind w:firstLine="426"/>
        <w:jc w:val="both"/>
        <w:rPr>
          <w:color w:val="000000"/>
        </w:rPr>
      </w:pPr>
    </w:p>
    <w:p w14:paraId="5BD3D869" w14:textId="06E85D75" w:rsidR="004C3D93" w:rsidRPr="004C3D93" w:rsidRDefault="004C3D93" w:rsidP="004C3D93">
      <w:pPr>
        <w:ind w:firstLine="426"/>
        <w:jc w:val="both"/>
        <w:rPr>
          <w:color w:val="000000"/>
        </w:rPr>
      </w:pPr>
      <w:r w:rsidRPr="004C3D93">
        <w:rPr>
          <w:color w:val="000000"/>
        </w:rPr>
        <w:t>20. Товары, переданные в реализацию, отражаются по цене реализации с обособлением торговой наценки.</w:t>
      </w:r>
    </w:p>
    <w:p w14:paraId="4FD9D9E7" w14:textId="77777777" w:rsidR="004C3D93" w:rsidRDefault="004C3D93" w:rsidP="004C3D93">
      <w:pPr>
        <w:ind w:firstLine="360"/>
        <w:jc w:val="both"/>
        <w:rPr>
          <w:color w:val="000000"/>
        </w:rPr>
      </w:pPr>
      <w:r>
        <w:rPr>
          <w:color w:val="000000"/>
        </w:rPr>
        <w:t xml:space="preserve"> </w:t>
      </w:r>
    </w:p>
    <w:p w14:paraId="69220B49" w14:textId="7389591E" w:rsidR="004C3D93" w:rsidRPr="004C3D93" w:rsidRDefault="004C3D93" w:rsidP="004C3D93">
      <w:pPr>
        <w:ind w:firstLine="360"/>
        <w:jc w:val="both"/>
        <w:rPr>
          <w:color w:val="000000"/>
        </w:rPr>
      </w:pPr>
      <w:r>
        <w:rPr>
          <w:color w:val="000000"/>
        </w:rPr>
        <w:t xml:space="preserve"> </w:t>
      </w:r>
      <w:r w:rsidRPr="004C3D93">
        <w:rPr>
          <w:color w:val="000000"/>
        </w:rPr>
        <w:t>21. Денежные средства выдаются под отчет на основании служебной записки, согласованной с руководителем. Выдача денежных средств под отчет производится путем:</w:t>
      </w:r>
    </w:p>
    <w:p w14:paraId="5A17D2E0" w14:textId="77777777" w:rsidR="004C3D93" w:rsidRPr="004C3D93" w:rsidRDefault="004C3D93" w:rsidP="004C3D93">
      <w:pPr>
        <w:pStyle w:val="a8"/>
        <w:numPr>
          <w:ilvl w:val="0"/>
          <w:numId w:val="8"/>
        </w:numPr>
        <w:jc w:val="both"/>
        <w:rPr>
          <w:color w:val="000000"/>
        </w:rPr>
      </w:pPr>
      <w:r w:rsidRPr="004C3D93">
        <w:rPr>
          <w:color w:val="000000"/>
        </w:rPr>
        <w:t xml:space="preserve">выдачи из кассы. </w:t>
      </w:r>
    </w:p>
    <w:p w14:paraId="5F01AFAB" w14:textId="77777777" w:rsidR="004C3D93" w:rsidRPr="004C3D93" w:rsidRDefault="004C3D93" w:rsidP="004C3D93">
      <w:pPr>
        <w:pStyle w:val="a8"/>
        <w:numPr>
          <w:ilvl w:val="0"/>
          <w:numId w:val="8"/>
        </w:numPr>
        <w:jc w:val="both"/>
        <w:rPr>
          <w:color w:val="000000"/>
        </w:rPr>
      </w:pPr>
      <w:r w:rsidRPr="004C3D93">
        <w:rPr>
          <w:color w:val="000000"/>
        </w:rPr>
        <w:t>перечисления на зарплатную карту материально ответственного лица.</w:t>
      </w:r>
    </w:p>
    <w:p w14:paraId="57EBDCCA" w14:textId="77777777" w:rsidR="004C3D93" w:rsidRDefault="004C3D93" w:rsidP="004C3D93">
      <w:pPr>
        <w:ind w:firstLine="360"/>
        <w:jc w:val="both"/>
        <w:rPr>
          <w:color w:val="000000"/>
        </w:rPr>
      </w:pPr>
      <w:r>
        <w:rPr>
          <w:color w:val="000000"/>
        </w:rPr>
        <w:t xml:space="preserve"> </w:t>
      </w:r>
    </w:p>
    <w:p w14:paraId="5EBD1A39" w14:textId="0C6D4B3B" w:rsidR="004C3D93" w:rsidRPr="004C3D93" w:rsidRDefault="004C3D93" w:rsidP="004C3D93">
      <w:pPr>
        <w:ind w:firstLine="360"/>
        <w:jc w:val="both"/>
        <w:rPr>
          <w:color w:val="000000"/>
        </w:rPr>
      </w:pPr>
      <w:r w:rsidRPr="004C3D93">
        <w:rPr>
          <w:color w:val="000000"/>
        </w:rPr>
        <w:t>22. Учреждение выдает денежные средства под отчет штатным сотрудникам.</w:t>
      </w:r>
    </w:p>
    <w:p w14:paraId="312E5643" w14:textId="77777777" w:rsidR="004C3D93" w:rsidRDefault="004C3D93" w:rsidP="004C3D93">
      <w:pPr>
        <w:ind w:firstLine="360"/>
        <w:jc w:val="both"/>
        <w:rPr>
          <w:color w:val="000000"/>
        </w:rPr>
      </w:pPr>
    </w:p>
    <w:p w14:paraId="17A3D427" w14:textId="0E8220BB" w:rsidR="004C3D93" w:rsidRPr="004C3D93" w:rsidRDefault="004C3D93" w:rsidP="004C3D93">
      <w:pPr>
        <w:ind w:firstLine="360"/>
        <w:jc w:val="both"/>
        <w:rPr>
          <w:color w:val="000000"/>
        </w:rPr>
      </w:pPr>
      <w:r w:rsidRPr="004C3D93">
        <w:rPr>
          <w:color w:val="000000"/>
        </w:rPr>
        <w:t>23.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14:paraId="030E8EAC" w14:textId="77777777" w:rsidR="004C3D93" w:rsidRPr="004C3D93" w:rsidRDefault="004C3D93" w:rsidP="004C3D93">
      <w:pPr>
        <w:jc w:val="both"/>
        <w:rPr>
          <w:color w:val="000000"/>
        </w:rPr>
      </w:pPr>
      <w:r w:rsidRPr="004C3D93">
        <w:rPr>
          <w:color w:val="000000"/>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14:paraId="5604E5E8" w14:textId="77777777" w:rsidR="004C3D93" w:rsidRDefault="004C3D93" w:rsidP="004C3D93">
      <w:pPr>
        <w:ind w:firstLine="426"/>
        <w:jc w:val="both"/>
        <w:rPr>
          <w:color w:val="000000"/>
        </w:rPr>
      </w:pPr>
    </w:p>
    <w:p w14:paraId="6084204B" w14:textId="59B0283F" w:rsidR="004C3D93" w:rsidRPr="004C3D93" w:rsidRDefault="004C3D93" w:rsidP="004C3D93">
      <w:pPr>
        <w:ind w:firstLine="426"/>
        <w:jc w:val="both"/>
        <w:rPr>
          <w:color w:val="000000"/>
        </w:rPr>
      </w:pPr>
      <w:r w:rsidRPr="004C3D93">
        <w:rPr>
          <w:color w:val="000000"/>
        </w:rPr>
        <w:t>24.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w:t>
      </w:r>
    </w:p>
    <w:p w14:paraId="106136ED" w14:textId="77777777" w:rsidR="004C3D93" w:rsidRDefault="004C3D93" w:rsidP="004C3D93">
      <w:pPr>
        <w:ind w:firstLine="426"/>
        <w:jc w:val="both"/>
        <w:rPr>
          <w:color w:val="000000"/>
        </w:rPr>
      </w:pPr>
    </w:p>
    <w:p w14:paraId="47D7C5D9" w14:textId="14F4DA23" w:rsidR="004C3D93" w:rsidRPr="004C3D93" w:rsidRDefault="004C3D93" w:rsidP="004C3D93">
      <w:pPr>
        <w:ind w:firstLine="426"/>
        <w:jc w:val="both"/>
        <w:rPr>
          <w:color w:val="000000"/>
        </w:rPr>
      </w:pPr>
      <w:r w:rsidRPr="004C3D93">
        <w:rPr>
          <w:color w:val="000000"/>
        </w:rPr>
        <w:t>25. В учреждении создаются:</w:t>
      </w:r>
    </w:p>
    <w:p w14:paraId="3BCDF631" w14:textId="77777777" w:rsidR="004C3D93" w:rsidRPr="004C3D93" w:rsidRDefault="004C3D93" w:rsidP="004C3D93">
      <w:pPr>
        <w:ind w:firstLine="426"/>
        <w:jc w:val="both"/>
        <w:rPr>
          <w:color w:val="000000"/>
        </w:rPr>
      </w:pPr>
      <w:r w:rsidRPr="004C3D93">
        <w:rPr>
          <w:color w:val="000000"/>
        </w:rPr>
        <w:t>1. Резерв расходов по выплатам персоналу. Порядок расчета резерва приведен в приложении 15.</w:t>
      </w:r>
    </w:p>
    <w:p w14:paraId="676A7FE7" w14:textId="77777777" w:rsidR="004C3D93" w:rsidRPr="004C3D93" w:rsidRDefault="004C3D93" w:rsidP="004C3D93">
      <w:pPr>
        <w:ind w:firstLine="426"/>
        <w:jc w:val="both"/>
        <w:rPr>
          <w:color w:val="000000"/>
        </w:rPr>
      </w:pPr>
      <w:r w:rsidRPr="004C3D93">
        <w:rPr>
          <w:color w:val="000000"/>
        </w:rPr>
        <w:t xml:space="preserve">2. Резерв по искам, претензионным требованиям. Величина резерва устанавливается в размере претензии, предъявленной учреждению в судебном иске. В случае если иск будет отозван или не признан судом, сумма резерва списывается с учета методом «красное </w:t>
      </w:r>
      <w:proofErr w:type="spellStart"/>
      <w:r w:rsidRPr="004C3D93">
        <w:rPr>
          <w:color w:val="000000"/>
        </w:rPr>
        <w:t>сторно</w:t>
      </w:r>
      <w:proofErr w:type="spellEnd"/>
      <w:r w:rsidRPr="004C3D93">
        <w:rPr>
          <w:color w:val="000000"/>
        </w:rPr>
        <w:t>».</w:t>
      </w:r>
    </w:p>
    <w:p w14:paraId="7BB9B368" w14:textId="77777777" w:rsidR="004C3D93" w:rsidRPr="004C3D93" w:rsidRDefault="004C3D93" w:rsidP="004C3D93">
      <w:pPr>
        <w:ind w:firstLine="426"/>
        <w:jc w:val="both"/>
        <w:rPr>
          <w:color w:val="000000"/>
        </w:rPr>
      </w:pPr>
      <w:r w:rsidRPr="004C3D93">
        <w:rPr>
          <w:color w:val="000000"/>
        </w:rPr>
        <w:t xml:space="preserve">3. Резерв по гарантийному ремонту. Определяется на текущий год в первый рабочий день года на основе плановых показателей годовой выручки от реализации подлежащих гарантийному </w:t>
      </w:r>
      <w:r w:rsidRPr="004C3D93">
        <w:rPr>
          <w:color w:val="000000"/>
        </w:rPr>
        <w:lastRenderedPageBreak/>
        <w:t>ремонту изделий. Величина резерва равна доле фактических расходов на гарантийный ремонт за предшествующие три года в объеме выручки за предшествующие три года.</w:t>
      </w:r>
    </w:p>
    <w:p w14:paraId="10248D04" w14:textId="77777777" w:rsidR="004C3D93" w:rsidRDefault="004C3D93" w:rsidP="004C3D93">
      <w:pPr>
        <w:ind w:firstLine="426"/>
        <w:jc w:val="both"/>
        <w:rPr>
          <w:color w:val="000000"/>
        </w:rPr>
      </w:pPr>
    </w:p>
    <w:p w14:paraId="1E248B9A" w14:textId="7C84DD23" w:rsidR="004C3D93" w:rsidRPr="004C3D93" w:rsidRDefault="004C3D93" w:rsidP="004C3D93">
      <w:pPr>
        <w:ind w:firstLine="426"/>
        <w:jc w:val="both"/>
        <w:rPr>
          <w:color w:val="000000"/>
        </w:rPr>
      </w:pPr>
      <w:r w:rsidRPr="004C3D93">
        <w:rPr>
          <w:color w:val="000000"/>
        </w:rPr>
        <w:t>26.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14:paraId="44E7C3D2" w14:textId="77777777" w:rsidR="004C3D93" w:rsidRDefault="004C3D93" w:rsidP="004C3D93">
      <w:pPr>
        <w:ind w:firstLine="426"/>
        <w:jc w:val="both"/>
        <w:rPr>
          <w:color w:val="000000"/>
        </w:rPr>
      </w:pPr>
    </w:p>
    <w:p w14:paraId="7B0C5F4B" w14:textId="65428B52" w:rsidR="004C3D93" w:rsidRPr="004C3D93" w:rsidRDefault="004C3D93" w:rsidP="004C3D93">
      <w:pPr>
        <w:ind w:firstLine="426"/>
        <w:jc w:val="both"/>
        <w:rPr>
          <w:color w:val="000000"/>
        </w:rPr>
      </w:pPr>
      <w:r w:rsidRPr="004C3D93">
        <w:rPr>
          <w:color w:val="000000"/>
        </w:rPr>
        <w:t>27. Бухгалтерская отчетность формируется и хранится в виде электронного документа в информационной системе ПО «Свод-Смарт». Бумажная копия комплекта отчетности хранится у начальника организационного отдела.</w:t>
      </w:r>
    </w:p>
    <w:p w14:paraId="41BC57D9" w14:textId="77777777" w:rsidR="004C3D93" w:rsidRDefault="004C3D93" w:rsidP="004C3D93">
      <w:pPr>
        <w:ind w:firstLine="426"/>
        <w:jc w:val="both"/>
        <w:rPr>
          <w:b/>
          <w:bCs/>
          <w:color w:val="000000"/>
        </w:rPr>
      </w:pPr>
    </w:p>
    <w:p w14:paraId="24B0C3F9" w14:textId="0A5032DF" w:rsidR="004C3D93" w:rsidRPr="004C3D93" w:rsidRDefault="004C3D93" w:rsidP="004C3D93">
      <w:pPr>
        <w:ind w:firstLine="426"/>
        <w:jc w:val="both"/>
        <w:rPr>
          <w:color w:val="000000"/>
        </w:rPr>
      </w:pPr>
      <w:r w:rsidRPr="004C3D93">
        <w:rPr>
          <w:b/>
          <w:bCs/>
          <w:color w:val="000000"/>
        </w:rPr>
        <w:t>Отдельными приложениями к учетной политике оформлены:</w:t>
      </w:r>
    </w:p>
    <w:p w14:paraId="2C5AE786" w14:textId="77777777" w:rsidR="004C3D93" w:rsidRPr="004C3D93" w:rsidRDefault="004C3D93" w:rsidP="004C3D93">
      <w:pPr>
        <w:numPr>
          <w:ilvl w:val="0"/>
          <w:numId w:val="6"/>
        </w:numPr>
        <w:spacing w:before="100" w:beforeAutospacing="1" w:after="100" w:afterAutospacing="1"/>
        <w:ind w:left="780" w:right="180"/>
        <w:contextualSpacing/>
        <w:jc w:val="both"/>
        <w:rPr>
          <w:color w:val="000000"/>
        </w:rPr>
      </w:pPr>
      <w:r w:rsidRPr="004C3D93">
        <w:t>Положение о внутреннем контроле;</w:t>
      </w:r>
    </w:p>
    <w:p w14:paraId="3670BEC5" w14:textId="77777777" w:rsidR="004C3D93" w:rsidRPr="004C3D93" w:rsidRDefault="004C3D93" w:rsidP="004C3D93">
      <w:pPr>
        <w:numPr>
          <w:ilvl w:val="0"/>
          <w:numId w:val="6"/>
        </w:numPr>
        <w:spacing w:before="100" w:beforeAutospacing="1" w:after="100" w:afterAutospacing="1"/>
        <w:ind w:left="780" w:right="180"/>
        <w:contextualSpacing/>
        <w:jc w:val="both"/>
        <w:rPr>
          <w:color w:val="000000"/>
        </w:rPr>
      </w:pPr>
      <w:r w:rsidRPr="004C3D93">
        <w:rPr>
          <w:color w:val="000000"/>
        </w:rPr>
        <w:t>Правила документооборота;</w:t>
      </w:r>
    </w:p>
    <w:p w14:paraId="1E536329" w14:textId="77777777" w:rsidR="004C3D93" w:rsidRPr="004C3D93" w:rsidRDefault="004C3D93" w:rsidP="004C3D93">
      <w:pPr>
        <w:numPr>
          <w:ilvl w:val="0"/>
          <w:numId w:val="6"/>
        </w:numPr>
        <w:spacing w:before="100" w:beforeAutospacing="1" w:after="100" w:afterAutospacing="1"/>
        <w:ind w:left="780" w:right="180"/>
        <w:contextualSpacing/>
        <w:jc w:val="both"/>
        <w:rPr>
          <w:color w:val="000000"/>
        </w:rPr>
      </w:pPr>
      <w:r w:rsidRPr="004C3D93">
        <w:rPr>
          <w:color w:val="000000"/>
        </w:rPr>
        <w:t>График документооборота.</w:t>
      </w:r>
    </w:p>
    <w:p w14:paraId="000FDC56" w14:textId="77777777" w:rsidR="004C3D93" w:rsidRPr="004C3D93" w:rsidRDefault="004C3D93" w:rsidP="004C3D93">
      <w:pPr>
        <w:numPr>
          <w:ilvl w:val="0"/>
          <w:numId w:val="6"/>
        </w:numPr>
        <w:spacing w:before="100" w:beforeAutospacing="1" w:after="100" w:afterAutospacing="1"/>
        <w:ind w:left="780" w:right="180"/>
        <w:contextualSpacing/>
        <w:jc w:val="both"/>
        <w:rPr>
          <w:color w:val="000000"/>
        </w:rPr>
      </w:pPr>
      <w:r w:rsidRPr="004C3D93">
        <w:t>Правила включения учетных данных в регистр учета "Журналы операций"</w:t>
      </w:r>
      <w:r w:rsidRPr="004C3D93">
        <w:rPr>
          <w:color w:val="000000"/>
        </w:rPr>
        <w:t>.</w:t>
      </w:r>
    </w:p>
    <w:p w14:paraId="7B848ACF" w14:textId="77777777" w:rsidR="004C3D93" w:rsidRPr="004C3D93" w:rsidRDefault="004C3D93" w:rsidP="004C3D93">
      <w:pPr>
        <w:numPr>
          <w:ilvl w:val="0"/>
          <w:numId w:val="6"/>
        </w:numPr>
        <w:spacing w:before="100" w:beforeAutospacing="1" w:after="100" w:afterAutospacing="1"/>
        <w:ind w:left="780" w:right="180"/>
        <w:contextualSpacing/>
        <w:jc w:val="both"/>
        <w:rPr>
          <w:color w:val="000000"/>
        </w:rPr>
      </w:pPr>
      <w:r w:rsidRPr="004C3D93">
        <w:t>Порядок проведения инвентаризации</w:t>
      </w:r>
      <w:r w:rsidRPr="004C3D93">
        <w:rPr>
          <w:color w:val="000000"/>
        </w:rPr>
        <w:t>.</w:t>
      </w:r>
    </w:p>
    <w:p w14:paraId="26CE108D" w14:textId="77777777" w:rsidR="004C3D93" w:rsidRPr="004C3D93" w:rsidRDefault="004C3D93" w:rsidP="004C3D93">
      <w:pPr>
        <w:numPr>
          <w:ilvl w:val="0"/>
          <w:numId w:val="6"/>
        </w:numPr>
        <w:spacing w:before="100" w:beforeAutospacing="1" w:after="100" w:afterAutospacing="1"/>
        <w:ind w:left="780" w:right="180"/>
        <w:contextualSpacing/>
        <w:jc w:val="both"/>
        <w:rPr>
          <w:color w:val="000000"/>
        </w:rPr>
      </w:pPr>
      <w:r w:rsidRPr="004C3D93">
        <w:t>Порядок признания в бухгалтерском учете и раскрытия в бухгалтерской (финансовой) отчетности событий после отчетной даты</w:t>
      </w:r>
      <w:r w:rsidRPr="004C3D93">
        <w:rPr>
          <w:color w:val="000000"/>
        </w:rPr>
        <w:t>.</w:t>
      </w:r>
    </w:p>
    <w:p w14:paraId="4A5DC152" w14:textId="77777777" w:rsidR="004C3D93" w:rsidRPr="004C3D93" w:rsidRDefault="004C3D93" w:rsidP="004C3D93">
      <w:pPr>
        <w:numPr>
          <w:ilvl w:val="0"/>
          <w:numId w:val="6"/>
        </w:numPr>
        <w:spacing w:before="100" w:beforeAutospacing="1" w:after="100" w:afterAutospacing="1"/>
        <w:ind w:left="780" w:right="180"/>
        <w:contextualSpacing/>
        <w:jc w:val="both"/>
        <w:rPr>
          <w:color w:val="000000"/>
        </w:rPr>
      </w:pPr>
      <w:r w:rsidRPr="004C3D93">
        <w:t>Рабочий план счетов</w:t>
      </w:r>
      <w:r w:rsidRPr="004C3D93">
        <w:rPr>
          <w:color w:val="000000"/>
        </w:rPr>
        <w:t>.</w:t>
      </w:r>
    </w:p>
    <w:p w14:paraId="09CE474D" w14:textId="77777777" w:rsidR="004C3D93" w:rsidRPr="004C3D93" w:rsidRDefault="004C3D93" w:rsidP="004C3D93">
      <w:pPr>
        <w:numPr>
          <w:ilvl w:val="0"/>
          <w:numId w:val="6"/>
        </w:numPr>
        <w:spacing w:before="100" w:beforeAutospacing="1" w:after="100" w:afterAutospacing="1"/>
        <w:ind w:left="780" w:right="180"/>
        <w:contextualSpacing/>
        <w:jc w:val="both"/>
        <w:rPr>
          <w:color w:val="000000"/>
        </w:rPr>
      </w:pPr>
      <w:r w:rsidRPr="004C3D93">
        <w:rPr>
          <w:color w:val="000000"/>
        </w:rPr>
        <w:t>Положение о выдаче и использование доверенностей.</w:t>
      </w:r>
    </w:p>
    <w:p w14:paraId="499206A6" w14:textId="77777777" w:rsidR="004C3D93" w:rsidRPr="004C3D93" w:rsidRDefault="004C3D93" w:rsidP="004C3D93">
      <w:pPr>
        <w:numPr>
          <w:ilvl w:val="0"/>
          <w:numId w:val="6"/>
        </w:numPr>
        <w:spacing w:before="100" w:beforeAutospacing="1" w:after="100" w:afterAutospacing="1"/>
        <w:ind w:left="780" w:right="180"/>
        <w:contextualSpacing/>
        <w:jc w:val="both"/>
        <w:rPr>
          <w:color w:val="000000"/>
        </w:rPr>
      </w:pPr>
      <w:r w:rsidRPr="004C3D93">
        <w:t>Заявка на обслуживание, замену расходных материалов, ремонт, дооборудование, модернизацию объекта основных средств</w:t>
      </w:r>
      <w:r w:rsidRPr="004C3D93">
        <w:rPr>
          <w:color w:val="000000"/>
        </w:rPr>
        <w:t>.</w:t>
      </w:r>
    </w:p>
    <w:p w14:paraId="0215F88F" w14:textId="77777777" w:rsidR="004C3D93" w:rsidRPr="004C3D93" w:rsidRDefault="004C3D93" w:rsidP="004C3D93">
      <w:pPr>
        <w:numPr>
          <w:ilvl w:val="0"/>
          <w:numId w:val="6"/>
        </w:numPr>
        <w:spacing w:before="100" w:beforeAutospacing="1" w:after="100" w:afterAutospacing="1"/>
        <w:ind w:left="780" w:right="180"/>
        <w:contextualSpacing/>
        <w:jc w:val="both"/>
      </w:pPr>
      <w:hyperlink r:id="rId19" w:history="1">
        <w:r w:rsidRPr="004C3D93">
          <w:t xml:space="preserve">Форма дефектной ведомости. </w:t>
        </w:r>
      </w:hyperlink>
    </w:p>
    <w:p w14:paraId="1FED28CB" w14:textId="77777777" w:rsidR="004C3D93" w:rsidRPr="004C3D93" w:rsidRDefault="004C3D93" w:rsidP="004C3D93">
      <w:pPr>
        <w:numPr>
          <w:ilvl w:val="0"/>
          <w:numId w:val="6"/>
        </w:numPr>
        <w:spacing w:before="100" w:beforeAutospacing="1" w:after="100" w:afterAutospacing="1"/>
        <w:ind w:left="780" w:right="180"/>
        <w:contextualSpacing/>
        <w:jc w:val="both"/>
        <w:rPr>
          <w:color w:val="000000"/>
        </w:rPr>
      </w:pPr>
      <w:r w:rsidRPr="004C3D93">
        <w:rPr>
          <w:color w:val="000000"/>
        </w:rPr>
        <w:t xml:space="preserve"> Форма акта о </w:t>
      </w:r>
      <w:proofErr w:type="spellStart"/>
      <w:r w:rsidRPr="004C3D93">
        <w:rPr>
          <w:color w:val="000000"/>
        </w:rPr>
        <w:t>разукомплектации</w:t>
      </w:r>
      <w:proofErr w:type="spellEnd"/>
      <w:r w:rsidRPr="004C3D93">
        <w:rPr>
          <w:color w:val="000000"/>
        </w:rPr>
        <w:t>.</w:t>
      </w:r>
    </w:p>
    <w:p w14:paraId="6842B8FB" w14:textId="77777777" w:rsidR="004C3D93" w:rsidRPr="004C3D93" w:rsidRDefault="004C3D93" w:rsidP="004C3D93">
      <w:pPr>
        <w:numPr>
          <w:ilvl w:val="0"/>
          <w:numId w:val="6"/>
        </w:numPr>
        <w:spacing w:before="100" w:beforeAutospacing="1" w:after="100" w:afterAutospacing="1"/>
        <w:ind w:left="780" w:right="180"/>
        <w:contextualSpacing/>
        <w:jc w:val="both"/>
        <w:rPr>
          <w:color w:val="000000"/>
        </w:rPr>
      </w:pPr>
      <w:r w:rsidRPr="004C3D93">
        <w:rPr>
          <w:color w:val="000000"/>
        </w:rPr>
        <w:t>Порядок списания основных средств.</w:t>
      </w:r>
    </w:p>
    <w:p w14:paraId="62BF5FBB" w14:textId="77777777" w:rsidR="004C3D93" w:rsidRPr="004C3D93" w:rsidRDefault="004C3D93" w:rsidP="004C3D93">
      <w:pPr>
        <w:numPr>
          <w:ilvl w:val="0"/>
          <w:numId w:val="6"/>
        </w:numPr>
        <w:spacing w:before="100" w:beforeAutospacing="1" w:after="100" w:afterAutospacing="1"/>
        <w:ind w:left="780" w:right="180"/>
        <w:contextualSpacing/>
        <w:jc w:val="both"/>
        <w:rPr>
          <w:color w:val="000000"/>
        </w:rPr>
      </w:pPr>
      <w:r w:rsidRPr="004C3D93">
        <w:t>Справка о фактическом наличии денежных средств, хранящихся в кассе</w:t>
      </w:r>
      <w:r w:rsidRPr="004C3D93">
        <w:rPr>
          <w:color w:val="000000"/>
        </w:rPr>
        <w:t>.</w:t>
      </w:r>
    </w:p>
    <w:p w14:paraId="62C86E03" w14:textId="77777777" w:rsidR="004C3D93" w:rsidRPr="004C3D93" w:rsidRDefault="004C3D93" w:rsidP="004C3D93">
      <w:pPr>
        <w:numPr>
          <w:ilvl w:val="0"/>
          <w:numId w:val="6"/>
        </w:numPr>
        <w:spacing w:before="100" w:beforeAutospacing="1" w:after="100" w:afterAutospacing="1"/>
        <w:ind w:left="780" w:right="180"/>
        <w:contextualSpacing/>
        <w:jc w:val="both"/>
        <w:rPr>
          <w:color w:val="000000"/>
        </w:rPr>
      </w:pPr>
      <w:r w:rsidRPr="004C3D93">
        <w:t>Порядок расчетов с подотчетными лицами</w:t>
      </w:r>
      <w:r w:rsidRPr="004C3D93">
        <w:rPr>
          <w:color w:val="000000"/>
        </w:rPr>
        <w:t>.</w:t>
      </w:r>
    </w:p>
    <w:p w14:paraId="3E314434" w14:textId="77777777" w:rsidR="004C3D93" w:rsidRPr="004C3D93" w:rsidRDefault="004C3D93" w:rsidP="004C3D93">
      <w:pPr>
        <w:numPr>
          <w:ilvl w:val="0"/>
          <w:numId w:val="6"/>
        </w:numPr>
        <w:spacing w:before="100" w:beforeAutospacing="1" w:after="100" w:afterAutospacing="1"/>
        <w:ind w:left="780" w:right="180"/>
        <w:contextualSpacing/>
        <w:jc w:val="both"/>
        <w:rPr>
          <w:color w:val="000000"/>
        </w:rPr>
      </w:pPr>
      <w:r w:rsidRPr="004C3D93">
        <w:t>Порядком формирования и использования резервов предстоящих расходов</w:t>
      </w:r>
      <w:r w:rsidRPr="004C3D93">
        <w:rPr>
          <w:color w:val="000000"/>
        </w:rPr>
        <w:t>.</w:t>
      </w:r>
    </w:p>
    <w:p w14:paraId="1CE505ED" w14:textId="77777777" w:rsidR="001C504B" w:rsidRPr="004C3D93" w:rsidRDefault="001C504B" w:rsidP="001C504B">
      <w:pPr>
        <w:ind w:left="2552"/>
      </w:pPr>
    </w:p>
    <w:p w14:paraId="1E0C8509" w14:textId="77777777" w:rsidR="00FE0F57" w:rsidRPr="004C3D93" w:rsidRDefault="00FE0F57" w:rsidP="00FE0F57">
      <w:pPr>
        <w:jc w:val="center"/>
        <w:outlineLvl w:val="0"/>
        <w:rPr>
          <w:b/>
        </w:rPr>
      </w:pPr>
    </w:p>
    <w:p w14:paraId="61587412" w14:textId="77777777" w:rsidR="00FE0F57" w:rsidRPr="004C3D93" w:rsidRDefault="00FE0F57" w:rsidP="00FE0F57">
      <w:pPr>
        <w:jc w:val="center"/>
        <w:outlineLvl w:val="0"/>
        <w:rPr>
          <w:b/>
        </w:rPr>
      </w:pPr>
    </w:p>
    <w:p w14:paraId="1969D386" w14:textId="77777777" w:rsidR="00FE0F57" w:rsidRPr="004C3D93" w:rsidRDefault="00FE0F57" w:rsidP="00FE0F57">
      <w:pPr>
        <w:jc w:val="center"/>
        <w:outlineLvl w:val="0"/>
        <w:rPr>
          <w:b/>
        </w:rPr>
      </w:pPr>
    </w:p>
    <w:p w14:paraId="3AF9D2CA" w14:textId="77777777" w:rsidR="00302659" w:rsidRPr="004C3D93" w:rsidRDefault="00302659" w:rsidP="006F342A">
      <w:pPr>
        <w:spacing w:line="360" w:lineRule="auto"/>
        <w:jc w:val="center"/>
        <w:outlineLvl w:val="0"/>
        <w:rPr>
          <w:bCs/>
        </w:rPr>
      </w:pPr>
    </w:p>
    <w:p w14:paraId="48F1AAC3" w14:textId="77777777" w:rsidR="00302659" w:rsidRPr="004C3D93" w:rsidRDefault="00302659" w:rsidP="006F342A">
      <w:pPr>
        <w:spacing w:line="360" w:lineRule="auto"/>
        <w:jc w:val="center"/>
        <w:outlineLvl w:val="0"/>
        <w:rPr>
          <w:bCs/>
        </w:rPr>
      </w:pPr>
    </w:p>
    <w:p w14:paraId="577BFE72" w14:textId="77777777" w:rsidR="00FE0F57" w:rsidRPr="004C3D93" w:rsidRDefault="00FE0F57" w:rsidP="00FE0F57">
      <w:pPr>
        <w:spacing w:after="200" w:line="276" w:lineRule="auto"/>
      </w:pPr>
    </w:p>
    <w:sectPr w:rsidR="00FE0F57" w:rsidRPr="004C3D93" w:rsidSect="00192237">
      <w:headerReference w:type="default" r:id="rId20"/>
      <w:pgSz w:w="11906" w:h="16838"/>
      <w:pgMar w:top="1560"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E4D31" w14:textId="77777777" w:rsidR="00F231CF" w:rsidRDefault="00F231CF" w:rsidP="00FE0F57">
      <w:r>
        <w:separator/>
      </w:r>
    </w:p>
  </w:endnote>
  <w:endnote w:type="continuationSeparator" w:id="0">
    <w:p w14:paraId="4B981A34" w14:textId="77777777" w:rsidR="00F231CF" w:rsidRDefault="00F231CF" w:rsidP="00FE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89E8D" w14:textId="77777777" w:rsidR="00F231CF" w:rsidRDefault="00F231CF" w:rsidP="00FE0F57">
      <w:r>
        <w:separator/>
      </w:r>
    </w:p>
  </w:footnote>
  <w:footnote w:type="continuationSeparator" w:id="0">
    <w:p w14:paraId="580F80E6" w14:textId="77777777" w:rsidR="00F231CF" w:rsidRDefault="00F231CF" w:rsidP="00FE0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4939" w14:textId="33DAA6A0" w:rsidR="0076202B" w:rsidRDefault="004F5608">
    <w:pPr>
      <w:pStyle w:val="a6"/>
    </w:pPr>
    <w:r>
      <w:rPr>
        <w:noProof/>
      </w:rPr>
      <mc:AlternateContent>
        <mc:Choice Requires="wps">
          <w:drawing>
            <wp:anchor distT="0" distB="0" distL="114300" distR="114300" simplePos="0" relativeHeight="251664384" behindDoc="0" locked="0" layoutInCell="1" allowOverlap="1" wp14:anchorId="1961295B" wp14:editId="140235E7">
              <wp:simplePos x="0" y="0"/>
              <wp:positionH relativeFrom="column">
                <wp:posOffset>5185410</wp:posOffset>
              </wp:positionH>
              <wp:positionV relativeFrom="paragraph">
                <wp:posOffset>136525</wp:posOffset>
              </wp:positionV>
              <wp:extent cx="1447800" cy="582295"/>
              <wp:effectExtent l="381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82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73DA1" w14:textId="1D8211FD" w:rsidR="0076202B" w:rsidRPr="008938C5" w:rsidRDefault="0076202B" w:rsidP="008938C5">
                          <w:pPr>
                            <w:jc w:val="center"/>
                            <w:rPr>
                              <w:rFonts w:ascii="Arial Black" w:hAnsi="Arial Black"/>
                              <w:color w:val="5F3428"/>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1295B" id="_x0000_t202" coordsize="21600,21600" o:spt="202" path="m,l,21600r21600,l21600,xe">
              <v:stroke joinstyle="miter"/>
              <v:path gradientshapeok="t" o:connecttype="rect"/>
            </v:shapetype>
            <v:shape id="Text Box 3" o:spid="_x0000_s1026" type="#_x0000_t202" style="position:absolute;margin-left:408.3pt;margin-top:10.75pt;width:114pt;height:4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RS8gEAAMoDAAAOAAAAZHJzL2Uyb0RvYy54bWysU9uO0zAQfUfiHyy/07RVy3ajpqulqyKk&#10;5SItfIDjOImF4zFjt0n5esZOtlvgDZEHy5Oxz8w5c7y9GzrDTgq9BlvwxWzOmbISKm2bgn/7eniz&#10;4cwHYSthwKqCn5Xnd7vXr7a9y9USWjCVQkYg1ue9K3gbgsuzzMtWdcLPwClLyRqwE4FCbLIKRU/o&#10;ncmW8/nbrAesHIJU3tPfhzHJdwm/rpUMn+vaq8BMwam3kFZMaxnXbLcVeYPCtVpObYh/6KIT2lLR&#10;C9SDCIIdUf8F1WmJ4KEOMwldBnWtpUociM1i/gebp1Y4lbiQON5dZPL/D1Z+Oj25L8jC8A4GGmAi&#10;4d0jyO+eWdi3wjbqHhH6VomKCi+iZFnvfD5djVL73EeQsv8IFQ1ZHAMkoKHGLqpCPBmh0wDOF9HV&#10;EJiMJVerm82cUpJy681yebtOJUT+fNuhD+8VdCxuCo401IQuTo8+xG5E/nwkFvNgdHXQxqQAm3Jv&#10;kJ0EGeCQvgn9t2PGxsMW4rURMf5JNCOzkWMYyoGSkW4J1ZkII4yGogdAmxbwJ2c9mang/sdRoOLM&#10;fLAk2i2RjO5LwWp9s6QArzPldUZYSVAFD5yN230YHXt0qJuWKo1jsnBPQtc6afDS1dQ3GSZJM5k7&#10;OvI6TqdenuDuFwAAAP//AwBQSwMEFAAGAAgAAAAhAImVjC7fAAAACwEAAA8AAABkcnMvZG93bnJl&#10;di54bWxMj89Og0AQh+8mvsNmTLwYu4CUtpSlURON19Y+wMBOgcjOEnZb6Nu7Pelt/nz5zTfFbja9&#10;uNDoOssK4kUEgri2uuNGwfH743kNwnlkjb1lUnAlB7vy/q7AXNuJ93Q5+EaEEHY5Kmi9H3IpXd2S&#10;QbewA3HYnexo0Id2bKQecQrhppdJFGXSYMfhQosDvbdU/xzORsHpa3pabqbq0x9X+zR7w25V2atS&#10;jw/z6xaEp9n/wXDTD+pQBqfKnlk70StYx1kWUAVJvARxA6I0DZMqVPFLArIs5P8fyl8AAAD//wMA&#10;UEsBAi0AFAAGAAgAAAAhALaDOJL+AAAA4QEAABMAAAAAAAAAAAAAAAAAAAAAAFtDb250ZW50X1R5&#10;cGVzXS54bWxQSwECLQAUAAYACAAAACEAOP0h/9YAAACUAQAACwAAAAAAAAAAAAAAAAAvAQAAX3Jl&#10;bHMvLnJlbHNQSwECLQAUAAYACAAAACEAUJ7EUvIBAADKAwAADgAAAAAAAAAAAAAAAAAuAgAAZHJz&#10;L2Uyb0RvYy54bWxQSwECLQAUAAYACAAAACEAiZWMLt8AAAALAQAADwAAAAAAAAAAAAAAAABMBAAA&#10;ZHJzL2Rvd25yZXYueG1sUEsFBgAAAAAEAAQA8wAAAFgFAAAAAA==&#10;" stroked="f">
              <v:textbox>
                <w:txbxContent>
                  <w:p w14:paraId="4C873DA1" w14:textId="1D8211FD" w:rsidR="0076202B" w:rsidRPr="008938C5" w:rsidRDefault="0076202B" w:rsidP="008938C5">
                    <w:pPr>
                      <w:jc w:val="center"/>
                      <w:rPr>
                        <w:rFonts w:ascii="Arial Black" w:hAnsi="Arial Black"/>
                        <w:color w:val="5F3428"/>
                        <w:sz w:val="32"/>
                        <w:szCs w:val="32"/>
                      </w:rPr>
                    </w:pPr>
                  </w:p>
                </w:txbxContent>
              </v:textbox>
            </v:shape>
          </w:pict>
        </mc:Fallback>
      </mc:AlternateContent>
    </w:r>
    <w:r w:rsidR="0076202B">
      <w:rPr>
        <w:noProof/>
      </w:rPr>
      <w:drawing>
        <wp:anchor distT="0" distB="0" distL="114300" distR="114300" simplePos="0" relativeHeight="251665408" behindDoc="0" locked="0" layoutInCell="1" allowOverlap="1" wp14:anchorId="3F7C45BA" wp14:editId="1D8BB6DB">
          <wp:simplePos x="0" y="0"/>
          <wp:positionH relativeFrom="column">
            <wp:posOffset>118110</wp:posOffset>
          </wp:positionH>
          <wp:positionV relativeFrom="paragraph">
            <wp:posOffset>-78105</wp:posOffset>
          </wp:positionV>
          <wp:extent cx="1390650" cy="638175"/>
          <wp:effectExtent l="19050" t="0" r="0" b="0"/>
          <wp:wrapNone/>
          <wp:docPr id="1102148111" name="Рисунок 2" descr="C:\Users\user1\Desktop\Лого МойБизнес 13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1\Desktop\Лого МойБизнес 13v.png"/>
                  <pic:cNvPicPr>
                    <a:picLocks noChangeAspect="1" noChangeArrowheads="1"/>
                  </pic:cNvPicPr>
                </pic:nvPicPr>
                <pic:blipFill>
                  <a:blip r:embed="rId1"/>
                  <a:srcRect/>
                  <a:stretch>
                    <a:fillRect/>
                  </a:stretch>
                </pic:blipFill>
                <pic:spPr bwMode="auto">
                  <a:xfrm>
                    <a:off x="0" y="0"/>
                    <a:ext cx="1390650" cy="6381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DAA"/>
    <w:multiLevelType w:val="hybridMultilevel"/>
    <w:tmpl w:val="467A18CA"/>
    <w:lvl w:ilvl="0" w:tplc="07AEDED6">
      <w:start w:val="1"/>
      <w:numFmt w:val="decimal"/>
      <w:lvlText w:val="%1."/>
      <w:lvlJc w:val="left"/>
      <w:pPr>
        <w:ind w:left="1116" w:hanging="684"/>
      </w:pPr>
      <w:rPr>
        <w:rFonts w:cs="Times New Roman" w:hint="default"/>
      </w:rPr>
    </w:lvl>
    <w:lvl w:ilvl="1" w:tplc="04190019">
      <w:start w:val="1"/>
      <w:numFmt w:val="lowerLetter"/>
      <w:lvlText w:val="%2."/>
      <w:lvlJc w:val="left"/>
      <w:pPr>
        <w:ind w:left="1512" w:hanging="360"/>
      </w:pPr>
      <w:rPr>
        <w:rFonts w:cs="Times New Roman"/>
      </w:rPr>
    </w:lvl>
    <w:lvl w:ilvl="2" w:tplc="0419001B">
      <w:start w:val="1"/>
      <w:numFmt w:val="lowerRoman"/>
      <w:lvlText w:val="%3."/>
      <w:lvlJc w:val="right"/>
      <w:pPr>
        <w:ind w:left="2232" w:hanging="180"/>
      </w:pPr>
      <w:rPr>
        <w:rFonts w:cs="Times New Roman"/>
      </w:rPr>
    </w:lvl>
    <w:lvl w:ilvl="3" w:tplc="0419000F">
      <w:start w:val="1"/>
      <w:numFmt w:val="decimal"/>
      <w:lvlText w:val="%4."/>
      <w:lvlJc w:val="left"/>
      <w:pPr>
        <w:ind w:left="2952" w:hanging="360"/>
      </w:pPr>
      <w:rPr>
        <w:rFonts w:cs="Times New Roman"/>
      </w:rPr>
    </w:lvl>
    <w:lvl w:ilvl="4" w:tplc="04190019">
      <w:start w:val="1"/>
      <w:numFmt w:val="lowerLetter"/>
      <w:lvlText w:val="%5."/>
      <w:lvlJc w:val="left"/>
      <w:pPr>
        <w:ind w:left="3672" w:hanging="360"/>
      </w:pPr>
      <w:rPr>
        <w:rFonts w:cs="Times New Roman"/>
      </w:rPr>
    </w:lvl>
    <w:lvl w:ilvl="5" w:tplc="0419001B">
      <w:start w:val="1"/>
      <w:numFmt w:val="lowerRoman"/>
      <w:lvlText w:val="%6."/>
      <w:lvlJc w:val="right"/>
      <w:pPr>
        <w:ind w:left="4392" w:hanging="180"/>
      </w:pPr>
      <w:rPr>
        <w:rFonts w:cs="Times New Roman"/>
      </w:rPr>
    </w:lvl>
    <w:lvl w:ilvl="6" w:tplc="0419000F">
      <w:start w:val="1"/>
      <w:numFmt w:val="decimal"/>
      <w:lvlText w:val="%7."/>
      <w:lvlJc w:val="left"/>
      <w:pPr>
        <w:ind w:left="5112" w:hanging="360"/>
      </w:pPr>
      <w:rPr>
        <w:rFonts w:cs="Times New Roman"/>
      </w:rPr>
    </w:lvl>
    <w:lvl w:ilvl="7" w:tplc="04190019">
      <w:start w:val="1"/>
      <w:numFmt w:val="lowerLetter"/>
      <w:lvlText w:val="%8."/>
      <w:lvlJc w:val="left"/>
      <w:pPr>
        <w:ind w:left="5832" w:hanging="360"/>
      </w:pPr>
      <w:rPr>
        <w:rFonts w:cs="Times New Roman"/>
      </w:rPr>
    </w:lvl>
    <w:lvl w:ilvl="8" w:tplc="0419001B">
      <w:start w:val="1"/>
      <w:numFmt w:val="lowerRoman"/>
      <w:lvlText w:val="%9."/>
      <w:lvlJc w:val="right"/>
      <w:pPr>
        <w:ind w:left="6552" w:hanging="180"/>
      </w:pPr>
      <w:rPr>
        <w:rFonts w:cs="Times New Roman"/>
      </w:rPr>
    </w:lvl>
  </w:abstractNum>
  <w:abstractNum w:abstractNumId="1" w15:restartNumberingAfterBreak="0">
    <w:nsid w:val="0F4F7678"/>
    <w:multiLevelType w:val="multilevel"/>
    <w:tmpl w:val="7D26959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9D37D3"/>
    <w:multiLevelType w:val="singleLevel"/>
    <w:tmpl w:val="96548DA8"/>
    <w:lvl w:ilvl="0">
      <w:start w:val="1"/>
      <w:numFmt w:val="decimal"/>
      <w:lvlText w:val="%1."/>
      <w:legacy w:legacy="1" w:legacySpace="0" w:legacyIndent="533"/>
      <w:lvlJc w:val="left"/>
      <w:rPr>
        <w:rFonts w:ascii="Times New Roman" w:hAnsi="Times New Roman" w:cs="Times New Roman" w:hint="default"/>
      </w:rPr>
    </w:lvl>
  </w:abstractNum>
  <w:abstractNum w:abstractNumId="3" w15:restartNumberingAfterBreak="0">
    <w:nsid w:val="243F3122"/>
    <w:multiLevelType w:val="hybridMultilevel"/>
    <w:tmpl w:val="BE820DF4"/>
    <w:lvl w:ilvl="0" w:tplc="0419000F">
      <w:start w:val="1"/>
      <w:numFmt w:val="decimal"/>
      <w:lvlText w:val="%1."/>
      <w:lvlJc w:val="left"/>
      <w:pPr>
        <w:tabs>
          <w:tab w:val="num" w:pos="720"/>
        </w:tabs>
        <w:ind w:left="720" w:hanging="360"/>
      </w:pPr>
    </w:lvl>
    <w:lvl w:ilvl="1" w:tplc="04BABDF0">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B4F1E89"/>
    <w:multiLevelType w:val="multilevel"/>
    <w:tmpl w:val="83026934"/>
    <w:lvl w:ilvl="0">
      <w:start w:val="1"/>
      <w:numFmt w:val="decimal"/>
      <w:lvlText w:val="%1."/>
      <w:lvlJc w:val="left"/>
      <w:pPr>
        <w:ind w:left="1714" w:hanging="1005"/>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5" w15:restartNumberingAfterBreak="0">
    <w:nsid w:val="5E6C1F31"/>
    <w:multiLevelType w:val="hybridMultilevel"/>
    <w:tmpl w:val="B24A6B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AD617F"/>
    <w:multiLevelType w:val="hybridMultilevel"/>
    <w:tmpl w:val="87A08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0F5300B"/>
    <w:multiLevelType w:val="hybridMultilevel"/>
    <w:tmpl w:val="6F684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97810044">
    <w:abstractNumId w:val="0"/>
  </w:num>
  <w:num w:numId="2" w16cid:durableId="457140150">
    <w:abstractNumId w:val="4"/>
  </w:num>
  <w:num w:numId="3" w16cid:durableId="1907109010">
    <w:abstractNumId w:val="2"/>
  </w:num>
  <w:num w:numId="4" w16cid:durableId="354042870">
    <w:abstractNumId w:val="3"/>
  </w:num>
  <w:num w:numId="5" w16cid:durableId="1357389689">
    <w:abstractNumId w:val="5"/>
  </w:num>
  <w:num w:numId="6" w16cid:durableId="1802529957">
    <w:abstractNumId w:val="1"/>
  </w:num>
  <w:num w:numId="7" w16cid:durableId="459613520">
    <w:abstractNumId w:val="7"/>
  </w:num>
  <w:num w:numId="8" w16cid:durableId="1753382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EB9"/>
    <w:rsid w:val="00002F2F"/>
    <w:rsid w:val="0000363F"/>
    <w:rsid w:val="000038A0"/>
    <w:rsid w:val="0001182F"/>
    <w:rsid w:val="000350C6"/>
    <w:rsid w:val="00041FB3"/>
    <w:rsid w:val="00045170"/>
    <w:rsid w:val="00045C09"/>
    <w:rsid w:val="0004672D"/>
    <w:rsid w:val="000473E1"/>
    <w:rsid w:val="00062EA8"/>
    <w:rsid w:val="00063134"/>
    <w:rsid w:val="0006346C"/>
    <w:rsid w:val="00070903"/>
    <w:rsid w:val="00071C49"/>
    <w:rsid w:val="000747E7"/>
    <w:rsid w:val="000748D2"/>
    <w:rsid w:val="00091DAD"/>
    <w:rsid w:val="00093555"/>
    <w:rsid w:val="00097481"/>
    <w:rsid w:val="000A61ED"/>
    <w:rsid w:val="000B1686"/>
    <w:rsid w:val="000C4A52"/>
    <w:rsid w:val="000D68DC"/>
    <w:rsid w:val="000E74B8"/>
    <w:rsid w:val="000F49F5"/>
    <w:rsid w:val="00103FD6"/>
    <w:rsid w:val="00110E85"/>
    <w:rsid w:val="00116D90"/>
    <w:rsid w:val="00123C5A"/>
    <w:rsid w:val="00126D9C"/>
    <w:rsid w:val="00131BCC"/>
    <w:rsid w:val="00146690"/>
    <w:rsid w:val="001514E5"/>
    <w:rsid w:val="001533DF"/>
    <w:rsid w:val="001535CE"/>
    <w:rsid w:val="001555A4"/>
    <w:rsid w:val="0016637B"/>
    <w:rsid w:val="00175B3A"/>
    <w:rsid w:val="00192237"/>
    <w:rsid w:val="00196AC2"/>
    <w:rsid w:val="001C067A"/>
    <w:rsid w:val="001C504B"/>
    <w:rsid w:val="001C67DE"/>
    <w:rsid w:val="001D2ABF"/>
    <w:rsid w:val="001F23B2"/>
    <w:rsid w:val="0020739F"/>
    <w:rsid w:val="0021728B"/>
    <w:rsid w:val="002456B4"/>
    <w:rsid w:val="002528BF"/>
    <w:rsid w:val="00253BBF"/>
    <w:rsid w:val="002641A7"/>
    <w:rsid w:val="00264D08"/>
    <w:rsid w:val="0027388C"/>
    <w:rsid w:val="002911D9"/>
    <w:rsid w:val="002A1183"/>
    <w:rsid w:val="002A3A26"/>
    <w:rsid w:val="002B49D6"/>
    <w:rsid w:val="002B74DD"/>
    <w:rsid w:val="002C1A0C"/>
    <w:rsid w:val="002C476A"/>
    <w:rsid w:val="002C7E16"/>
    <w:rsid w:val="002D1FE7"/>
    <w:rsid w:val="002D408E"/>
    <w:rsid w:val="002E1BEA"/>
    <w:rsid w:val="002E2F08"/>
    <w:rsid w:val="00302659"/>
    <w:rsid w:val="003227EC"/>
    <w:rsid w:val="00322B59"/>
    <w:rsid w:val="003278B0"/>
    <w:rsid w:val="00331C6A"/>
    <w:rsid w:val="00335A1D"/>
    <w:rsid w:val="0033717D"/>
    <w:rsid w:val="00346B8C"/>
    <w:rsid w:val="00353EED"/>
    <w:rsid w:val="00375686"/>
    <w:rsid w:val="003865BD"/>
    <w:rsid w:val="0038687B"/>
    <w:rsid w:val="003A1AE2"/>
    <w:rsid w:val="003B0A5C"/>
    <w:rsid w:val="003D4F98"/>
    <w:rsid w:val="003E0C27"/>
    <w:rsid w:val="003E1A6B"/>
    <w:rsid w:val="003F40F5"/>
    <w:rsid w:val="00402F87"/>
    <w:rsid w:val="004249F8"/>
    <w:rsid w:val="00424A97"/>
    <w:rsid w:val="00444607"/>
    <w:rsid w:val="00465EA8"/>
    <w:rsid w:val="00471BD8"/>
    <w:rsid w:val="004767FA"/>
    <w:rsid w:val="00481E22"/>
    <w:rsid w:val="00483337"/>
    <w:rsid w:val="00484201"/>
    <w:rsid w:val="004A2037"/>
    <w:rsid w:val="004A6129"/>
    <w:rsid w:val="004B47A5"/>
    <w:rsid w:val="004C3D93"/>
    <w:rsid w:val="004C5D25"/>
    <w:rsid w:val="004D08C9"/>
    <w:rsid w:val="004D4786"/>
    <w:rsid w:val="004D5190"/>
    <w:rsid w:val="004D7F55"/>
    <w:rsid w:val="004E67D3"/>
    <w:rsid w:val="004E7C7A"/>
    <w:rsid w:val="004F5608"/>
    <w:rsid w:val="004F68EA"/>
    <w:rsid w:val="00540B50"/>
    <w:rsid w:val="00544068"/>
    <w:rsid w:val="005463DD"/>
    <w:rsid w:val="005532C6"/>
    <w:rsid w:val="00557347"/>
    <w:rsid w:val="00566E38"/>
    <w:rsid w:val="005769A4"/>
    <w:rsid w:val="005A1D32"/>
    <w:rsid w:val="005A515B"/>
    <w:rsid w:val="005A7B13"/>
    <w:rsid w:val="005C2EC3"/>
    <w:rsid w:val="005C6467"/>
    <w:rsid w:val="005F43C6"/>
    <w:rsid w:val="005F51B2"/>
    <w:rsid w:val="006005F7"/>
    <w:rsid w:val="00604CF8"/>
    <w:rsid w:val="0061269C"/>
    <w:rsid w:val="00612D5D"/>
    <w:rsid w:val="00631914"/>
    <w:rsid w:val="0063249D"/>
    <w:rsid w:val="00633057"/>
    <w:rsid w:val="00635E76"/>
    <w:rsid w:val="00643083"/>
    <w:rsid w:val="00645C02"/>
    <w:rsid w:val="006545E3"/>
    <w:rsid w:val="00656BB4"/>
    <w:rsid w:val="00667EF4"/>
    <w:rsid w:val="00676A23"/>
    <w:rsid w:val="00677EB4"/>
    <w:rsid w:val="00682F11"/>
    <w:rsid w:val="006907D2"/>
    <w:rsid w:val="00697A1C"/>
    <w:rsid w:val="006A1544"/>
    <w:rsid w:val="006C0144"/>
    <w:rsid w:val="006C4F84"/>
    <w:rsid w:val="006C68A4"/>
    <w:rsid w:val="006D0DD4"/>
    <w:rsid w:val="006F342A"/>
    <w:rsid w:val="00703750"/>
    <w:rsid w:val="007037C0"/>
    <w:rsid w:val="00714AC2"/>
    <w:rsid w:val="00715188"/>
    <w:rsid w:val="007169CA"/>
    <w:rsid w:val="00721354"/>
    <w:rsid w:val="00743B10"/>
    <w:rsid w:val="00754807"/>
    <w:rsid w:val="00755C1B"/>
    <w:rsid w:val="00761FEC"/>
    <w:rsid w:val="0076202B"/>
    <w:rsid w:val="00762A0C"/>
    <w:rsid w:val="00766F5A"/>
    <w:rsid w:val="00772C96"/>
    <w:rsid w:val="00774E34"/>
    <w:rsid w:val="00790933"/>
    <w:rsid w:val="007945B0"/>
    <w:rsid w:val="00797912"/>
    <w:rsid w:val="007A5665"/>
    <w:rsid w:val="007C45A7"/>
    <w:rsid w:val="007D717D"/>
    <w:rsid w:val="007E2410"/>
    <w:rsid w:val="007F4D73"/>
    <w:rsid w:val="00800B09"/>
    <w:rsid w:val="00803FD8"/>
    <w:rsid w:val="008106C8"/>
    <w:rsid w:val="00815EB9"/>
    <w:rsid w:val="0081658A"/>
    <w:rsid w:val="00837726"/>
    <w:rsid w:val="00841006"/>
    <w:rsid w:val="00845B93"/>
    <w:rsid w:val="00854DDF"/>
    <w:rsid w:val="008556F6"/>
    <w:rsid w:val="00863528"/>
    <w:rsid w:val="00864083"/>
    <w:rsid w:val="00875CA7"/>
    <w:rsid w:val="00891AC1"/>
    <w:rsid w:val="008A14BB"/>
    <w:rsid w:val="008B1ADB"/>
    <w:rsid w:val="008B3E9F"/>
    <w:rsid w:val="008B5588"/>
    <w:rsid w:val="008E2829"/>
    <w:rsid w:val="008F39AD"/>
    <w:rsid w:val="008F4937"/>
    <w:rsid w:val="008F4B06"/>
    <w:rsid w:val="00913320"/>
    <w:rsid w:val="00921D0F"/>
    <w:rsid w:val="009225C9"/>
    <w:rsid w:val="00923C4D"/>
    <w:rsid w:val="0093002B"/>
    <w:rsid w:val="00933926"/>
    <w:rsid w:val="0095008D"/>
    <w:rsid w:val="009763BE"/>
    <w:rsid w:val="009836CC"/>
    <w:rsid w:val="009907B5"/>
    <w:rsid w:val="00991BF1"/>
    <w:rsid w:val="0099595D"/>
    <w:rsid w:val="009A42EB"/>
    <w:rsid w:val="009B0BC2"/>
    <w:rsid w:val="009B6828"/>
    <w:rsid w:val="009C2004"/>
    <w:rsid w:val="009C6D25"/>
    <w:rsid w:val="009E7281"/>
    <w:rsid w:val="009F24C4"/>
    <w:rsid w:val="00A10182"/>
    <w:rsid w:val="00A11F98"/>
    <w:rsid w:val="00A11FAA"/>
    <w:rsid w:val="00A16CA0"/>
    <w:rsid w:val="00A24AD4"/>
    <w:rsid w:val="00A35FF8"/>
    <w:rsid w:val="00A455C0"/>
    <w:rsid w:val="00A54E80"/>
    <w:rsid w:val="00A627CF"/>
    <w:rsid w:val="00A64087"/>
    <w:rsid w:val="00A6578D"/>
    <w:rsid w:val="00A66412"/>
    <w:rsid w:val="00A717C2"/>
    <w:rsid w:val="00A92178"/>
    <w:rsid w:val="00A9339A"/>
    <w:rsid w:val="00AA023D"/>
    <w:rsid w:val="00AA5269"/>
    <w:rsid w:val="00AB1D48"/>
    <w:rsid w:val="00AB1F23"/>
    <w:rsid w:val="00AB311C"/>
    <w:rsid w:val="00AB3351"/>
    <w:rsid w:val="00AB54D4"/>
    <w:rsid w:val="00AC17E0"/>
    <w:rsid w:val="00AD0ECF"/>
    <w:rsid w:val="00AD4413"/>
    <w:rsid w:val="00B008CA"/>
    <w:rsid w:val="00B049B3"/>
    <w:rsid w:val="00B21EB7"/>
    <w:rsid w:val="00B31B72"/>
    <w:rsid w:val="00B56394"/>
    <w:rsid w:val="00B56C55"/>
    <w:rsid w:val="00B63089"/>
    <w:rsid w:val="00B75A4F"/>
    <w:rsid w:val="00B75DDA"/>
    <w:rsid w:val="00B76945"/>
    <w:rsid w:val="00B77291"/>
    <w:rsid w:val="00B824B0"/>
    <w:rsid w:val="00B93EEA"/>
    <w:rsid w:val="00B97767"/>
    <w:rsid w:val="00BA084C"/>
    <w:rsid w:val="00BB3425"/>
    <w:rsid w:val="00BB5531"/>
    <w:rsid w:val="00BC59ED"/>
    <w:rsid w:val="00BD00E1"/>
    <w:rsid w:val="00BD265F"/>
    <w:rsid w:val="00BF4590"/>
    <w:rsid w:val="00C01973"/>
    <w:rsid w:val="00C042EB"/>
    <w:rsid w:val="00C06077"/>
    <w:rsid w:val="00C066E3"/>
    <w:rsid w:val="00C14A7B"/>
    <w:rsid w:val="00C277EF"/>
    <w:rsid w:val="00C27F09"/>
    <w:rsid w:val="00C3214D"/>
    <w:rsid w:val="00C420EB"/>
    <w:rsid w:val="00C479C9"/>
    <w:rsid w:val="00C52CF4"/>
    <w:rsid w:val="00C562C6"/>
    <w:rsid w:val="00C607E5"/>
    <w:rsid w:val="00C6279F"/>
    <w:rsid w:val="00C7290D"/>
    <w:rsid w:val="00C76737"/>
    <w:rsid w:val="00C77358"/>
    <w:rsid w:val="00C80451"/>
    <w:rsid w:val="00CB4116"/>
    <w:rsid w:val="00CC3017"/>
    <w:rsid w:val="00CD5852"/>
    <w:rsid w:val="00CE0CCA"/>
    <w:rsid w:val="00CE6EB6"/>
    <w:rsid w:val="00CF3A71"/>
    <w:rsid w:val="00D10660"/>
    <w:rsid w:val="00D16601"/>
    <w:rsid w:val="00D242A8"/>
    <w:rsid w:val="00D24939"/>
    <w:rsid w:val="00D26A02"/>
    <w:rsid w:val="00D272B0"/>
    <w:rsid w:val="00D2730E"/>
    <w:rsid w:val="00D27320"/>
    <w:rsid w:val="00D27591"/>
    <w:rsid w:val="00D45A3D"/>
    <w:rsid w:val="00D462C2"/>
    <w:rsid w:val="00D5587E"/>
    <w:rsid w:val="00D559A3"/>
    <w:rsid w:val="00D57CF7"/>
    <w:rsid w:val="00D61AF6"/>
    <w:rsid w:val="00D657DF"/>
    <w:rsid w:val="00D65C19"/>
    <w:rsid w:val="00D700E5"/>
    <w:rsid w:val="00D768EE"/>
    <w:rsid w:val="00D85B84"/>
    <w:rsid w:val="00D92F57"/>
    <w:rsid w:val="00D93537"/>
    <w:rsid w:val="00DC5796"/>
    <w:rsid w:val="00DD2A03"/>
    <w:rsid w:val="00DE2090"/>
    <w:rsid w:val="00DE7537"/>
    <w:rsid w:val="00DF0530"/>
    <w:rsid w:val="00DF39BF"/>
    <w:rsid w:val="00E10EFE"/>
    <w:rsid w:val="00E140D0"/>
    <w:rsid w:val="00E163C1"/>
    <w:rsid w:val="00E242EF"/>
    <w:rsid w:val="00E3205D"/>
    <w:rsid w:val="00E41DE5"/>
    <w:rsid w:val="00E441F4"/>
    <w:rsid w:val="00E44D67"/>
    <w:rsid w:val="00E50DF2"/>
    <w:rsid w:val="00E5127F"/>
    <w:rsid w:val="00E51FF0"/>
    <w:rsid w:val="00E53CF1"/>
    <w:rsid w:val="00E63C4F"/>
    <w:rsid w:val="00E71FB7"/>
    <w:rsid w:val="00E802A2"/>
    <w:rsid w:val="00E8177F"/>
    <w:rsid w:val="00E93FC7"/>
    <w:rsid w:val="00EB7CCE"/>
    <w:rsid w:val="00EC00B8"/>
    <w:rsid w:val="00ED393B"/>
    <w:rsid w:val="00ED4149"/>
    <w:rsid w:val="00ED70A9"/>
    <w:rsid w:val="00ED78F9"/>
    <w:rsid w:val="00ED7E40"/>
    <w:rsid w:val="00EE453B"/>
    <w:rsid w:val="00EF2636"/>
    <w:rsid w:val="00EF4FA3"/>
    <w:rsid w:val="00F14D67"/>
    <w:rsid w:val="00F16D56"/>
    <w:rsid w:val="00F231CF"/>
    <w:rsid w:val="00F3423D"/>
    <w:rsid w:val="00F46D4D"/>
    <w:rsid w:val="00F470A5"/>
    <w:rsid w:val="00F538D5"/>
    <w:rsid w:val="00F8245F"/>
    <w:rsid w:val="00F82A43"/>
    <w:rsid w:val="00F8518A"/>
    <w:rsid w:val="00F94806"/>
    <w:rsid w:val="00FA1B8E"/>
    <w:rsid w:val="00FB00EE"/>
    <w:rsid w:val="00FB1C39"/>
    <w:rsid w:val="00FB75D5"/>
    <w:rsid w:val="00FB7BD7"/>
    <w:rsid w:val="00FC50F2"/>
    <w:rsid w:val="00FC5AEC"/>
    <w:rsid w:val="00FC69E8"/>
    <w:rsid w:val="00FD1633"/>
    <w:rsid w:val="00FD4531"/>
    <w:rsid w:val="00FE0F57"/>
    <w:rsid w:val="00FE3433"/>
    <w:rsid w:val="00FE40A9"/>
    <w:rsid w:val="00FE5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EBCE9BB"/>
  <w15:docId w15:val="{3E5B963B-7279-4532-B44C-C35E7539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5EB9"/>
    <w:rPr>
      <w:sz w:val="24"/>
      <w:szCs w:val="24"/>
    </w:rPr>
  </w:style>
  <w:style w:type="paragraph" w:styleId="6">
    <w:name w:val="heading 6"/>
    <w:basedOn w:val="a"/>
    <w:next w:val="a"/>
    <w:link w:val="60"/>
    <w:qFormat/>
    <w:rsid w:val="00837726"/>
    <w:pPr>
      <w:keepNext/>
      <w:outlineLvl w:val="5"/>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5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15EB9"/>
    <w:rPr>
      <w:rFonts w:ascii="Tahoma" w:hAnsi="Tahoma" w:cs="Tahoma"/>
      <w:sz w:val="16"/>
      <w:szCs w:val="16"/>
    </w:rPr>
  </w:style>
  <w:style w:type="character" w:styleId="a5">
    <w:name w:val="Hyperlink"/>
    <w:rsid w:val="005C2EC3"/>
    <w:rPr>
      <w:color w:val="0000FF"/>
      <w:u w:val="single"/>
    </w:rPr>
  </w:style>
  <w:style w:type="character" w:customStyle="1" w:styleId="60">
    <w:name w:val="Заголовок 6 Знак"/>
    <w:link w:val="6"/>
    <w:rsid w:val="00837726"/>
    <w:rPr>
      <w:sz w:val="24"/>
    </w:rPr>
  </w:style>
  <w:style w:type="paragraph" w:styleId="a6">
    <w:name w:val="header"/>
    <w:basedOn w:val="a"/>
    <w:link w:val="a7"/>
    <w:uiPriority w:val="99"/>
    <w:rsid w:val="00837726"/>
    <w:pPr>
      <w:tabs>
        <w:tab w:val="center" w:pos="4677"/>
        <w:tab w:val="right" w:pos="9355"/>
      </w:tabs>
    </w:pPr>
  </w:style>
  <w:style w:type="character" w:customStyle="1" w:styleId="a7">
    <w:name w:val="Верхний колонтитул Знак"/>
    <w:link w:val="a6"/>
    <w:uiPriority w:val="99"/>
    <w:rsid w:val="00837726"/>
    <w:rPr>
      <w:sz w:val="24"/>
      <w:szCs w:val="24"/>
    </w:rPr>
  </w:style>
  <w:style w:type="paragraph" w:customStyle="1" w:styleId="ConsPlusNormal">
    <w:name w:val="ConsPlusNormal"/>
    <w:rsid w:val="00110E85"/>
    <w:pPr>
      <w:autoSpaceDE w:val="0"/>
      <w:autoSpaceDN w:val="0"/>
      <w:adjustRightInd w:val="0"/>
      <w:ind w:firstLine="720"/>
    </w:pPr>
    <w:rPr>
      <w:rFonts w:ascii="Arial" w:hAnsi="Arial" w:cs="Arial"/>
    </w:rPr>
  </w:style>
  <w:style w:type="paragraph" w:customStyle="1" w:styleId="12">
    <w:name w:val="Обычный 12пт Знак Знак Знак"/>
    <w:basedOn w:val="a"/>
    <w:next w:val="a"/>
    <w:rsid w:val="00110E85"/>
    <w:pPr>
      <w:spacing w:line="360" w:lineRule="auto"/>
      <w:ind w:firstLine="709"/>
      <w:jc w:val="both"/>
    </w:pPr>
  </w:style>
  <w:style w:type="paragraph" w:customStyle="1" w:styleId="FR1">
    <w:name w:val="FR1"/>
    <w:rsid w:val="005F51B2"/>
    <w:pPr>
      <w:widowControl w:val="0"/>
      <w:spacing w:before="180" w:line="320" w:lineRule="auto"/>
      <w:jc w:val="center"/>
    </w:pPr>
    <w:rPr>
      <w:sz w:val="18"/>
      <w:szCs w:val="18"/>
    </w:rPr>
  </w:style>
  <w:style w:type="paragraph" w:customStyle="1" w:styleId="1">
    <w:name w:val="Обычный1"/>
    <w:rsid w:val="00A11F98"/>
    <w:rPr>
      <w:snapToGrid w:val="0"/>
      <w:lang w:val="en-GB"/>
    </w:rPr>
  </w:style>
  <w:style w:type="paragraph" w:styleId="a8">
    <w:name w:val="List Paragraph"/>
    <w:basedOn w:val="a"/>
    <w:uiPriority w:val="34"/>
    <w:qFormat/>
    <w:rsid w:val="009836CC"/>
    <w:pPr>
      <w:ind w:left="720"/>
      <w:contextualSpacing/>
    </w:pPr>
  </w:style>
  <w:style w:type="character" w:styleId="a9">
    <w:name w:val="Emphasis"/>
    <w:basedOn w:val="a0"/>
    <w:uiPriority w:val="20"/>
    <w:qFormat/>
    <w:rsid w:val="006C0144"/>
    <w:rPr>
      <w:i/>
      <w:iCs/>
    </w:rPr>
  </w:style>
  <w:style w:type="paragraph" w:styleId="aa">
    <w:name w:val="Normal (Web)"/>
    <w:basedOn w:val="a"/>
    <w:uiPriority w:val="99"/>
    <w:unhideWhenUsed/>
    <w:rsid w:val="00682F11"/>
    <w:pPr>
      <w:spacing w:before="100" w:beforeAutospacing="1" w:after="100" w:afterAutospacing="1"/>
    </w:pPr>
  </w:style>
  <w:style w:type="paragraph" w:customStyle="1" w:styleId="Style8">
    <w:name w:val="Style8"/>
    <w:basedOn w:val="a"/>
    <w:uiPriority w:val="99"/>
    <w:rsid w:val="00D65C19"/>
    <w:pPr>
      <w:widowControl w:val="0"/>
      <w:autoSpaceDE w:val="0"/>
      <w:autoSpaceDN w:val="0"/>
      <w:adjustRightInd w:val="0"/>
      <w:spacing w:line="288" w:lineRule="exact"/>
    </w:pPr>
  </w:style>
  <w:style w:type="paragraph" w:customStyle="1" w:styleId="Style7">
    <w:name w:val="Style7"/>
    <w:basedOn w:val="a"/>
    <w:uiPriority w:val="99"/>
    <w:rsid w:val="00D65C19"/>
    <w:pPr>
      <w:widowControl w:val="0"/>
      <w:autoSpaceDE w:val="0"/>
      <w:autoSpaceDN w:val="0"/>
      <w:adjustRightInd w:val="0"/>
      <w:spacing w:line="274" w:lineRule="exact"/>
      <w:ind w:firstLine="566"/>
      <w:jc w:val="both"/>
    </w:pPr>
    <w:rPr>
      <w:rFonts w:eastAsiaTheme="minorEastAsia"/>
    </w:rPr>
  </w:style>
  <w:style w:type="character" w:customStyle="1" w:styleId="FontStyle16">
    <w:name w:val="Font Style16"/>
    <w:basedOn w:val="a0"/>
    <w:uiPriority w:val="99"/>
    <w:rsid w:val="00D65C19"/>
    <w:rPr>
      <w:rFonts w:ascii="Times New Roman" w:hAnsi="Times New Roman" w:cs="Times New Roman"/>
      <w:b/>
      <w:bCs/>
      <w:sz w:val="22"/>
      <w:szCs w:val="22"/>
    </w:rPr>
  </w:style>
  <w:style w:type="character" w:customStyle="1" w:styleId="FontStyle19">
    <w:name w:val="Font Style19"/>
    <w:basedOn w:val="a0"/>
    <w:uiPriority w:val="99"/>
    <w:rsid w:val="00D65C19"/>
    <w:rPr>
      <w:rFonts w:ascii="Times New Roman" w:hAnsi="Times New Roman" w:cs="Times New Roman"/>
      <w:sz w:val="24"/>
      <w:szCs w:val="24"/>
    </w:rPr>
  </w:style>
  <w:style w:type="paragraph" w:customStyle="1" w:styleId="Style5">
    <w:name w:val="Style5"/>
    <w:basedOn w:val="a"/>
    <w:uiPriority w:val="99"/>
    <w:rsid w:val="005C6467"/>
    <w:pPr>
      <w:widowControl w:val="0"/>
      <w:autoSpaceDE w:val="0"/>
      <w:autoSpaceDN w:val="0"/>
      <w:adjustRightInd w:val="0"/>
      <w:spacing w:line="275" w:lineRule="exact"/>
      <w:jc w:val="center"/>
    </w:pPr>
  </w:style>
  <w:style w:type="character" w:customStyle="1" w:styleId="FontStyle15">
    <w:name w:val="Font Style15"/>
    <w:basedOn w:val="a0"/>
    <w:uiPriority w:val="99"/>
    <w:rsid w:val="005C6467"/>
    <w:rPr>
      <w:rFonts w:ascii="Times New Roman" w:hAnsi="Times New Roman" w:cs="Times New Roman"/>
      <w:b/>
      <w:bCs/>
      <w:sz w:val="22"/>
      <w:szCs w:val="22"/>
    </w:rPr>
  </w:style>
  <w:style w:type="character" w:customStyle="1" w:styleId="FontStyle18">
    <w:name w:val="Font Style18"/>
    <w:basedOn w:val="a0"/>
    <w:uiPriority w:val="99"/>
    <w:rsid w:val="005C6467"/>
    <w:rPr>
      <w:rFonts w:ascii="Times New Roman" w:hAnsi="Times New Roman" w:cs="Times New Roman"/>
      <w:sz w:val="22"/>
      <w:szCs w:val="22"/>
    </w:rPr>
  </w:style>
  <w:style w:type="character" w:customStyle="1" w:styleId="FontStyle21">
    <w:name w:val="Font Style21"/>
    <w:basedOn w:val="a0"/>
    <w:uiPriority w:val="99"/>
    <w:rsid w:val="005C6467"/>
    <w:rPr>
      <w:rFonts w:ascii="Times New Roman" w:hAnsi="Times New Roman" w:cs="Times New Roman"/>
      <w:sz w:val="22"/>
      <w:szCs w:val="22"/>
    </w:rPr>
  </w:style>
  <w:style w:type="character" w:customStyle="1" w:styleId="FontStyle44">
    <w:name w:val="Font Style44"/>
    <w:basedOn w:val="a0"/>
    <w:uiPriority w:val="99"/>
    <w:rsid w:val="005C6467"/>
    <w:rPr>
      <w:rFonts w:ascii="Times New Roman" w:hAnsi="Times New Roman" w:cs="Times New Roman"/>
      <w:sz w:val="22"/>
      <w:szCs w:val="22"/>
    </w:rPr>
  </w:style>
  <w:style w:type="paragraph" w:customStyle="1" w:styleId="Style13">
    <w:name w:val="Style13"/>
    <w:basedOn w:val="a"/>
    <w:uiPriority w:val="99"/>
    <w:rsid w:val="005C6467"/>
    <w:pPr>
      <w:widowControl w:val="0"/>
      <w:autoSpaceDE w:val="0"/>
      <w:autoSpaceDN w:val="0"/>
      <w:adjustRightInd w:val="0"/>
      <w:spacing w:line="259" w:lineRule="exact"/>
      <w:ind w:firstLine="216"/>
    </w:pPr>
    <w:rPr>
      <w:rFonts w:ascii="Calibri" w:hAnsi="Calibri"/>
    </w:rPr>
  </w:style>
  <w:style w:type="paragraph" w:styleId="ab">
    <w:name w:val="footer"/>
    <w:basedOn w:val="a"/>
    <w:link w:val="ac"/>
    <w:uiPriority w:val="99"/>
    <w:unhideWhenUsed/>
    <w:rsid w:val="001C504B"/>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rsid w:val="001C504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99094">
      <w:bodyDiv w:val="1"/>
      <w:marLeft w:val="0"/>
      <w:marRight w:val="0"/>
      <w:marTop w:val="0"/>
      <w:marBottom w:val="0"/>
      <w:divBdr>
        <w:top w:val="none" w:sz="0" w:space="0" w:color="auto"/>
        <w:left w:val="none" w:sz="0" w:space="0" w:color="auto"/>
        <w:bottom w:val="none" w:sz="0" w:space="0" w:color="auto"/>
        <w:right w:val="none" w:sz="0" w:space="0" w:color="auto"/>
      </w:divBdr>
    </w:div>
    <w:div w:id="269437382">
      <w:bodyDiv w:val="1"/>
      <w:marLeft w:val="0"/>
      <w:marRight w:val="0"/>
      <w:marTop w:val="0"/>
      <w:marBottom w:val="0"/>
      <w:divBdr>
        <w:top w:val="none" w:sz="0" w:space="0" w:color="auto"/>
        <w:left w:val="none" w:sz="0" w:space="0" w:color="auto"/>
        <w:bottom w:val="none" w:sz="0" w:space="0" w:color="auto"/>
        <w:right w:val="none" w:sz="0" w:space="0" w:color="auto"/>
      </w:divBdr>
    </w:div>
    <w:div w:id="493879387">
      <w:bodyDiv w:val="1"/>
      <w:marLeft w:val="0"/>
      <w:marRight w:val="0"/>
      <w:marTop w:val="0"/>
      <w:marBottom w:val="0"/>
      <w:divBdr>
        <w:top w:val="none" w:sz="0" w:space="0" w:color="auto"/>
        <w:left w:val="none" w:sz="0" w:space="0" w:color="auto"/>
        <w:bottom w:val="none" w:sz="0" w:space="0" w:color="auto"/>
        <w:right w:val="none" w:sz="0" w:space="0" w:color="auto"/>
      </w:divBdr>
    </w:div>
    <w:div w:id="677773934">
      <w:bodyDiv w:val="1"/>
      <w:marLeft w:val="0"/>
      <w:marRight w:val="0"/>
      <w:marTop w:val="0"/>
      <w:marBottom w:val="0"/>
      <w:divBdr>
        <w:top w:val="none" w:sz="0" w:space="0" w:color="auto"/>
        <w:left w:val="none" w:sz="0" w:space="0" w:color="auto"/>
        <w:bottom w:val="none" w:sz="0" w:space="0" w:color="auto"/>
        <w:right w:val="none" w:sz="0" w:space="0" w:color="auto"/>
      </w:divBdr>
    </w:div>
    <w:div w:id="822546003">
      <w:bodyDiv w:val="1"/>
      <w:marLeft w:val="0"/>
      <w:marRight w:val="0"/>
      <w:marTop w:val="0"/>
      <w:marBottom w:val="0"/>
      <w:divBdr>
        <w:top w:val="none" w:sz="0" w:space="0" w:color="auto"/>
        <w:left w:val="none" w:sz="0" w:space="0" w:color="auto"/>
        <w:bottom w:val="none" w:sz="0" w:space="0" w:color="auto"/>
        <w:right w:val="none" w:sz="0" w:space="0" w:color="auto"/>
      </w:divBdr>
    </w:div>
    <w:div w:id="1043018878">
      <w:bodyDiv w:val="1"/>
      <w:marLeft w:val="0"/>
      <w:marRight w:val="0"/>
      <w:marTop w:val="0"/>
      <w:marBottom w:val="0"/>
      <w:divBdr>
        <w:top w:val="none" w:sz="0" w:space="0" w:color="auto"/>
        <w:left w:val="none" w:sz="0" w:space="0" w:color="auto"/>
        <w:bottom w:val="none" w:sz="0" w:space="0" w:color="auto"/>
        <w:right w:val="none" w:sz="0" w:space="0" w:color="auto"/>
      </w:divBdr>
    </w:div>
    <w:div w:id="1326128954">
      <w:bodyDiv w:val="1"/>
      <w:marLeft w:val="0"/>
      <w:marRight w:val="0"/>
      <w:marTop w:val="0"/>
      <w:marBottom w:val="0"/>
      <w:divBdr>
        <w:top w:val="none" w:sz="0" w:space="0" w:color="auto"/>
        <w:left w:val="none" w:sz="0" w:space="0" w:color="auto"/>
        <w:bottom w:val="none" w:sz="0" w:space="0" w:color="auto"/>
        <w:right w:val="none" w:sz="0" w:space="0" w:color="auto"/>
      </w:divBdr>
    </w:div>
    <w:div w:id="1398359215">
      <w:bodyDiv w:val="1"/>
      <w:marLeft w:val="0"/>
      <w:marRight w:val="0"/>
      <w:marTop w:val="0"/>
      <w:marBottom w:val="0"/>
      <w:divBdr>
        <w:top w:val="none" w:sz="0" w:space="0" w:color="auto"/>
        <w:left w:val="none" w:sz="0" w:space="0" w:color="auto"/>
        <w:bottom w:val="none" w:sz="0" w:space="0" w:color="auto"/>
        <w:right w:val="none" w:sz="0" w:space="0" w:color="auto"/>
      </w:divBdr>
    </w:div>
    <w:div w:id="1670252279">
      <w:bodyDiv w:val="1"/>
      <w:marLeft w:val="0"/>
      <w:marRight w:val="0"/>
      <w:marTop w:val="0"/>
      <w:marBottom w:val="0"/>
      <w:divBdr>
        <w:top w:val="none" w:sz="0" w:space="0" w:color="auto"/>
        <w:left w:val="none" w:sz="0" w:space="0" w:color="auto"/>
        <w:bottom w:val="none" w:sz="0" w:space="0" w:color="auto"/>
        <w:right w:val="none" w:sz="0" w:space="0" w:color="auto"/>
      </w:divBdr>
    </w:div>
    <w:div w:id="1911187178">
      <w:bodyDiv w:val="1"/>
      <w:marLeft w:val="0"/>
      <w:marRight w:val="0"/>
      <w:marTop w:val="0"/>
      <w:marBottom w:val="0"/>
      <w:divBdr>
        <w:top w:val="none" w:sz="0" w:space="0" w:color="auto"/>
        <w:left w:val="none" w:sz="0" w:space="0" w:color="auto"/>
        <w:bottom w:val="none" w:sz="0" w:space="0" w:color="auto"/>
        <w:right w:val="none" w:sz="0" w:space="0" w:color="auto"/>
      </w:divBdr>
    </w:div>
    <w:div w:id="2012369138">
      <w:bodyDiv w:val="1"/>
      <w:marLeft w:val="0"/>
      <w:marRight w:val="0"/>
      <w:marTop w:val="0"/>
      <w:marBottom w:val="0"/>
      <w:divBdr>
        <w:top w:val="none" w:sz="0" w:space="0" w:color="auto"/>
        <w:left w:val="none" w:sz="0" w:space="0" w:color="auto"/>
        <w:bottom w:val="none" w:sz="0" w:space="0" w:color="auto"/>
        <w:right w:val="none" w:sz="0" w:space="0" w:color="auto"/>
      </w:divBdr>
    </w:div>
    <w:div w:id="20777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12604/0" TargetMode="External"/><Relationship Id="rId13" Type="http://schemas.openxmlformats.org/officeDocument/2006/relationships/hyperlink" Target="https://internet.garant.ru/document/redirect/70951956/0" TargetMode="External"/><Relationship Id="rId18" Type="http://schemas.openxmlformats.org/officeDocument/2006/relationships/hyperlink" Target="https://internet.garant.ru/document/redirect/413345768/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400766923/0" TargetMode="External"/><Relationship Id="rId17" Type="http://schemas.openxmlformats.org/officeDocument/2006/relationships/hyperlink" Target="https://internet.garant.ru/document/redirect/411104266/1000" TargetMode="External"/><Relationship Id="rId2" Type="http://schemas.openxmlformats.org/officeDocument/2006/relationships/numbering" Target="numbering.xml"/><Relationship Id="rId16" Type="http://schemas.openxmlformats.org/officeDocument/2006/relationships/hyperlink" Target="https://internet.garant.ru/document/redirect/413345768/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411104266/0" TargetMode="External"/><Relationship Id="rId5" Type="http://schemas.openxmlformats.org/officeDocument/2006/relationships/webSettings" Target="webSettings.xml"/><Relationship Id="rId15" Type="http://schemas.openxmlformats.org/officeDocument/2006/relationships/hyperlink" Target="https://internet.garant.ru/document/redirect/71835192/0" TargetMode="External"/><Relationship Id="rId10" Type="http://schemas.openxmlformats.org/officeDocument/2006/relationships/hyperlink" Target="https://internet.garant.ru/document/redirect/411105142/0" TargetMode="External"/><Relationship Id="rId19" Type="http://schemas.openxmlformats.org/officeDocument/2006/relationships/hyperlink" Target="https://internet.garant.ru/document/redirect/55724887/0" TargetMode="External"/><Relationship Id="rId4" Type="http://schemas.openxmlformats.org/officeDocument/2006/relationships/settings" Target="settings.xml"/><Relationship Id="rId9" Type="http://schemas.openxmlformats.org/officeDocument/2006/relationships/hyperlink" Target="https://internet.garant.ru/document/redirect/70103036/0" TargetMode="External"/><Relationship Id="rId14" Type="http://schemas.openxmlformats.org/officeDocument/2006/relationships/hyperlink" Target="https://internet.garant.ru/document/redirect/12184447/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F968A-12FD-4422-A5B5-83476B4B0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1657</Words>
  <Characters>12800</Characters>
  <Application>Microsoft Office Word</Application>
  <DocSecurity>0</DocSecurity>
  <Lines>106</Lines>
  <Paragraphs>28</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app</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TerechovaNE</dc:creator>
  <cp:lastModifiedBy>Вероника Тимофеева</cp:lastModifiedBy>
  <cp:revision>2</cp:revision>
  <cp:lastPrinted>2026-01-31T03:18:00Z</cp:lastPrinted>
  <dcterms:created xsi:type="dcterms:W3CDTF">2026-03-20T08:21:00Z</dcterms:created>
  <dcterms:modified xsi:type="dcterms:W3CDTF">2026-03-20T08:21:00Z</dcterms:modified>
</cp:coreProperties>
</file>