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5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5"/>
        <w:tblW w:type="auto" w:w="0"/>
        <w:tblInd w:type="dxa" w:w="-111"/>
        <w:tblLayout w:type="fixed"/>
        <w:tblCellMar>
          <w:left w:type="dxa" w:w="71"/>
          <w:right w:type="dxa" w:w="71"/>
        </w:tblCellMar>
      </w:tblPr>
      <w:tblGrid>
        <w:gridCol w:w="4111"/>
        <w:gridCol w:w="314"/>
        <w:gridCol w:w="709"/>
        <w:gridCol w:w="200"/>
        <w:gridCol w:w="4395"/>
      </w:tblGrid>
      <w:tr>
        <w:trPr>
          <w:trHeight w:hRule="atLeast" w:val="1881"/>
        </w:trPr>
        <w:tc>
          <w:tcPr>
            <w:tcW w:type="dxa" w:w="4111"/>
            <w:tcMar>
              <w:left w:type="dxa" w:w="71"/>
              <w:right w:type="dxa" w:w="71"/>
            </w:tcMar>
            <w:vAlign w:val="center"/>
          </w:tcPr>
          <w:p w14:paraId="09000000">
            <w:pPr>
              <w:widowControl w:val="0"/>
              <w:spacing w:before="57"/>
              <w:ind w:firstLine="0" w:right="0"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Министерство экологии, природопользования и лесного хозяйства Республики Саха (Якутия)</w:t>
            </w:r>
          </w:p>
        </w:tc>
        <w:tc>
          <w:tcPr>
            <w:tcW w:type="dxa" w:w="1223"/>
            <w:gridSpan w:val="3"/>
            <w:tcMar>
              <w:left w:type="dxa" w:w="71"/>
              <w:right w:type="dxa" w:w="71"/>
            </w:tcMar>
            <w:vAlign w:val="center"/>
          </w:tcPr>
          <w:p w14:paraId="0A000000">
            <w:pPr>
              <w:widowControl w:val="0"/>
              <w:spacing w:before="57" w:line="240" w:lineRule="atLeast"/>
              <w:ind w:firstLine="0" w:right="0"/>
              <w:jc w:val="both"/>
              <w:rPr>
                <w:b w:val="1"/>
                <w:smallCaps w:val="1"/>
              </w:rPr>
            </w:pPr>
            <w:r>
              <w:rPr>
                <w:b w:val="1"/>
                <w:smallCaps w:val="1"/>
              </w:rPr>
              <w:drawing>
                <wp:inline>
                  <wp:extent cx="676275" cy="676275"/>
                  <wp:effectExtent b="0" l="0" r="0" t="0"/>
                  <wp:docPr hidden="false" id="5" name="Picture 5"/>
                  <a:graphic>
                    <a:graphicData uri="http://schemas.openxmlformats.org/drawingml/2006/picture">
                      <pic:pic>
                        <pic:nvPicPr>
                          <pic:cNvPr hidden="false" id="4" name="Picture 4"/>
                          <pic:cNvPicPr preferRelativeResize="true"/>
                        </pic:nvPicPr>
                        <pic:blipFill>
                          <a:blip r:embed="rId6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76275" cy="6762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395"/>
            <w:tcMar>
              <w:left w:type="dxa" w:w="71"/>
              <w:right w:type="dxa" w:w="71"/>
            </w:tcMar>
          </w:tcPr>
          <w:p w14:paraId="0B000000">
            <w:pPr>
              <w:widowControl w:val="0"/>
              <w:spacing w:before="57"/>
              <w:ind w:firstLine="0" w:right="0"/>
              <w:jc w:val="center"/>
              <w:rPr>
                <w:b w:val="1"/>
                <w:sz w:val="16"/>
              </w:rPr>
            </w:pPr>
          </w:p>
          <w:p w14:paraId="0C000000">
            <w:pPr>
              <w:widowControl w:val="0"/>
              <w:spacing w:before="57"/>
              <w:ind w:firstLine="0" w:right="0"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Саха Өрөспүүбүлүкэтин</w:t>
            </w:r>
          </w:p>
          <w:p w14:paraId="0D000000">
            <w:pPr>
              <w:widowControl w:val="0"/>
              <w:spacing w:before="57"/>
              <w:ind w:firstLine="0" w:right="0"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Экологияҕа, айылҕаны туһаныыга уонна ойуур хаһаайыстыбатыгар министиэристибэтэ</w:t>
            </w:r>
          </w:p>
          <w:p w14:paraId="0E000000">
            <w:pPr>
              <w:widowControl w:val="0"/>
              <w:spacing w:before="57"/>
              <w:ind w:firstLine="0" w:right="0"/>
              <w:jc w:val="center"/>
              <w:rPr>
                <w:b w:val="1"/>
                <w:sz w:val="26"/>
              </w:rPr>
            </w:pPr>
          </w:p>
        </w:tc>
      </w:tr>
      <w:tr>
        <w:trPr>
          <w:trHeight w:hRule="atLeast" w:val="536"/>
        </w:trPr>
        <w:tc>
          <w:tcPr>
            <w:tcW w:type="dxa" w:w="9729"/>
            <w:gridSpan w:val="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ПРИКАЗ</w:t>
            </w:r>
          </w:p>
        </w:tc>
      </w:tr>
      <w:tr>
        <w:trPr>
          <w:trHeight w:hRule="atLeast" w:val="730"/>
        </w:trPr>
        <w:tc>
          <w:tcPr>
            <w:tcW w:type="dxa" w:w="9729"/>
            <w:gridSpan w:val="5"/>
            <w:tcMar>
              <w:left w:type="dxa" w:w="71"/>
              <w:right w:type="dxa" w:w="71"/>
            </w:tcMar>
          </w:tcPr>
          <w:p w14:paraId="10000000">
            <w:pPr>
              <w:widowControl w:val="0"/>
              <w:ind/>
              <w:jc w:val="center"/>
            </w:pPr>
          </w:p>
          <w:p w14:paraId="11000000">
            <w:pPr>
              <w:widowControl w:val="0"/>
              <w:spacing w:line="320" w:lineRule="exact"/>
              <w:ind/>
              <w:jc w:val="center"/>
              <w:rPr>
                <w:sz w:val="24"/>
              </w:rPr>
            </w:pPr>
            <w:bookmarkStart w:id="1" w:name="REGNUMDATESTAMP"/>
            <w:r>
              <w:rPr>
                <w:sz w:val="24"/>
              </w:rPr>
              <w:t>______________ 20</w:t>
            </w:r>
            <w:r>
              <w:rPr>
                <w:sz w:val="24"/>
              </w:rPr>
              <w:t>_</w:t>
            </w:r>
            <w:r>
              <w:rPr>
                <w:sz w:val="24"/>
              </w:rPr>
              <w:t>___ г.                                                                      № ________</w:t>
            </w:r>
            <w:bookmarkEnd w:id="1"/>
          </w:p>
          <w:p w14:paraId="12000000">
            <w:pPr>
              <w:widowControl w:val="0"/>
              <w:spacing w:line="32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г. Якутск</w:t>
            </w:r>
          </w:p>
        </w:tc>
      </w:tr>
    </w:tbl>
    <w:p w14:paraId="13000000">
      <w:pPr>
        <w:widowControl w:val="0"/>
        <w:spacing w:line="276" w:lineRule="auto"/>
        <w:ind w:firstLine="0" w:left="0"/>
        <w:jc w:val="left"/>
        <w:rPr>
          <w:i w:val="1"/>
          <w:sz w:val="28"/>
        </w:rPr>
      </w:pPr>
    </w:p>
    <w:p w14:paraId="14000000">
      <w:pPr>
        <w:widowControl w:val="0"/>
        <w:spacing w:line="360" w:lineRule="auto"/>
        <w:ind w:lef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0"/>
          <w:color w:val="000000"/>
          <w:sz w:val="28"/>
        </w:rPr>
        <w:t>О внесении изменений в приказ Министерства экологии, природ</w:t>
      </w:r>
      <w:r>
        <w:rPr>
          <w:rFonts w:ascii="XO Thames" w:hAnsi="XO Thames"/>
          <w:b w:val="0"/>
          <w:color w:val="000000"/>
          <w:sz w:val="28"/>
        </w:rPr>
        <w:t>опользования и лесного хозяйства Республики Саха (Якутия) от 06</w:t>
      </w:r>
      <w:r>
        <w:rPr>
          <w:rFonts w:ascii="XO Thames" w:hAnsi="XO Thames"/>
          <w:b w:val="0"/>
          <w:i w:val="0"/>
          <w:caps w:val="0"/>
          <w:color w:val="22272F"/>
          <w:spacing w:val="0"/>
          <w:sz w:val="28"/>
          <w:highlight w:val="white"/>
        </w:rPr>
        <w:t xml:space="preserve"> </w:t>
      </w:r>
      <w:r>
        <w:rPr>
          <w:rFonts w:ascii="XO Thames" w:hAnsi="XO Thames"/>
          <w:b w:val="0"/>
          <w:i w:val="0"/>
          <w:caps w:val="0"/>
          <w:color w:val="22272F"/>
          <w:spacing w:val="0"/>
          <w:sz w:val="28"/>
          <w:highlight w:val="white"/>
        </w:rPr>
        <w:t xml:space="preserve">декабря </w:t>
      </w:r>
      <w:r>
        <w:rPr>
          <w:rFonts w:ascii="XO Thames" w:hAnsi="XO Thames"/>
          <w:b w:val="0"/>
          <w:i w:val="0"/>
          <w:caps w:val="0"/>
          <w:color w:val="22272F"/>
          <w:spacing w:val="0"/>
          <w:sz w:val="28"/>
          <w:highlight w:val="white"/>
        </w:rPr>
        <w:t>2021 </w:t>
      </w:r>
      <w:r>
        <w:rPr>
          <w:rFonts w:ascii="XO Thames" w:hAnsi="XO Thames"/>
          <w:b w:val="0"/>
          <w:i w:val="0"/>
          <w:caps w:val="0"/>
          <w:color w:val="22272F"/>
          <w:spacing w:val="0"/>
          <w:sz w:val="28"/>
          <w:highlight w:val="white"/>
        </w:rPr>
        <w:t>г. № </w:t>
      </w:r>
      <w:r>
        <w:rPr>
          <w:rFonts w:ascii="XO Thames" w:hAnsi="XO Thames"/>
          <w:b w:val="0"/>
          <w:i w:val="0"/>
          <w:caps w:val="0"/>
          <w:color w:val="22272F"/>
          <w:spacing w:val="0"/>
          <w:sz w:val="28"/>
          <w:highlight w:val="white"/>
        </w:rPr>
        <w:t>01</w:t>
      </w:r>
      <w:r>
        <w:rPr>
          <w:rFonts w:ascii="XO Thames" w:hAnsi="XO Thames"/>
          <w:b w:val="0"/>
          <w:i w:val="0"/>
          <w:caps w:val="0"/>
          <w:color w:val="22272F"/>
          <w:spacing w:val="0"/>
          <w:sz w:val="28"/>
          <w:highlight w:val="white"/>
        </w:rPr>
        <w:t>-</w:t>
      </w:r>
      <w:r>
        <w:rPr>
          <w:rFonts w:ascii="XO Thames" w:hAnsi="XO Thames"/>
          <w:b w:val="0"/>
          <w:i w:val="0"/>
          <w:caps w:val="0"/>
          <w:color w:val="22272F"/>
          <w:spacing w:val="0"/>
          <w:sz w:val="28"/>
          <w:highlight w:val="white"/>
        </w:rPr>
        <w:t>05</w:t>
      </w:r>
      <w:r>
        <w:rPr>
          <w:rFonts w:ascii="XO Thames" w:hAnsi="XO Thames"/>
          <w:b w:val="0"/>
          <w:i w:val="0"/>
          <w:caps w:val="0"/>
          <w:color w:val="22272F"/>
          <w:spacing w:val="0"/>
          <w:sz w:val="28"/>
          <w:highlight w:val="white"/>
        </w:rPr>
        <w:t>/</w:t>
      </w:r>
      <w:r>
        <w:rPr>
          <w:rFonts w:ascii="XO Thames" w:hAnsi="XO Thames"/>
          <w:b w:val="0"/>
          <w:i w:val="0"/>
          <w:caps w:val="0"/>
          <w:color w:val="22272F"/>
          <w:spacing w:val="0"/>
          <w:sz w:val="28"/>
          <w:highlight w:val="white"/>
        </w:rPr>
        <w:t>1</w:t>
      </w:r>
      <w:r>
        <w:rPr>
          <w:rFonts w:ascii="XO Thames" w:hAnsi="XO Thames"/>
          <w:b w:val="0"/>
          <w:i w:val="0"/>
          <w:caps w:val="0"/>
          <w:color w:val="22272F"/>
          <w:spacing w:val="0"/>
          <w:sz w:val="28"/>
          <w:highlight w:val="white"/>
        </w:rPr>
        <w:t>-</w:t>
      </w:r>
      <w:r>
        <w:rPr>
          <w:rFonts w:ascii="XO Thames" w:hAnsi="XO Thames"/>
          <w:b w:val="0"/>
          <w:i w:val="0"/>
          <w:caps w:val="0"/>
          <w:color w:val="22272F"/>
          <w:spacing w:val="0"/>
          <w:sz w:val="28"/>
          <w:highlight w:val="white"/>
        </w:rPr>
        <w:t>816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i w:val="0"/>
          <w:caps w:val="0"/>
          <w:color w:val="22272F"/>
          <w:spacing w:val="0"/>
          <w:sz w:val="28"/>
          <w:highlight w:val="white"/>
        </w:rPr>
        <w:t>"Об утверждении Порядка оказания услуг и определения платы на услуги, оказываемые ГБУ РС (Я) "Дирекция биологических ресурсов, особо охраняемых природных территорий и природных парков"</w:t>
      </w:r>
      <w:r>
        <w:rPr>
          <w:rFonts w:ascii="XO Thames" w:hAnsi="XO Thames"/>
          <w:b w:val="1"/>
          <w:sz w:val="28"/>
        </w:rPr>
        <w:t xml:space="preserve"> </w:t>
      </w:r>
    </w:p>
    <w:p w14:paraId="15000000">
      <w:pPr>
        <w:widowControl w:val="0"/>
        <w:spacing w:line="360" w:lineRule="auto"/>
        <w:ind w:firstLine="567" w:left="0"/>
        <w:jc w:val="center"/>
        <w:rPr>
          <w:rFonts w:ascii="XO Thames" w:hAnsi="XO Thames"/>
          <w:b w:val="1"/>
          <w:sz w:val="28"/>
        </w:rPr>
      </w:pPr>
    </w:p>
    <w:p w14:paraId="16000000">
      <w:pPr>
        <w:widowControl w:val="0"/>
        <w:tabs>
          <w:tab w:leader="none" w:pos="709" w:val="left"/>
        </w:tabs>
        <w:spacing w:after="0" w:line="360" w:lineRule="auto"/>
        <w:ind w:firstLine="567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В целях развития и совершенствования деятельности по оказанию платных услуг в рамках выполнения уставных задач ГБУ </w:t>
      </w:r>
      <w:r>
        <w:rPr>
          <w:rFonts w:ascii="XO Thames" w:hAnsi="XO Thames"/>
          <w:color w:val="000000"/>
          <w:sz w:val="28"/>
        </w:rPr>
        <w:t xml:space="preserve">РС (Я) </w:t>
      </w:r>
      <w:r>
        <w:rPr>
          <w:rFonts w:ascii="XO Thames" w:hAnsi="XO Thames"/>
          <w:color w:val="000000"/>
          <w:sz w:val="28"/>
        </w:rPr>
        <w:t>«Дирекция биологических ресурсов, особо охраняемых природных территорий и природных парков»</w:t>
      </w:r>
      <w:r>
        <w:rPr>
          <w:rFonts w:ascii="XO Thames" w:hAnsi="XO Thames"/>
          <w:color w:val="000000"/>
          <w:sz w:val="28"/>
        </w:rPr>
        <w:t>,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п</w:t>
      </w:r>
      <w:r>
        <w:rPr>
          <w:rFonts w:ascii="XO Thames" w:hAnsi="XO Thames"/>
          <w:color w:val="000000"/>
          <w:sz w:val="28"/>
        </w:rPr>
        <w:t>риказываю:</w:t>
      </w:r>
    </w:p>
    <w:p w14:paraId="17000000">
      <w:pPr>
        <w:widowControl w:val="0"/>
        <w:spacing w:after="0" w:line="36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 xml:space="preserve">1. Приложение № 1 </w:t>
      </w:r>
      <w:r>
        <w:rPr>
          <w:rFonts w:ascii="XO Thames" w:hAnsi="XO Thames"/>
          <w:b w:val="0"/>
          <w:color w:val="000000"/>
          <w:sz w:val="28"/>
        </w:rPr>
        <w:t>приказа Министерства экологии, природ</w:t>
      </w:r>
      <w:r>
        <w:rPr>
          <w:rFonts w:ascii="XO Thames" w:hAnsi="XO Thames"/>
          <w:b w:val="0"/>
          <w:color w:val="000000"/>
          <w:sz w:val="28"/>
        </w:rPr>
        <w:t xml:space="preserve">опользования и лесного хозяйства Республики Саха (Якутия) от </w:t>
      </w:r>
      <w:r>
        <w:rPr>
          <w:rFonts w:ascii="XO Thames" w:hAnsi="XO Thames"/>
          <w:b w:val="0"/>
          <w:i w:val="0"/>
          <w:caps w:val="0"/>
          <w:color w:val="22272F"/>
          <w:spacing w:val="0"/>
          <w:sz w:val="28"/>
          <w:highlight w:val="white"/>
        </w:rPr>
        <w:t xml:space="preserve">6 </w:t>
      </w:r>
      <w:r>
        <w:rPr>
          <w:rFonts w:ascii="XO Thames" w:hAnsi="XO Thames"/>
          <w:b w:val="0"/>
          <w:i w:val="0"/>
          <w:caps w:val="0"/>
          <w:color w:val="22272F"/>
          <w:spacing w:val="0"/>
          <w:sz w:val="28"/>
          <w:highlight w:val="white"/>
        </w:rPr>
        <w:t xml:space="preserve">декабря </w:t>
      </w:r>
      <w:r>
        <w:rPr>
          <w:rFonts w:ascii="XO Thames" w:hAnsi="XO Thames"/>
          <w:b w:val="0"/>
          <w:i w:val="0"/>
          <w:caps w:val="0"/>
          <w:color w:val="22272F"/>
          <w:spacing w:val="0"/>
          <w:sz w:val="28"/>
          <w:highlight w:val="white"/>
        </w:rPr>
        <w:t xml:space="preserve">2021 </w:t>
      </w:r>
      <w:r>
        <w:rPr>
          <w:rFonts w:ascii="XO Thames" w:hAnsi="XO Thames"/>
          <w:b w:val="0"/>
          <w:i w:val="0"/>
          <w:caps w:val="0"/>
          <w:color w:val="22272F"/>
          <w:spacing w:val="0"/>
          <w:sz w:val="28"/>
          <w:highlight w:val="white"/>
        </w:rPr>
        <w:t xml:space="preserve">г. № </w:t>
      </w:r>
      <w:r>
        <w:rPr>
          <w:rFonts w:ascii="XO Thames" w:hAnsi="XO Thames"/>
          <w:b w:val="0"/>
          <w:i w:val="0"/>
          <w:caps w:val="0"/>
          <w:color w:val="22272F"/>
          <w:spacing w:val="0"/>
          <w:sz w:val="28"/>
          <w:highlight w:val="white"/>
        </w:rPr>
        <w:t>01</w:t>
      </w:r>
      <w:r>
        <w:rPr>
          <w:rFonts w:ascii="XO Thames" w:hAnsi="XO Thames"/>
          <w:b w:val="0"/>
          <w:i w:val="0"/>
          <w:caps w:val="0"/>
          <w:color w:val="22272F"/>
          <w:spacing w:val="0"/>
          <w:sz w:val="28"/>
          <w:highlight w:val="white"/>
        </w:rPr>
        <w:t>-</w:t>
      </w:r>
      <w:r>
        <w:rPr>
          <w:rFonts w:ascii="XO Thames" w:hAnsi="XO Thames"/>
          <w:b w:val="0"/>
          <w:i w:val="0"/>
          <w:caps w:val="0"/>
          <w:color w:val="22272F"/>
          <w:spacing w:val="0"/>
          <w:sz w:val="28"/>
          <w:highlight w:val="white"/>
        </w:rPr>
        <w:t>05</w:t>
      </w:r>
      <w:r>
        <w:rPr>
          <w:rFonts w:ascii="XO Thames" w:hAnsi="XO Thames"/>
          <w:b w:val="0"/>
          <w:i w:val="0"/>
          <w:caps w:val="0"/>
          <w:color w:val="22272F"/>
          <w:spacing w:val="0"/>
          <w:sz w:val="28"/>
          <w:highlight w:val="white"/>
        </w:rPr>
        <w:t>/</w:t>
      </w:r>
      <w:r>
        <w:rPr>
          <w:rFonts w:ascii="XO Thames" w:hAnsi="XO Thames"/>
          <w:b w:val="0"/>
          <w:i w:val="0"/>
          <w:caps w:val="0"/>
          <w:color w:val="22272F"/>
          <w:spacing w:val="0"/>
          <w:sz w:val="28"/>
          <w:highlight w:val="white"/>
        </w:rPr>
        <w:t>1</w:t>
      </w:r>
      <w:r>
        <w:rPr>
          <w:rFonts w:ascii="XO Thames" w:hAnsi="XO Thames"/>
          <w:b w:val="0"/>
          <w:i w:val="0"/>
          <w:caps w:val="0"/>
          <w:color w:val="22272F"/>
          <w:spacing w:val="0"/>
          <w:sz w:val="28"/>
          <w:highlight w:val="white"/>
        </w:rPr>
        <w:t>-</w:t>
      </w:r>
      <w:r>
        <w:rPr>
          <w:rFonts w:ascii="XO Thames" w:hAnsi="XO Thames"/>
          <w:b w:val="0"/>
          <w:i w:val="0"/>
          <w:caps w:val="0"/>
          <w:color w:val="22272F"/>
          <w:spacing w:val="0"/>
          <w:sz w:val="28"/>
          <w:highlight w:val="white"/>
        </w:rPr>
        <w:t>816</w:t>
      </w:r>
      <w:r>
        <w:rPr>
          <w:rFonts w:ascii="XO Thames" w:hAnsi="XO Thames"/>
          <w:b w:val="0"/>
          <w:sz w:val="28"/>
        </w:rPr>
        <w:t xml:space="preserve"> «</w:t>
      </w:r>
      <w:r>
        <w:rPr>
          <w:rFonts w:ascii="XO Thames" w:hAnsi="XO Thames"/>
          <w:b w:val="0"/>
          <w:i w:val="0"/>
          <w:caps w:val="0"/>
          <w:color w:val="22272F"/>
          <w:spacing w:val="0"/>
          <w:sz w:val="28"/>
          <w:highlight w:val="white"/>
        </w:rPr>
        <w:t xml:space="preserve">Об утверждении Порядка оказания услуг и определения платы на услуги, оказываемые ГБУ РС (Я) «Дирекция биологических ресурсов, особо охраняемых природных территорий и природных парков»» изложить </w:t>
      </w:r>
      <w:r>
        <w:rPr>
          <w:rFonts w:ascii="XO Thames" w:hAnsi="XO Thames"/>
          <w:color w:val="000000"/>
          <w:sz w:val="28"/>
        </w:rPr>
        <w:t>согласно приложению к настоящему приказу.</w:t>
      </w:r>
    </w:p>
    <w:p w14:paraId="18000000">
      <w:pPr>
        <w:widowControl w:val="0"/>
        <w:tabs>
          <w:tab w:leader="none" w:pos="993" w:val="left"/>
        </w:tabs>
        <w:spacing w:after="0" w:line="36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Департаменту управления делами, экологического просвещения и особо охраняемых природных территорий (</w:t>
      </w:r>
      <w:r>
        <w:rPr>
          <w:rFonts w:ascii="XO Thames" w:hAnsi="XO Thames"/>
          <w:sz w:val="28"/>
        </w:rPr>
        <w:t>Чиркова Н.А</w:t>
      </w:r>
      <w:r>
        <w:rPr>
          <w:rFonts w:ascii="XO Thames" w:hAnsi="XO Thames"/>
          <w:sz w:val="28"/>
        </w:rPr>
        <w:t>.) направить приказ в Государственный комитет юстиции Республики Саха (Якутия) для государственной регистрации и официального опубликования.</w:t>
      </w:r>
    </w:p>
    <w:p w14:paraId="19000000">
      <w:pPr>
        <w:widowControl w:val="0"/>
        <w:tabs>
          <w:tab w:leader="none" w:pos="993" w:val="left"/>
        </w:tabs>
        <w:spacing w:after="0" w:line="36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 Призн</w:t>
      </w:r>
      <w:r>
        <w:rPr>
          <w:rStyle w:val="Style_2_ch"/>
          <w:rFonts w:ascii="XO Thames" w:hAnsi="XO Thames"/>
          <w:sz w:val="28"/>
        </w:rPr>
        <w:t xml:space="preserve">ать утратившим силу приказ </w:t>
      </w:r>
      <w:r>
        <w:rPr>
          <w:rStyle w:val="Style_2_ch"/>
          <w:rFonts w:ascii="XO Thames" w:hAnsi="XO Thames"/>
          <w:sz w:val="28"/>
        </w:rPr>
        <w:t>Министерства экологии, природопользования и лесного хозяйства Республики Саха (Якутия) от 11 апреля 2025 г. № 01-05/1-257 «</w:t>
      </w:r>
      <w:r>
        <w:rPr>
          <w:rStyle w:val="Style_2_ch"/>
          <w:rFonts w:ascii="XO Thames" w:hAnsi="XO Thames"/>
          <w:sz w:val="28"/>
        </w:rPr>
        <w:t>О внесении изменений в приказ Министерства экологии, природопользования и лесного хозяйства Республики Саха (Якутия) от 6 декабря 2021 г. N 01-05/1- 816 «Об утверждении Порядка оказания услуг и определения платы на услуги, оказываемые ГБУ PC (Я) «Дирекция биологических ресурсов, особо охраняемых природных территорий и природных парков»»».</w:t>
      </w:r>
    </w:p>
    <w:p w14:paraId="1A000000">
      <w:pPr>
        <w:widowControl w:val="0"/>
        <w:tabs>
          <w:tab w:leader="none" w:pos="993" w:val="left"/>
        </w:tabs>
        <w:spacing w:after="0" w:line="36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  <w:highlight w:val="white"/>
        </w:rPr>
        <w:t>3</w:t>
      </w:r>
      <w:r>
        <w:rPr>
          <w:rFonts w:ascii="XO Thames" w:hAnsi="XO Thames"/>
          <w:sz w:val="28"/>
          <w:highlight w:val="white"/>
        </w:rPr>
        <w:t>. </w:t>
      </w:r>
      <w:r>
        <w:rPr>
          <w:rFonts w:ascii="XO Thames" w:hAnsi="XO Thames"/>
          <w:sz w:val="28"/>
          <w:highlight w:val="white"/>
        </w:rPr>
        <w:t>Контроль за</w:t>
      </w:r>
      <w:r>
        <w:rPr>
          <w:rFonts w:ascii="XO Thames" w:hAnsi="XO Thames"/>
          <w:sz w:val="28"/>
          <w:highlight w:val="white"/>
        </w:rPr>
        <w:t xml:space="preserve"> исполнением настоящего приказа </w:t>
      </w:r>
      <w:r>
        <w:rPr>
          <w:rFonts w:ascii="XO Thames" w:hAnsi="XO Thames"/>
          <w:sz w:val="28"/>
          <w:highlight w:val="white"/>
        </w:rPr>
        <w:t>оставляю за собой</w:t>
      </w:r>
      <w:r>
        <w:rPr>
          <w:rFonts w:ascii="XO Thames" w:hAnsi="XO Thames"/>
          <w:sz w:val="28"/>
          <w:highlight w:val="white"/>
        </w:rPr>
        <w:t>.</w:t>
      </w:r>
    </w:p>
    <w:p w14:paraId="1B000000">
      <w:pPr>
        <w:widowControl w:val="0"/>
        <w:tabs>
          <w:tab w:leader="none" w:pos="993" w:val="left"/>
        </w:tabs>
        <w:spacing w:after="0" w:line="360" w:lineRule="auto"/>
        <w:ind w:firstLine="567" w:left="0"/>
        <w:jc w:val="both"/>
        <w:rPr>
          <w:rFonts w:ascii="Times New Roman" w:hAnsi="Times New Roman"/>
          <w:sz w:val="28"/>
          <w:highlight w:val="white"/>
        </w:rPr>
      </w:pPr>
    </w:p>
    <w:p w14:paraId="1C000000">
      <w:pPr>
        <w:widowControl w:val="0"/>
        <w:tabs>
          <w:tab w:leader="none" w:pos="993" w:val="left"/>
        </w:tabs>
        <w:spacing w:after="0" w:line="360" w:lineRule="auto"/>
        <w:ind w:firstLine="567" w:left="0"/>
        <w:jc w:val="both"/>
        <w:rPr>
          <w:rFonts w:ascii="Times New Roman" w:hAnsi="Times New Roman"/>
          <w:sz w:val="28"/>
          <w:highlight w:val="white"/>
        </w:rPr>
      </w:pPr>
    </w:p>
    <w:p w14:paraId="1D000000">
      <w:pPr>
        <w:widowControl w:val="0"/>
        <w:tabs>
          <w:tab w:leader="none" w:pos="993" w:val="left"/>
        </w:tabs>
        <w:spacing w:after="0" w:line="360" w:lineRule="auto"/>
        <w:ind w:firstLine="567" w:left="0"/>
        <w:jc w:val="both"/>
        <w:rPr>
          <w:rFonts w:ascii="Times New Roman" w:hAnsi="Times New Roman"/>
          <w:sz w:val="28"/>
          <w:highlight w:val="white"/>
        </w:rPr>
      </w:pPr>
    </w:p>
    <w:p w14:paraId="1E000000">
      <w:pPr>
        <w:sectPr>
          <w:pgSz w:h="16848" w:orient="portrait" w:w="11908"/>
          <w:pgMar w:bottom="1134" w:footer="720" w:gutter="0" w:header="720" w:left="1701" w:right="567" w:top="1134"/>
        </w:sectPr>
      </w:pPr>
    </w:p>
    <w:p w14:paraId="1F000000">
      <w:pPr>
        <w:widowControl w:val="0"/>
        <w:tabs>
          <w:tab w:leader="none" w:pos="993" w:val="left"/>
        </w:tabs>
        <w:spacing w:after="0" w:line="276" w:lineRule="auto"/>
        <w:ind w:firstLine="0" w:left="4535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Приложение </w:t>
      </w:r>
      <w:r>
        <w:rPr>
          <w:rFonts w:ascii="Times New Roman" w:hAnsi="Times New Roman"/>
          <w:sz w:val="28"/>
          <w:highlight w:val="white"/>
        </w:rPr>
        <w:t xml:space="preserve">к приказу </w:t>
      </w:r>
    </w:p>
    <w:p w14:paraId="20000000">
      <w:pPr>
        <w:widowControl w:val="0"/>
        <w:tabs>
          <w:tab w:leader="none" w:pos="993" w:val="left"/>
        </w:tabs>
        <w:spacing w:after="0" w:line="276" w:lineRule="auto"/>
        <w:ind w:firstLine="567" w:left="4535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Министерства экологии, природопользования и лесного хозяйства Республики Саха (Якутия)</w:t>
      </w:r>
    </w:p>
    <w:p w14:paraId="21000000">
      <w:pPr>
        <w:widowControl w:val="0"/>
        <w:tabs>
          <w:tab w:leader="none" w:pos="993" w:val="left"/>
        </w:tabs>
        <w:spacing w:after="0" w:line="276" w:lineRule="auto"/>
        <w:ind w:firstLine="0" w:left="5102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от «__»______2026</w:t>
      </w:r>
      <w:r>
        <w:rPr>
          <w:rFonts w:ascii="XO Thames" w:hAnsi="XO Thames"/>
          <w:spacing w:val="0"/>
          <w:sz w:val="28"/>
          <w:highlight w:val="white"/>
        </w:rPr>
        <w:t> г. №___________</w:t>
      </w:r>
    </w:p>
    <w:p w14:paraId="22000000">
      <w:pPr>
        <w:widowControl w:val="0"/>
        <w:tabs>
          <w:tab w:leader="none" w:pos="993" w:val="left"/>
        </w:tabs>
        <w:spacing w:after="0" w:line="360" w:lineRule="auto"/>
        <w:ind w:firstLine="0" w:left="5102"/>
        <w:jc w:val="center"/>
        <w:rPr>
          <w:rFonts w:ascii="XO Thames" w:hAnsi="XO Thames"/>
          <w:spacing w:val="0"/>
          <w:sz w:val="28"/>
          <w:highlight w:val="white"/>
        </w:rPr>
      </w:pPr>
    </w:p>
    <w:p w14:paraId="23000000">
      <w:pPr>
        <w:widowControl w:val="0"/>
        <w:tabs>
          <w:tab w:leader="none" w:pos="993" w:val="left"/>
        </w:tabs>
        <w:spacing w:after="0" w:line="360" w:lineRule="auto"/>
        <w:ind w:firstLine="0" w:left="0"/>
        <w:jc w:val="center"/>
        <w:rPr>
          <w:rFonts w:ascii="XO Thames" w:hAnsi="XO Thames"/>
          <w:spacing w:val="0"/>
          <w:sz w:val="28"/>
          <w:highlight w:val="white"/>
        </w:rPr>
      </w:pPr>
      <w:r>
        <w:rPr>
          <w:rFonts w:ascii="XO Thames" w:hAnsi="XO Thames"/>
          <w:spacing w:val="0"/>
          <w:sz w:val="28"/>
          <w:highlight w:val="white"/>
        </w:rPr>
        <w:t>Перечень и предельные тарифы платных услуг, оказываемых ГБУ РС(Я) «Дирекция биологических ресурсов, особо охраняемых природных территорий и природных парков»</w:t>
      </w:r>
    </w:p>
    <w:p w14:paraId="24000000">
      <w:pPr>
        <w:widowControl w:val="0"/>
        <w:tabs>
          <w:tab w:leader="none" w:pos="993" w:val="left"/>
        </w:tabs>
        <w:spacing w:after="0" w:line="360" w:lineRule="auto"/>
        <w:ind w:firstLine="0" w:left="0"/>
        <w:jc w:val="center"/>
        <w:rPr>
          <w:rFonts w:ascii="XO Thames" w:hAnsi="XO Thames"/>
          <w:spacing w:val="0"/>
          <w:sz w:val="28"/>
          <w:highlight w:val="white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893"/>
        <w:gridCol w:w="5491"/>
        <w:gridCol w:w="1635"/>
        <w:gridCol w:w="1621"/>
      </w:tblGrid>
      <w:tr>
        <w:tc>
          <w:tcPr>
            <w:tcW w:type="dxa" w:w="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5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№ п/п</w:t>
            </w:r>
          </w:p>
        </w:tc>
        <w:tc>
          <w:tcPr>
            <w:tcW w:type="dxa" w:w="5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6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1"/>
                <w:color w:val="000000"/>
                <w:sz w:val="24"/>
              </w:rPr>
            </w:pPr>
            <w:r>
              <w:rPr>
                <w:rFonts w:ascii="XO Thames" w:hAnsi="XO Thames"/>
                <w:b w:val="1"/>
                <w:color w:val="000000"/>
                <w:sz w:val="24"/>
              </w:rPr>
              <w:t>Наименование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7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1"/>
                <w:color w:val="000000"/>
                <w:sz w:val="24"/>
              </w:rPr>
            </w:pPr>
            <w:r>
              <w:rPr>
                <w:rFonts w:ascii="XO Thames" w:hAnsi="XO Thames"/>
                <w:b w:val="1"/>
                <w:color w:val="000000"/>
                <w:sz w:val="24"/>
              </w:rPr>
              <w:t>Ед. измерения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8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1"/>
                <w:color w:val="000000"/>
                <w:sz w:val="24"/>
              </w:rPr>
            </w:pPr>
            <w:r>
              <w:rPr>
                <w:rFonts w:ascii="XO Thames" w:hAnsi="XO Thames"/>
                <w:b w:val="1"/>
                <w:color w:val="000000"/>
                <w:sz w:val="24"/>
              </w:rPr>
              <w:t>Цена, руб.</w:t>
            </w:r>
          </w:p>
        </w:tc>
      </w:tr>
      <w:tr>
        <w:tc>
          <w:tcPr>
            <w:tcW w:type="dxa" w:w="964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9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1. Информационные услуги</w:t>
            </w:r>
          </w:p>
        </w:tc>
      </w:tr>
      <w:tr>
        <w:tc>
          <w:tcPr>
            <w:tcW w:type="dxa" w:w="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A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1.1.</w:t>
            </w:r>
          </w:p>
        </w:tc>
        <w:tc>
          <w:tcPr>
            <w:tcW w:type="dxa" w:w="5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B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Услуга по выдаче информационных справок об особо охраняемой природной территории (далее – ООПТ) республиканского значения (информационная справка с картосхемой ООПТ)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C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1 справка / 1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rFonts w:ascii="XO Thames" w:hAnsi="XO Thames"/>
                <w:color w:val="000000"/>
                <w:sz w:val="24"/>
              </w:rPr>
              <w:t>ООПТ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D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360</w:t>
            </w:r>
          </w:p>
        </w:tc>
      </w:tr>
      <w:tr>
        <w:tc>
          <w:tcPr>
            <w:tcW w:type="dxa" w:w="89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E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1.2.</w:t>
            </w:r>
          </w:p>
        </w:tc>
        <w:tc>
          <w:tcPr>
            <w:tcW w:type="dxa" w:w="549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F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Услуга по выдаче справок хозяйствующим субъектам о наличии/отсутствии ООПТ республиканского значения (по запросу)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0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объект (до 5 участков)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1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12 100</w:t>
            </w:r>
          </w:p>
        </w:tc>
      </w:tr>
      <w:tr>
        <w:tc>
          <w:tcPr>
            <w:tcW w:type="dxa" w:w="8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549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2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объект (от 5 участков)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3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14 800</w:t>
            </w:r>
          </w:p>
        </w:tc>
      </w:tr>
      <w:tr>
        <w:tc>
          <w:tcPr>
            <w:tcW w:type="dxa" w:w="89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vAlign w:val="center"/>
          </w:tcPr>
          <w:p w14:paraId="34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1.3.</w:t>
            </w:r>
          </w:p>
        </w:tc>
        <w:tc>
          <w:tcPr>
            <w:tcW w:type="dxa" w:w="5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5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Услуга по выдаче справок о режиме и зонировании ООПТ республиканского значения с предоставлением координат зон, их площади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6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справка / 1</w:t>
            </w:r>
            <w:r>
              <w:rPr>
                <w:rFonts w:ascii="XO Thames" w:hAnsi="XO Thames"/>
                <w:spacing w:val="0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ООПТ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7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31 600</w:t>
            </w:r>
          </w:p>
        </w:tc>
      </w:tr>
      <w:tr>
        <w:tc>
          <w:tcPr>
            <w:tcW w:type="dxa" w:w="89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vAlign w:val="center"/>
          </w:tcPr>
          <w:p w14:paraId="38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1.4.</w:t>
            </w:r>
          </w:p>
        </w:tc>
        <w:tc>
          <w:tcPr>
            <w:tcW w:type="dxa" w:w="5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9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Услуга по предоставлению картосхемы ООПТ республиканского значения, электронный формат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vAlign w:val="center"/>
          </w:tcPr>
          <w:p w14:paraId="3A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карта / 1</w:t>
            </w:r>
            <w:r>
              <w:rPr>
                <w:rFonts w:ascii="XO Thames" w:hAnsi="XO Thames"/>
                <w:spacing w:val="0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ООПТ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vAlign w:val="center"/>
          </w:tcPr>
          <w:p w14:paraId="3B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2 450</w:t>
            </w:r>
          </w:p>
        </w:tc>
      </w:tr>
      <w:tr>
        <w:tc>
          <w:tcPr>
            <w:tcW w:type="dxa" w:w="89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vAlign w:val="center"/>
          </w:tcPr>
          <w:p w14:paraId="3C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1.5.</w:t>
            </w:r>
          </w:p>
        </w:tc>
        <w:tc>
          <w:tcPr>
            <w:tcW w:type="dxa" w:w="5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D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Услуга по предоставлению картосхемы ООПТ республиканского значения с зонированием, электронный формат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vAlign w:val="center"/>
          </w:tcPr>
          <w:p w14:paraId="3E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карта / 1</w:t>
            </w:r>
            <w:r>
              <w:rPr>
                <w:rFonts w:ascii="XO Thames" w:hAnsi="XO Thames"/>
                <w:spacing w:val="0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ООПТ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F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3 500</w:t>
            </w:r>
          </w:p>
        </w:tc>
      </w:tr>
      <w:tr>
        <w:tc>
          <w:tcPr>
            <w:tcW w:type="dxa" w:w="89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vAlign w:val="center"/>
          </w:tcPr>
          <w:p w14:paraId="40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1.6.</w:t>
            </w:r>
          </w:p>
        </w:tc>
        <w:tc>
          <w:tcPr>
            <w:tcW w:type="dxa" w:w="5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1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Услуга по предоставлению перечня редких видов (подвидов, популяций животных, растений, грибов, занесенных в Красную книгу Республики Саха (Якутия)хозяйствующим субъектам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2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объект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3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26 300</w:t>
            </w:r>
          </w:p>
        </w:tc>
      </w:tr>
      <w:tr>
        <w:tc>
          <w:tcPr>
            <w:tcW w:type="dxa" w:w="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4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1.7.</w:t>
            </w:r>
          </w:p>
        </w:tc>
        <w:tc>
          <w:tcPr>
            <w:tcW w:type="dxa" w:w="5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5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Услуга по предоставлению перечня редких видов (подвидов, популяций животных, растений, грибов, занесенных в Красную книгу Республики Саха (Якутия) с информацией об их плотности, численности, путях миграций и других сведений хозяйствующим субъектам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6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объект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7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34 400</w:t>
            </w:r>
          </w:p>
        </w:tc>
      </w:tr>
      <w:tr>
        <w:tc>
          <w:tcPr>
            <w:tcW w:type="dxa" w:w="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8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1.8.</w:t>
            </w:r>
          </w:p>
        </w:tc>
        <w:tc>
          <w:tcPr>
            <w:tcW w:type="dxa" w:w="5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9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Услуга по выдаче справок хозяйствующим субъектам о наличии/отсутствии водно-болотных угодий и ключевых орнитологических территорий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A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объект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B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12 700</w:t>
            </w:r>
          </w:p>
        </w:tc>
      </w:tr>
      <w:tr>
        <w:tc>
          <w:tcPr>
            <w:tcW w:type="dxa" w:w="89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vAlign w:val="center"/>
          </w:tcPr>
          <w:p w14:paraId="4C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1.9.</w:t>
            </w:r>
          </w:p>
        </w:tc>
        <w:tc>
          <w:tcPr>
            <w:tcW w:type="dxa" w:w="5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D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Услуга по выдаче справок хозяйствующим субъектам о наличии/отсутствии земель лесного фонда, относительно объекта заявителя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E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справка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F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13 000</w:t>
            </w:r>
          </w:p>
        </w:tc>
      </w:tr>
      <w:tr>
        <w:tc>
          <w:tcPr>
            <w:tcW w:type="dxa" w:w="89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vAlign w:val="center"/>
          </w:tcPr>
          <w:p w14:paraId="50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1.10.</w:t>
            </w:r>
          </w:p>
        </w:tc>
        <w:tc>
          <w:tcPr>
            <w:tcW w:type="dxa" w:w="5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1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Услуга по выдаче справок хозяйствующим субъектам о наличии/отсутствии земель лесного фонда, относительно земельного участка или объекта заявителя (по кадастровому номеру или по координатам) с уточнением границ лесничества, участкового лесничества, лесных кварталов, с указанием целевого назначения и категории защитных лесов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2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справка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3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33 700</w:t>
            </w:r>
          </w:p>
        </w:tc>
      </w:tr>
      <w:tr>
        <w:tc>
          <w:tcPr>
            <w:tcW w:type="dxa" w:w="89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vAlign w:val="center"/>
          </w:tcPr>
          <w:p w14:paraId="54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1.11.</w:t>
            </w:r>
          </w:p>
        </w:tc>
        <w:tc>
          <w:tcPr>
            <w:tcW w:type="dxa" w:w="5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5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Услуга по выдаче справок хозяйствующим субъектам о наличии/отсутствии земель лесного фонда, относительно земельного участка или объекта заявителя (по кадастровому номеру или по координатам) с уточнением границ лесничества, участкового лесничества, лесных кварталов, выделов, целевого назначения и категории защитных лесов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6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справка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7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41 800</w:t>
            </w:r>
          </w:p>
        </w:tc>
      </w:tr>
      <w:tr>
        <w:tc>
          <w:tcPr>
            <w:tcW w:type="dxa" w:w="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8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1.12.</w:t>
            </w:r>
          </w:p>
        </w:tc>
        <w:tc>
          <w:tcPr>
            <w:tcW w:type="dxa" w:w="5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9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Услуга по разработке проектов освоения лесов или внесению изменений в проект освоения лесов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A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объект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B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 соглашению</w:t>
            </w:r>
          </w:p>
        </w:tc>
      </w:tr>
      <w:tr>
        <w:tc>
          <w:tcPr>
            <w:tcW w:type="dxa" w:w="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C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1.13.</w:t>
            </w:r>
          </w:p>
        </w:tc>
        <w:tc>
          <w:tcPr>
            <w:tcW w:type="dxa" w:w="5491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5D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Услуга по предоставлению информации о состоянии численности, охотничьих ресурсов и среды их обитания, путях миграции и местах концентрации охотничьих ресурсов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E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объект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F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34 300</w:t>
            </w:r>
          </w:p>
        </w:tc>
      </w:tr>
      <w:tr>
        <w:tc>
          <w:tcPr>
            <w:tcW w:type="dxa" w:w="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0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1.14.</w:t>
            </w:r>
          </w:p>
        </w:tc>
        <w:tc>
          <w:tcPr>
            <w:tcW w:type="dxa" w:w="5491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61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Услуга по предоставлению информации о границах воспроизводственных участков и закрепленных охотничьих угодий, общедоступных территорий РС(Я)) хозяйствующим субъектам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2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объект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3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29 900</w:t>
            </w:r>
          </w:p>
        </w:tc>
      </w:tr>
      <w:tr>
        <w:tc>
          <w:tcPr>
            <w:tcW w:type="dxa" w:w="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4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1.15.</w:t>
            </w:r>
          </w:p>
        </w:tc>
        <w:tc>
          <w:tcPr>
            <w:tcW w:type="dxa" w:w="5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5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Выполнение кадастровых работ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6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ед.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7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 соглашению</w:t>
            </w:r>
          </w:p>
        </w:tc>
      </w:tr>
      <w:tr>
        <w:tc>
          <w:tcPr>
            <w:tcW w:type="dxa" w:w="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8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1.16.</w:t>
            </w:r>
          </w:p>
        </w:tc>
        <w:tc>
          <w:tcPr>
            <w:tcW w:type="dxa" w:w="5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9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Услуга по разработке проектной документации лесных участков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A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ед.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B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 соглашению</w:t>
            </w:r>
          </w:p>
        </w:tc>
      </w:tr>
      <w:tr>
        <w:tc>
          <w:tcPr>
            <w:tcW w:type="dxa" w:w="964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C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2. Рекреационные услуги</w:t>
            </w:r>
          </w:p>
        </w:tc>
      </w:tr>
      <w:tr>
        <w:tc>
          <w:tcPr>
            <w:tcW w:type="dxa" w:w="89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vAlign w:val="center"/>
          </w:tcPr>
          <w:p w14:paraId="6D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2.1.</w:t>
            </w:r>
          </w:p>
        </w:tc>
        <w:tc>
          <w:tcPr>
            <w:tcW w:type="dxa" w:w="549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E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Услуга сопровождения при проведении работ по обследованию, изучению, изысканию и проектированию, в том числе по транзитному проезду на ООПТ республиканского значения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F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ООПТ/ 1</w:t>
            </w:r>
            <w:r>
              <w:rPr>
                <w:rFonts w:ascii="XO Thames" w:hAnsi="XO Thames"/>
                <w:spacing w:val="0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месяц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0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143 900</w:t>
            </w:r>
          </w:p>
        </w:tc>
      </w:tr>
      <w:tr>
        <w:tc>
          <w:tcPr>
            <w:tcW w:type="dxa" w:w="893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1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br/>
            </w:r>
          </w:p>
        </w:tc>
        <w:tc>
          <w:tcPr>
            <w:tcW w:type="dxa" w:w="549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2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из них транзитный проезд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3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ООПТ/ разово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4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 1300 до 4000</w:t>
            </w:r>
          </w:p>
        </w:tc>
      </w:tr>
      <w:tr>
        <w:tc>
          <w:tcPr>
            <w:tcW w:type="dxa" w:w="893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vAlign w:val="center"/>
          </w:tcPr>
          <w:p w14:paraId="75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2.2.</w:t>
            </w:r>
          </w:p>
        </w:tc>
        <w:tc>
          <w:tcPr>
            <w:tcW w:type="dxa" w:w="5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6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Услуги по проведению экскурсий :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7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br/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8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br/>
            </w:r>
          </w:p>
        </w:tc>
      </w:tr>
      <w:tr>
        <w:tc>
          <w:tcPr>
            <w:tcW w:type="dxa" w:w="893"/>
            <w:vMerge w:val="restart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vAlign w:val="center"/>
          </w:tcPr>
          <w:p w14:paraId="79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2.2.1.</w:t>
            </w:r>
          </w:p>
        </w:tc>
        <w:tc>
          <w:tcPr>
            <w:tcW w:type="dxa" w:w="549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A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питомнике лесных бизонов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B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взрослые -1 чел.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C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</w:tr>
      <w:tr>
        <w:tc>
          <w:tcPr>
            <w:tcW w:type="dxa" w:w="8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vAlign w:val="center"/>
          </w:tcPr>
          <w:p/>
        </w:tc>
        <w:tc>
          <w:tcPr>
            <w:tcW w:type="dxa" w:w="549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/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D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дети до 8 лет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E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</w:t>
            </w:r>
          </w:p>
        </w:tc>
      </w:tr>
      <w:tr>
        <w:tc>
          <w:tcPr>
            <w:tcW w:type="dxa" w:w="8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vAlign w:val="center"/>
          </w:tcPr>
          <w:p/>
        </w:tc>
        <w:tc>
          <w:tcPr>
            <w:tcW w:type="dxa" w:w="549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/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F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дети от 9 до 14 лет, пенсионеры, многодетные - 1 чел. (взрослый)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0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300</w:t>
            </w:r>
          </w:p>
        </w:tc>
      </w:tr>
      <w:tr>
        <w:tc>
          <w:tcPr>
            <w:tcW w:type="dxa" w:w="89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1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2.2.2.</w:t>
            </w:r>
          </w:p>
        </w:tc>
        <w:tc>
          <w:tcPr>
            <w:tcW w:type="dxa" w:w="549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2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 территории природного парка "Живые алмазы Якутии"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3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Взрослый 1</w:t>
            </w:r>
            <w:r>
              <w:rPr>
                <w:rFonts w:ascii="XO Thames" w:hAnsi="XO Thames"/>
                <w:spacing w:val="0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чел./1</w:t>
            </w:r>
            <w:r>
              <w:rPr>
                <w:rFonts w:ascii="XO Thames" w:hAnsi="XO Thames"/>
                <w:spacing w:val="0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экскурсия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4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330</w:t>
            </w:r>
          </w:p>
        </w:tc>
      </w:tr>
      <w:tr>
        <w:tc>
          <w:tcPr>
            <w:tcW w:type="dxa" w:w="8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/>
        </w:tc>
        <w:tc>
          <w:tcPr>
            <w:tcW w:type="dxa" w:w="549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/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5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Ребенок до 16 лет/ 1 экскурсия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6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165</w:t>
            </w:r>
          </w:p>
        </w:tc>
      </w:tr>
      <w:tr>
        <w:tc>
          <w:tcPr>
            <w:tcW w:type="dxa" w:w="89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vAlign w:val="center"/>
          </w:tcPr>
          <w:p w14:paraId="87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2.3.</w:t>
            </w:r>
          </w:p>
        </w:tc>
        <w:tc>
          <w:tcPr>
            <w:tcW w:type="dxa" w:w="5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8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Услуга проводника по сопровождению природно-ориентированного маршрута на ООПТ республиканского значения и общедоступных угодьях РС(Я), в том числе для сбора дикоросов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9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день/1</w:t>
            </w:r>
            <w:r>
              <w:rPr>
                <w:rFonts w:ascii="XO Thames" w:hAnsi="XO Thames"/>
                <w:spacing w:val="0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чел.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A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1000</w:t>
            </w:r>
          </w:p>
        </w:tc>
      </w:tr>
      <w:tr>
        <w:tc>
          <w:tcPr>
            <w:tcW w:type="dxa" w:w="89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vAlign w:val="center"/>
          </w:tcPr>
          <w:p w14:paraId="8B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2.4.</w:t>
            </w:r>
          </w:p>
        </w:tc>
        <w:tc>
          <w:tcPr>
            <w:tcW w:type="dxa" w:w="5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C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Услуга по предоставлению оборудованных пикниковых точек (беседка, мангал, стол, шампуры, урна, заготовленные дрова, санитарные точки)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D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день/группа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E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1 800</w:t>
            </w:r>
          </w:p>
        </w:tc>
      </w:tr>
      <w:tr>
        <w:tc>
          <w:tcPr>
            <w:tcW w:type="dxa" w:w="89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vAlign w:val="center"/>
          </w:tcPr>
          <w:p w14:paraId="8F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2.5.</w:t>
            </w:r>
          </w:p>
        </w:tc>
        <w:tc>
          <w:tcPr>
            <w:tcW w:type="dxa" w:w="5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0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Услуги сопровождения на туристических маршрутах: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1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br/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2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br/>
            </w:r>
          </w:p>
        </w:tc>
      </w:tr>
      <w:tr>
        <w:tc>
          <w:tcPr>
            <w:tcW w:type="dxa" w:w="89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vAlign w:val="center"/>
          </w:tcPr>
          <w:p w14:paraId="93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2.5.1.</w:t>
            </w:r>
          </w:p>
        </w:tc>
        <w:tc>
          <w:tcPr>
            <w:tcW w:type="dxa" w:w="5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4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"Лето на реке Синяя"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5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группа до 8</w:t>
            </w:r>
            <w:r>
              <w:rPr>
                <w:rFonts w:ascii="XO Thames" w:hAnsi="XO Thames"/>
                <w:spacing w:val="0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чел.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6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67 500</w:t>
            </w:r>
          </w:p>
        </w:tc>
      </w:tr>
      <w:tr>
        <w:tc>
          <w:tcPr>
            <w:tcW w:type="dxa" w:w="89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vAlign w:val="center"/>
          </w:tcPr>
          <w:p w14:paraId="97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2.5.2.</w:t>
            </w:r>
          </w:p>
        </w:tc>
        <w:tc>
          <w:tcPr>
            <w:tcW w:type="dxa" w:w="5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8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"Зима на реке Синяя"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9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группа до 8</w:t>
            </w:r>
            <w:r>
              <w:rPr>
                <w:rFonts w:ascii="XO Thames" w:hAnsi="XO Thames"/>
                <w:spacing w:val="0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чел.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A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68 500</w:t>
            </w:r>
          </w:p>
        </w:tc>
      </w:tr>
      <w:tr>
        <w:tc>
          <w:tcPr>
            <w:tcW w:type="dxa" w:w="89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vAlign w:val="center"/>
          </w:tcPr>
          <w:p w14:paraId="9B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2.5.3.</w:t>
            </w:r>
          </w:p>
        </w:tc>
        <w:tc>
          <w:tcPr>
            <w:tcW w:type="dxa" w:w="5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C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"Питомник лесных бизонов "Тымпынай"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D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группа до 8</w:t>
            </w:r>
            <w:r>
              <w:rPr>
                <w:rFonts w:ascii="XO Thames" w:hAnsi="XO Thames"/>
                <w:spacing w:val="0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чел.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E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57 700</w:t>
            </w:r>
          </w:p>
        </w:tc>
      </w:tr>
      <w:tr>
        <w:tc>
          <w:tcPr>
            <w:tcW w:type="dxa" w:w="89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vAlign w:val="center"/>
          </w:tcPr>
          <w:p w14:paraId="9F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2.5.4.</w:t>
            </w:r>
          </w:p>
        </w:tc>
        <w:tc>
          <w:tcPr>
            <w:tcW w:type="dxa" w:w="5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0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"Неизведанная Мома"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1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 1 туриста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2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157 000</w:t>
            </w:r>
          </w:p>
        </w:tc>
      </w:tr>
      <w:tr>
        <w:tc>
          <w:tcPr>
            <w:tcW w:type="dxa" w:w="89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vAlign w:val="center"/>
          </w:tcPr>
          <w:p w14:paraId="A3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2.5.5.</w:t>
            </w:r>
          </w:p>
        </w:tc>
        <w:tc>
          <w:tcPr>
            <w:tcW w:type="dxa" w:w="5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4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"Сплав по р.Синяя"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5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группа до 10</w:t>
            </w:r>
            <w:r>
              <w:rPr>
                <w:rFonts w:ascii="XO Thames" w:hAnsi="XO Thames"/>
                <w:spacing w:val="0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чел.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6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70 000</w:t>
            </w:r>
          </w:p>
        </w:tc>
      </w:tr>
      <w:tr>
        <w:tc>
          <w:tcPr>
            <w:tcW w:type="dxa" w:w="89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vAlign w:val="center"/>
          </w:tcPr>
          <w:p w14:paraId="A7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2.6.</w:t>
            </w:r>
          </w:p>
        </w:tc>
        <w:tc>
          <w:tcPr>
            <w:tcW w:type="dxa" w:w="5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8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Услуга по предоставлению оборудованных стоянок при сплаве по ООПТ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9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 группу за маршрут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A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2150</w:t>
            </w:r>
          </w:p>
        </w:tc>
      </w:tr>
      <w:tr>
        <w:tc>
          <w:tcPr>
            <w:tcW w:type="dxa" w:w="89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vAlign w:val="center"/>
          </w:tcPr>
          <w:p w14:paraId="AB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2.7.</w:t>
            </w:r>
          </w:p>
        </w:tc>
        <w:tc>
          <w:tcPr>
            <w:tcW w:type="dxa" w:w="5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C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Услуга по предоставлению в прокат туристического снаряжения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D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ед.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E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договорная</w:t>
            </w:r>
          </w:p>
        </w:tc>
      </w:tr>
      <w:tr>
        <w:tc>
          <w:tcPr>
            <w:tcW w:type="dxa" w:w="89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F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2.8.</w:t>
            </w:r>
          </w:p>
        </w:tc>
        <w:tc>
          <w:tcPr>
            <w:tcW w:type="dxa" w:w="549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0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Услуги по обслуживанию организованных групп (заготовка дров,услуги повара, уборка)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1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сутки сутки/ 1</w:t>
            </w:r>
            <w:r>
              <w:rPr>
                <w:rFonts w:ascii="XO Thames" w:hAnsi="XO Thames"/>
                <w:spacing w:val="0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группа до 10 чел.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2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5100</w:t>
            </w:r>
          </w:p>
        </w:tc>
      </w:tr>
      <w:tr>
        <w:tc>
          <w:tcPr>
            <w:tcW w:type="dxa" w:w="8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/>
        </w:tc>
        <w:tc>
          <w:tcPr>
            <w:tcW w:type="dxa" w:w="549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/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3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сутки сутки/ 1</w:t>
            </w:r>
            <w:r>
              <w:rPr>
                <w:rFonts w:ascii="XO Thames" w:hAnsi="XO Thames"/>
                <w:spacing w:val="0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группа более 10 чел.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4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7450</w:t>
            </w:r>
          </w:p>
        </w:tc>
      </w:tr>
      <w:tr>
        <w:tc>
          <w:tcPr>
            <w:tcW w:type="dxa" w:w="89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vAlign w:val="center"/>
          </w:tcPr>
          <w:p w14:paraId="B5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2.9.</w:t>
            </w:r>
          </w:p>
        </w:tc>
        <w:tc>
          <w:tcPr>
            <w:tcW w:type="dxa" w:w="5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6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оборудованных гостевых помещений (Летний гостевой дом)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7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сутки/ 1</w:t>
            </w:r>
            <w:r>
              <w:rPr>
                <w:rFonts w:ascii="XO Thames" w:hAnsi="XO Thames"/>
                <w:spacing w:val="0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группа до 4</w:t>
            </w:r>
            <w:r>
              <w:rPr>
                <w:rFonts w:ascii="XO Thames" w:hAnsi="XO Thames"/>
                <w:spacing w:val="0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чел.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8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4250</w:t>
            </w:r>
          </w:p>
        </w:tc>
      </w:tr>
      <w:tr>
        <w:tc>
          <w:tcPr>
            <w:tcW w:type="dxa" w:w="89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9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2.10.</w:t>
            </w:r>
          </w:p>
        </w:tc>
        <w:tc>
          <w:tcPr>
            <w:tcW w:type="dxa" w:w="549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A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оборудованных помещений (Гостевой дом)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B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день/ 1</w:t>
            </w:r>
            <w:r>
              <w:rPr>
                <w:rFonts w:ascii="XO Thames" w:hAnsi="XO Thames"/>
                <w:spacing w:val="0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группа до 10</w:t>
            </w:r>
            <w:r>
              <w:rPr>
                <w:rFonts w:ascii="XO Thames" w:hAnsi="XO Thames"/>
                <w:spacing w:val="0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чел.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C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7 500</w:t>
            </w:r>
          </w:p>
        </w:tc>
      </w:tr>
      <w:tr>
        <w:tc>
          <w:tcPr>
            <w:tcW w:type="dxa" w:w="8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/>
        </w:tc>
        <w:tc>
          <w:tcPr>
            <w:tcW w:type="dxa" w:w="549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/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D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сутки/ 1</w:t>
            </w:r>
            <w:r>
              <w:rPr>
                <w:rFonts w:ascii="XO Thames" w:hAnsi="XO Thames"/>
                <w:spacing w:val="0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группа до 10</w:t>
            </w:r>
            <w:r>
              <w:rPr>
                <w:rFonts w:ascii="XO Thames" w:hAnsi="XO Thames"/>
                <w:spacing w:val="0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чел.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E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15 000</w:t>
            </w:r>
          </w:p>
        </w:tc>
      </w:tr>
      <w:tr>
        <w:tc>
          <w:tcPr>
            <w:tcW w:type="dxa" w:w="8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/>
        </w:tc>
        <w:tc>
          <w:tcPr>
            <w:tcW w:type="dxa" w:w="549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/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F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Доп 1 место группе более 10</w:t>
            </w:r>
            <w:r>
              <w:rPr>
                <w:rFonts w:ascii="XO Thames" w:hAnsi="XO Thames"/>
                <w:spacing w:val="0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чел.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0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1 000</w:t>
            </w:r>
          </w:p>
        </w:tc>
      </w:tr>
      <w:tr>
        <w:tc>
          <w:tcPr>
            <w:tcW w:type="dxa" w:w="89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1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2.11.</w:t>
            </w:r>
          </w:p>
        </w:tc>
        <w:tc>
          <w:tcPr>
            <w:tcW w:type="dxa" w:w="549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2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оборудованных помещений (Балаган)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3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день/ 1</w:t>
            </w:r>
            <w:r>
              <w:rPr>
                <w:rFonts w:ascii="XO Thames" w:hAnsi="XO Thames"/>
                <w:spacing w:val="0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группа до 20</w:t>
            </w:r>
            <w:r>
              <w:rPr>
                <w:rFonts w:ascii="XO Thames" w:hAnsi="XO Thames"/>
                <w:spacing w:val="0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чел.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4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11 000</w:t>
            </w:r>
          </w:p>
        </w:tc>
      </w:tr>
      <w:tr>
        <w:tc>
          <w:tcPr>
            <w:tcW w:type="dxa" w:w="8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/>
        </w:tc>
        <w:tc>
          <w:tcPr>
            <w:tcW w:type="dxa" w:w="549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/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5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сутки/ 1</w:t>
            </w:r>
            <w:r>
              <w:rPr>
                <w:rFonts w:ascii="XO Thames" w:hAnsi="XO Thames"/>
                <w:spacing w:val="0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группа до 20</w:t>
            </w:r>
            <w:r>
              <w:rPr>
                <w:rFonts w:ascii="XO Thames" w:hAnsi="XO Thames"/>
                <w:spacing w:val="0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чел.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6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22 000</w:t>
            </w:r>
          </w:p>
        </w:tc>
      </w:tr>
      <w:tr>
        <w:tc>
          <w:tcPr>
            <w:tcW w:type="dxa" w:w="8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/>
        </w:tc>
        <w:tc>
          <w:tcPr>
            <w:tcW w:type="dxa" w:w="549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/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7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Доп 1 место группе более 20</w:t>
            </w:r>
            <w:r>
              <w:rPr>
                <w:rFonts w:ascii="XO Thames" w:hAnsi="XO Thames"/>
                <w:spacing w:val="0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чел.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8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500</w:t>
            </w:r>
          </w:p>
        </w:tc>
      </w:tr>
      <w:tr>
        <w:tc>
          <w:tcPr>
            <w:tcW w:type="dxa" w:w="89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9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2.12.</w:t>
            </w:r>
          </w:p>
        </w:tc>
        <w:tc>
          <w:tcPr>
            <w:tcW w:type="dxa" w:w="549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A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Услуга по предоставлению в пользование объектов размещения на территории кордонов ООПТ республиканского значения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B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объект/ 1</w:t>
            </w:r>
            <w:r>
              <w:rPr>
                <w:rFonts w:ascii="XO Thames" w:hAnsi="XO Thames"/>
                <w:spacing w:val="0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месяц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C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103 000</w:t>
            </w:r>
          </w:p>
        </w:tc>
      </w:tr>
      <w:tr>
        <w:tc>
          <w:tcPr>
            <w:tcW w:type="dxa" w:w="8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/>
        </w:tc>
        <w:tc>
          <w:tcPr>
            <w:tcW w:type="dxa" w:w="549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/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D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объект в день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E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1300</w:t>
            </w:r>
          </w:p>
        </w:tc>
      </w:tr>
      <w:tr>
        <w:tc>
          <w:tcPr>
            <w:tcW w:type="dxa" w:w="893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F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2.13.</w:t>
            </w:r>
          </w:p>
        </w:tc>
        <w:tc>
          <w:tcPr>
            <w:tcW w:type="dxa" w:w="5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Style w:val="Style_2_ch"/>
                <w:rFonts w:ascii="XO Thames" w:hAnsi="XO Thames"/>
                <w:sz w:val="24"/>
              </w:rPr>
              <w:t>Услуга по предоставлению мест под палатку в кемпинговой зоне ООПТ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1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  <w:r>
              <w:rPr>
                <w:rFonts w:ascii="XO Thames" w:hAnsi="XO Thames"/>
                <w:spacing w:val="0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сутки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2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750</w:t>
            </w:r>
          </w:p>
        </w:tc>
      </w:tr>
      <w:tr>
        <w:tc>
          <w:tcPr>
            <w:tcW w:type="dxa" w:w="893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3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2.14.</w:t>
            </w:r>
          </w:p>
        </w:tc>
        <w:tc>
          <w:tcPr>
            <w:tcW w:type="dxa" w:w="5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4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Style w:val="Style_2_ch"/>
                <w:rFonts w:ascii="XO Thames" w:hAnsi="XO Thames"/>
                <w:sz w:val="24"/>
              </w:rPr>
              <w:t>Услуга по проведению зимнего маршрутного учета (по заявкам):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5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6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893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7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2.14.1.</w:t>
            </w:r>
          </w:p>
        </w:tc>
        <w:tc>
          <w:tcPr>
            <w:tcW w:type="dxa" w:w="5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8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Style w:val="Style_2_ch"/>
                <w:rFonts w:ascii="XO Thames" w:hAnsi="XO Thames"/>
                <w:sz w:val="24"/>
              </w:rPr>
              <w:t>Полевые работы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9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условный  учетный маршрут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A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19400</w:t>
            </w:r>
          </w:p>
        </w:tc>
      </w:tr>
      <w:tr>
        <w:tc>
          <w:tcPr>
            <w:tcW w:type="dxa" w:w="893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B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2.14.2.</w:t>
            </w:r>
          </w:p>
        </w:tc>
        <w:tc>
          <w:tcPr>
            <w:tcW w:type="dxa" w:w="5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C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Style w:val="Style_2_ch"/>
                <w:rFonts w:ascii="XO Thames" w:hAnsi="XO Thames"/>
                <w:sz w:val="24"/>
              </w:rPr>
              <w:t>Камеральные работы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D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 видов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E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6400</w:t>
            </w:r>
          </w:p>
        </w:tc>
      </w:tr>
      <w:tr>
        <w:tc>
          <w:tcPr>
            <w:tcW w:type="dxa" w:w="893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2.15.</w:t>
            </w:r>
          </w:p>
        </w:tc>
        <w:tc>
          <w:tcPr>
            <w:tcW w:type="dxa" w:w="5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Style w:val="Style_2_ch"/>
                <w:rFonts w:ascii="XO Thames" w:hAnsi="XO Thames"/>
                <w:sz w:val="24"/>
              </w:rPr>
              <w:t>Транспортные услуги, услуги по реализации животных и растений из питомников и оказание сопутствующих услуг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1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ед.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2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 соглашению</w:t>
            </w:r>
          </w:p>
        </w:tc>
      </w:tr>
      <w:tr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00000">
            <w:pPr>
              <w:widowControl w:val="0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2.16.</w:t>
            </w:r>
          </w:p>
        </w:tc>
        <w:tc>
          <w:tcPr>
            <w:tcW w:type="dxa" w:w="54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Реализация животных и растений из питомников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5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ед.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6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 соглашению</w:t>
            </w:r>
          </w:p>
        </w:tc>
      </w:tr>
      <w:tr>
        <w:tc>
          <w:tcPr>
            <w:tcW w:type="dxa" w:w="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7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2.17.</w:t>
            </w:r>
          </w:p>
        </w:tc>
        <w:tc>
          <w:tcPr>
            <w:tcW w:type="dxa" w:w="5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8000000">
            <w:pPr>
              <w:widowControl w:val="1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Выполнение договорных научно-исследовательских работ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9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ед.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A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 соглашению</w:t>
            </w:r>
          </w:p>
        </w:tc>
      </w:tr>
      <w:tr>
        <w:tc>
          <w:tcPr>
            <w:tcW w:type="dxa" w:w="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B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2.18.</w:t>
            </w:r>
          </w:p>
        </w:tc>
        <w:tc>
          <w:tcPr>
            <w:tcW w:type="dxa" w:w="5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C000000">
            <w:pPr>
              <w:widowControl w:val="1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Иные услуги по сопровождению организованныъх групп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D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ед.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E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 соглашению</w:t>
            </w:r>
          </w:p>
        </w:tc>
      </w:tr>
      <w:tr>
        <w:tc>
          <w:tcPr>
            <w:tcW w:type="dxa" w:w="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F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2.19.</w:t>
            </w:r>
          </w:p>
        </w:tc>
        <w:tc>
          <w:tcPr>
            <w:tcW w:type="dxa" w:w="5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0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Консультационные услуги по ООПТ муниципального значения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1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ед.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2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 соглашению</w:t>
            </w:r>
          </w:p>
        </w:tc>
      </w:tr>
      <w:tr>
        <w:tc>
          <w:tcPr>
            <w:tcW w:type="dxa" w:w="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3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2.20.</w:t>
            </w:r>
          </w:p>
        </w:tc>
        <w:tc>
          <w:tcPr>
            <w:tcW w:type="dxa" w:w="5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4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Путевка на охоту на ООПТ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5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ед.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6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 установленным тарифам</w:t>
            </w:r>
          </w:p>
        </w:tc>
      </w:tr>
    </w:tbl>
    <w:p w14:paraId="F7000000">
      <w:pPr>
        <w:widowControl w:val="0"/>
        <w:tabs>
          <w:tab w:leader="none" w:pos="993" w:val="left"/>
        </w:tabs>
        <w:spacing w:after="0" w:line="360" w:lineRule="auto"/>
        <w:ind w:firstLine="0" w:left="0"/>
        <w:jc w:val="center"/>
        <w:rPr>
          <w:rFonts w:ascii="XO Thames" w:hAnsi="XO Thames"/>
          <w:spacing w:val="0"/>
          <w:sz w:val="28"/>
          <w:highlight w:val="white"/>
        </w:rPr>
      </w:pPr>
    </w:p>
    <w:p w14:paraId="F8000000">
      <w:pPr>
        <w:widowControl w:val="0"/>
        <w:tabs>
          <w:tab w:leader="none" w:pos="993" w:val="left"/>
        </w:tabs>
        <w:spacing w:after="0" w:line="360" w:lineRule="auto"/>
        <w:ind w:firstLine="0" w:left="0"/>
        <w:jc w:val="center"/>
        <w:rPr>
          <w:rFonts w:ascii="XO Thames" w:hAnsi="XO Thames"/>
          <w:spacing w:val="0"/>
          <w:sz w:val="28"/>
          <w:highlight w:val="white"/>
        </w:rPr>
      </w:pPr>
      <w:r>
        <w:rPr>
          <w:rFonts w:ascii="XO Thames" w:hAnsi="XO Thames"/>
          <w:spacing w:val="0"/>
          <w:sz w:val="28"/>
          <w:highlight w:val="white"/>
        </w:rPr>
        <w:t>________________________</w:t>
      </w:r>
    </w:p>
    <w:p w14:paraId="F9000000">
      <w:pPr>
        <w:widowControl w:val="0"/>
        <w:tabs>
          <w:tab w:leader="none" w:pos="993" w:val="left"/>
        </w:tabs>
        <w:spacing w:after="0" w:line="360" w:lineRule="auto"/>
        <w:ind w:firstLine="567" w:left="0"/>
        <w:jc w:val="both"/>
        <w:rPr>
          <w:rFonts w:ascii="Times New Roman" w:hAnsi="Times New Roman"/>
          <w:sz w:val="28"/>
          <w:highlight w:val="white"/>
        </w:rPr>
      </w:pPr>
    </w:p>
    <w:p w14:paraId="FA000000">
      <w:pPr>
        <w:sectPr>
          <w:headerReference r:id="rId1" w:type="default"/>
          <w:headerReference r:id="rId2" w:type="first"/>
          <w:type w:val="nextPage"/>
          <w:pgSz w:h="16848" w:orient="portrait" w:w="11908"/>
          <w:pgMar w:bottom="1134" w:footer="720" w:gutter="0" w:header="720" w:left="1701" w:right="567" w:top="1134"/>
          <w:pgNumType w:fmt="decimal" w:start="1"/>
          <w:titlePg/>
        </w:sectPr>
      </w:pPr>
    </w:p>
    <w:sectPr>
      <w:headerReference r:id="rId4" w:type="default"/>
      <w:headerReference r:id="rId3" w:type="first"/>
      <w:footerReference r:id="rId5" w:type="default"/>
      <w:type w:val="nextPage"/>
      <w:pgSz w:h="16848" w:orient="portrait" w:w="11908"/>
      <w:pgMar w:bottom="1134" w:footer="720" w:gutter="0" w:header="720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4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2856230</wp:posOffset>
              </wp:positionH>
              <wp:positionV relativeFrom="page">
                <wp:posOffset>457200</wp:posOffset>
              </wp:positionV>
              <wp:extent cx="466090" cy="237477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466090" cy="23747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  <w:widowControl w:val="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2827655</wp:posOffset>
              </wp:positionH>
              <wp:positionV relativeFrom="page">
                <wp:posOffset>457200</wp:posOffset>
              </wp:positionV>
              <wp:extent cx="513715" cy="237477"/>
              <wp:wrapSquare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513715" cy="23747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anchor="ctr" anchorCtr="true" bIns="45720" lIns="91440" rIns="91440" tIns="4572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3"/>
      <w:widowControl w:val="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2827655</wp:posOffset>
              </wp:positionH>
              <wp:positionV relativeFrom="page">
                <wp:posOffset>457200</wp:posOffset>
              </wp:positionV>
              <wp:extent cx="513715" cy="237477"/>
              <wp:wrapSquare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513715" cy="23747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anchor="ctr" anchorCtr="true" bIns="45720" lIns="91440" rIns="91440" tIns="4572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6" w:type="paragraph">
    <w:name w:val="toc 2"/>
    <w:next w:val="Style_2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Default"/>
    <w:link w:val="Style_7_ch"/>
    <w:rPr>
      <w:color w:val="000000"/>
      <w:sz w:val="24"/>
    </w:rPr>
  </w:style>
  <w:style w:styleId="Style_7_ch" w:type="character">
    <w:name w:val="Default"/>
    <w:link w:val="Style_7"/>
    <w:rPr>
      <w:color w:val="000000"/>
      <w:sz w:val="24"/>
    </w:rPr>
  </w:style>
  <w:style w:styleId="Style_8" w:type="paragraph">
    <w:name w:val="apple-converted-space"/>
    <w:basedOn w:val="Style_9"/>
    <w:link w:val="Style_8_ch"/>
  </w:style>
  <w:style w:styleId="Style_8_ch" w:type="character">
    <w:name w:val="apple-converted-space"/>
    <w:basedOn w:val="Style_9_ch"/>
    <w:link w:val="Style_8"/>
  </w:style>
  <w:style w:styleId="Style_10" w:type="paragraph">
    <w:name w:val="toc 4"/>
    <w:next w:val="Style_2"/>
    <w:link w:val="Style_10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2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2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Strong"/>
    <w:basedOn w:val="Style_9"/>
    <w:link w:val="Style_13_ch"/>
    <w:rPr>
      <w:b w:val="1"/>
    </w:rPr>
  </w:style>
  <w:style w:styleId="Style_13_ch" w:type="character">
    <w:name w:val="Strong"/>
    <w:basedOn w:val="Style_9_ch"/>
    <w:link w:val="Style_13"/>
    <w:rPr>
      <w:b w:val="1"/>
    </w:rPr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2"/>
    <w:link w:val="Style_15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ConsPlusNormal"/>
    <w:link w:val="Style_16_ch"/>
    <w:pPr>
      <w:widowControl w:val="0"/>
      <w:ind/>
    </w:pPr>
    <w:rPr>
      <w:rFonts w:ascii="Calibri" w:hAnsi="Calibri"/>
      <w:sz w:val="22"/>
    </w:rPr>
  </w:style>
  <w:style w:styleId="Style_16_ch" w:type="character">
    <w:name w:val="ConsPlusNormal"/>
    <w:link w:val="Style_16"/>
    <w:rPr>
      <w:rFonts w:ascii="Calibri" w:hAnsi="Calibri"/>
      <w:sz w:val="22"/>
    </w:rPr>
  </w:style>
  <w:style w:styleId="Style_17" w:type="paragraph">
    <w:name w:val="caption"/>
    <w:basedOn w:val="Style_2"/>
    <w:next w:val="Style_2"/>
    <w:link w:val="Style_17_ch"/>
    <w:pPr>
      <w:widowControl w:val="0"/>
      <w:spacing w:after="200"/>
      <w:ind/>
    </w:pPr>
    <w:rPr>
      <w:rFonts w:ascii="Calibri" w:hAnsi="Calibri"/>
      <w:i w:val="1"/>
      <w:color w:val="1F497D"/>
      <w:sz w:val="18"/>
    </w:rPr>
  </w:style>
  <w:style w:styleId="Style_17_ch" w:type="character">
    <w:name w:val="caption"/>
    <w:basedOn w:val="Style_2_ch"/>
    <w:link w:val="Style_17"/>
    <w:rPr>
      <w:rFonts w:ascii="Calibri" w:hAnsi="Calibri"/>
      <w:i w:val="1"/>
      <w:color w:val="1F497D"/>
      <w:sz w:val="18"/>
    </w:rPr>
  </w:style>
  <w:style w:styleId="Style_18" w:type="paragraph">
    <w:name w:val="Balloon Text"/>
    <w:basedOn w:val="Style_2"/>
    <w:link w:val="Style_18_ch"/>
    <w:rPr>
      <w:rFonts w:ascii="Tahoma" w:hAnsi="Tahoma"/>
      <w:sz w:val="16"/>
    </w:rPr>
  </w:style>
  <w:style w:styleId="Style_18_ch" w:type="character">
    <w:name w:val="Balloon Text"/>
    <w:basedOn w:val="Style_2_ch"/>
    <w:link w:val="Style_18"/>
    <w:rPr>
      <w:rFonts w:ascii="Tahoma" w:hAnsi="Tahoma"/>
      <w:sz w:val="16"/>
    </w:rPr>
  </w:style>
  <w:style w:styleId="Style_4" w:type="paragraph">
    <w:name w:val="footer"/>
    <w:basedOn w:val="Style_2"/>
    <w:link w:val="Style_4_ch"/>
    <w:pPr>
      <w:widowControl w:val="0"/>
      <w:tabs>
        <w:tab w:leader="none" w:pos="4677" w:val="center"/>
        <w:tab w:leader="none" w:pos="9355" w:val="right"/>
      </w:tabs>
      <w:ind/>
    </w:pPr>
  </w:style>
  <w:style w:styleId="Style_4_ch" w:type="character">
    <w:name w:val="footer"/>
    <w:basedOn w:val="Style_2_ch"/>
    <w:link w:val="Style_4"/>
  </w:style>
  <w:style w:styleId="Style_19" w:type="paragraph">
    <w:name w:val="No Spacing"/>
    <w:link w:val="Style_19_ch"/>
    <w:rPr>
      <w:rFonts w:ascii="Calibri" w:hAnsi="Calibri"/>
      <w:sz w:val="22"/>
    </w:rPr>
  </w:style>
  <w:style w:styleId="Style_19_ch" w:type="character">
    <w:name w:val="No Spacing"/>
    <w:link w:val="Style_19"/>
    <w:rPr>
      <w:rFonts w:ascii="Calibri" w:hAnsi="Calibri"/>
      <w:sz w:val="22"/>
    </w:rPr>
  </w:style>
  <w:style w:styleId="Style_20" w:type="paragraph">
    <w:name w:val="toc 3"/>
    <w:next w:val="Style_2"/>
    <w:link w:val="Style_2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ConsPlusNonformat"/>
    <w:link w:val="Style_21_ch"/>
    <w:pPr>
      <w:widowControl w:val="0"/>
      <w:ind/>
    </w:pPr>
    <w:rPr>
      <w:rFonts w:ascii="Courier New" w:hAnsi="Courier New"/>
    </w:rPr>
  </w:style>
  <w:style w:styleId="Style_21_ch" w:type="character">
    <w:name w:val="ConsPlusNonformat"/>
    <w:link w:val="Style_21"/>
    <w:rPr>
      <w:rFonts w:ascii="Courier New" w:hAnsi="Courier New"/>
    </w:rPr>
  </w:style>
  <w:style w:styleId="Style_22" w:type="paragraph">
    <w:name w:val="heading 5"/>
    <w:next w:val="Style_2"/>
    <w:link w:val="Style_2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heading 1"/>
    <w:next w:val="Style_2"/>
    <w:link w:val="Style_2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26" w:type="paragraph">
    <w:name w:val="toc 1"/>
    <w:next w:val="Style_2"/>
    <w:link w:val="Style_2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Body Text"/>
    <w:basedOn w:val="Style_2"/>
    <w:link w:val="Style_27_ch"/>
    <w:pPr>
      <w:widowControl w:val="0"/>
      <w:spacing w:after="120"/>
      <w:ind w:right="215"/>
      <w:jc w:val="center"/>
    </w:pPr>
    <w:rPr>
      <w:b w:val="1"/>
      <w:smallCaps w:val="1"/>
    </w:rPr>
  </w:style>
  <w:style w:styleId="Style_27_ch" w:type="character">
    <w:name w:val="Body Text"/>
    <w:basedOn w:val="Style_2_ch"/>
    <w:link w:val="Style_27"/>
    <w:rPr>
      <w:b w:val="1"/>
      <w:smallCaps w:val="1"/>
    </w:rPr>
  </w:style>
  <w:style w:styleId="Style_3" w:type="paragraph">
    <w:name w:val="Header and Footer"/>
    <w:link w:val="Style_3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3_ch" w:type="character">
    <w:name w:val="Header and Footer"/>
    <w:link w:val="Style_3"/>
    <w:rPr>
      <w:rFonts w:ascii="XO Thames" w:hAnsi="XO Thames"/>
      <w:sz w:val="20"/>
    </w:rPr>
  </w:style>
  <w:style w:styleId="Style_28" w:type="paragraph">
    <w:name w:val="toc 9"/>
    <w:next w:val="Style_2"/>
    <w:link w:val="Style_2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Emphasis"/>
    <w:basedOn w:val="Style_9"/>
    <w:link w:val="Style_29_ch"/>
    <w:rPr>
      <w:i w:val="1"/>
    </w:rPr>
  </w:style>
  <w:style w:styleId="Style_29_ch" w:type="character">
    <w:name w:val="Emphasis"/>
    <w:basedOn w:val="Style_9_ch"/>
    <w:link w:val="Style_29"/>
    <w:rPr>
      <w:i w:val="1"/>
    </w:rPr>
  </w:style>
  <w:style w:styleId="Style_30" w:type="paragraph">
    <w:name w:val="ConsPlusTitle"/>
    <w:link w:val="Style_30_ch"/>
    <w:pPr>
      <w:widowControl w:val="0"/>
      <w:ind/>
    </w:pPr>
    <w:rPr>
      <w:rFonts w:ascii="Calibri" w:hAnsi="Calibri"/>
      <w:b w:val="1"/>
      <w:sz w:val="22"/>
    </w:rPr>
  </w:style>
  <w:style w:styleId="Style_30_ch" w:type="character">
    <w:name w:val="ConsPlusTitle"/>
    <w:link w:val="Style_30"/>
    <w:rPr>
      <w:rFonts w:ascii="Calibri" w:hAnsi="Calibri"/>
      <w:b w:val="1"/>
      <w:sz w:val="22"/>
    </w:rPr>
  </w:style>
  <w:style w:styleId="Style_31" w:type="paragraph">
    <w:name w:val="List Paragraph"/>
    <w:basedOn w:val="Style_2"/>
    <w:link w:val="Style_31_ch"/>
    <w:pPr>
      <w:widowControl w:val="0"/>
      <w:ind w:firstLine="0" w:left="720"/>
      <w:contextualSpacing w:val="1"/>
    </w:pPr>
  </w:style>
  <w:style w:styleId="Style_31_ch" w:type="character">
    <w:name w:val="List Paragraph"/>
    <w:basedOn w:val="Style_2_ch"/>
    <w:link w:val="Style_31"/>
  </w:style>
  <w:style w:styleId="Style_32" w:type="paragraph">
    <w:name w:val="toc 8"/>
    <w:next w:val="Style_2"/>
    <w:link w:val="Style_32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33" w:type="paragraph">
    <w:name w:val="Body Text Indent"/>
    <w:basedOn w:val="Style_2"/>
    <w:link w:val="Style_33_ch"/>
    <w:pPr>
      <w:widowControl w:val="0"/>
      <w:spacing w:after="120"/>
      <w:ind w:firstLine="0" w:left="283"/>
    </w:pPr>
  </w:style>
  <w:style w:styleId="Style_33_ch" w:type="character">
    <w:name w:val="Body Text Indent"/>
    <w:basedOn w:val="Style_2_ch"/>
    <w:link w:val="Style_33"/>
  </w:style>
  <w:style w:styleId="Style_34" w:type="paragraph">
    <w:name w:val="Body Text First Indent 2"/>
    <w:basedOn w:val="Style_33"/>
    <w:link w:val="Style_34_ch"/>
    <w:pPr>
      <w:widowControl w:val="0"/>
      <w:ind w:firstLine="210" w:left="0"/>
    </w:pPr>
  </w:style>
  <w:style w:styleId="Style_34_ch" w:type="character">
    <w:name w:val="Body Text First Indent 2"/>
    <w:basedOn w:val="Style_33_ch"/>
    <w:link w:val="Style_34"/>
  </w:style>
  <w:style w:styleId="Style_35" w:type="paragraph">
    <w:name w:val="toc 5"/>
    <w:next w:val="Style_2"/>
    <w:link w:val="Style_35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Subtitle"/>
    <w:next w:val="Style_2"/>
    <w:link w:val="Style_3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next w:val="Style_2"/>
    <w:link w:val="Style_3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7_ch" w:type="character">
    <w:name w:val="Title"/>
    <w:link w:val="Style_37"/>
    <w:rPr>
      <w:rFonts w:ascii="XO Thames" w:hAnsi="XO Thames"/>
      <w:b w:val="1"/>
      <w:caps w:val="1"/>
      <w:sz w:val="40"/>
    </w:rPr>
  </w:style>
  <w:style w:styleId="Style_38" w:type="paragraph">
    <w:name w:val="heading 4"/>
    <w:next w:val="Style_2"/>
    <w:link w:val="Style_38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heading 2"/>
    <w:basedOn w:val="Style_2"/>
    <w:next w:val="Style_2"/>
    <w:link w:val="Style_39_ch"/>
    <w:uiPriority w:val="9"/>
    <w:qFormat/>
    <w:pPr>
      <w:keepNext w:val="1"/>
      <w:widowControl w:val="0"/>
      <w:ind/>
      <w:jc w:val="center"/>
      <w:outlineLvl w:val="1"/>
    </w:pPr>
    <w:rPr>
      <w:rFonts w:ascii="TimesET" w:hAnsi="TimesET"/>
      <w:sz w:val="28"/>
    </w:rPr>
  </w:style>
  <w:style w:styleId="Style_39_ch" w:type="character">
    <w:name w:val="heading 2"/>
    <w:basedOn w:val="Style_2_ch"/>
    <w:link w:val="Style_39"/>
    <w:rPr>
      <w:rFonts w:ascii="TimesET" w:hAnsi="TimesET"/>
      <w:sz w:val="28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Grid"/>
    <w:basedOn w:val="Style_5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1.jpeg" Type="http://schemas.openxmlformats.org/officeDocument/2006/relationships/image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header4.xml" Type="http://schemas.openxmlformats.org/officeDocument/2006/relationships/head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footer5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2025-04-15T07:28:05Z</dcterms:created>
  <dcterms:modified xsi:type="dcterms:W3CDTF">2026-03-12T09:13:12Z</dcterms:modified>
</cp:coreProperties>
</file>