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0"/>
        <w:ind/>
        <w:jc w:val="righ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Проект</w:t>
      </w:r>
    </w:p>
    <w:p w14:paraId="05000000">
      <w:pPr>
        <w:pStyle w:val="Style_2"/>
        <w:widowControl w:val="0"/>
        <w:spacing w:line="36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</w:t>
      </w:r>
    </w:p>
    <w:p w14:paraId="06000000">
      <w:pPr>
        <w:pStyle w:val="Style_2"/>
        <w:widowControl w:val="0"/>
        <w:spacing w:line="36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Саха (Якутия)</w:t>
      </w:r>
    </w:p>
    <w:p w14:paraId="07000000">
      <w:pPr>
        <w:pStyle w:val="Style_2"/>
        <w:widowControl w:val="0"/>
        <w:spacing w:line="360" w:lineRule="exact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статью 3 Закона Республики Саха (Якутия)</w:t>
      </w:r>
    </w:p>
    <w:p w14:paraId="09000000">
      <w:pPr>
        <w:pStyle w:val="Style_2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квотировании рабочих мест для трудоустройства граждан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испытывающих трудности в поиске работы,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pStyle w:val="Style_2"/>
        <w:widowControl w:val="0"/>
        <w:ind/>
        <w:jc w:val="center"/>
        <w:rPr>
          <w:b w:val="0"/>
          <w:sz w:val="28"/>
        </w:rPr>
      </w:pPr>
      <w:r>
        <w:rPr>
          <w:rFonts w:ascii="Times New Roman" w:hAnsi="Times New Roman"/>
          <w:sz w:val="28"/>
        </w:rPr>
        <w:t>в Республике Саха (Якутия)»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pStyle w:val="Style_2"/>
        <w:widowControl w:val="0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3"/>
        <w:widowControl w:val="0"/>
        <w:spacing w:line="48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widowControl w:val="0"/>
        <w:spacing w:line="36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widowControl w:val="0"/>
        <w:spacing w:before="0"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  <w:r>
        <w:rPr>
          <w:rFonts w:ascii="Times New Roman" w:hAnsi="Times New Roman"/>
          <w:sz w:val="28"/>
        </w:rPr>
        <w:t>.</w:t>
      </w:r>
    </w:p>
    <w:p w14:paraId="0F000000">
      <w:pPr>
        <w:pStyle w:val="Style_3"/>
        <w:widowControl w:val="0"/>
        <w:spacing w:before="0" w:line="36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Внести в статью 3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"consultantplus://offline/ref=6A3FF525A5A6F5472CC731888367E012CD9E5BA3DE9EAFF14AC27637BD4EB1B3t709I"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Закона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Республики Саха (Якутия) от 28 июня 2012 года 1093-З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1079-IV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 квотировании рабочих мест для трудоустройства граждан, испытывающих трудности в поиске работы, в Республике Саха (Якутия)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следующие изменения:</w:t>
      </w:r>
    </w:p>
    <w:p w14:paraId="10000000">
      <w:pPr>
        <w:widowControl w:val="0"/>
        <w:numPr>
          <w:numId w:val="1"/>
        </w:numPr>
        <w:spacing w:after="0" w:before="0" w:line="360" w:lineRule="auto"/>
        <w:ind w:firstLine="567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 части 1.1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слова «представительств и филиалов» заменить словами «представительств, филиалов и иных обособленных структурных подразделений»;</w:t>
      </w:r>
    </w:p>
    <w:p w14:paraId="11000000">
      <w:pPr>
        <w:widowControl w:val="1"/>
        <w:numPr>
          <w:numId w:val="1"/>
        </w:numPr>
        <w:spacing w:after="0" w:before="0" w:line="360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части 5:</w:t>
      </w:r>
    </w:p>
    <w:p w14:paraId="12000000">
      <w:pPr>
        <w:widowControl w:val="1"/>
        <w:numPr>
          <w:ilvl w:val="0"/>
          <w:numId w:val="2"/>
        </w:numPr>
        <w:spacing w:after="0" w:before="0" w:line="360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абзац первый изложить в следующей редакции:</w:t>
      </w:r>
    </w:p>
    <w:p w14:paraId="13000000">
      <w:pPr>
        <w:widowControl w:val="1"/>
        <w:spacing w:after="0" w:before="0" w:line="360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«5. Квота для приема на работу граждан, указанных в пунктах 2-6 статьи 2 настоящего Закона, не устанавливается:»;</w:t>
      </w:r>
    </w:p>
    <w:p w14:paraId="14000000">
      <w:pPr>
        <w:widowControl w:val="1"/>
        <w:numPr>
          <w:ilvl w:val="0"/>
          <w:numId w:val="2"/>
        </w:numPr>
        <w:spacing w:after="0" w:before="0" w:line="360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пункт 4 признать утратившим силу;</w:t>
      </w:r>
    </w:p>
    <w:p w14:paraId="15000000">
      <w:pPr>
        <w:widowControl w:val="1"/>
        <w:numPr>
          <w:numId w:val="1"/>
        </w:numPr>
        <w:spacing w:after="0" w:before="0" w:line="360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дополнить частью 5.1 следующего содержания:</w:t>
      </w:r>
    </w:p>
    <w:p w14:paraId="16000000">
      <w:pPr>
        <w:widowControl w:val="1"/>
        <w:spacing w:after="0" w:before="0" w:line="360" w:lineRule="auto"/>
        <w:ind w:firstLine="567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«5.1. Квота не устанавливается государственным и муниципальным учреждениям в части приема на работу граждан, указанных в пунктах 2 и 3 статьи 2 настоящего Закона, если законодательством Российской Федерации и (или) Республики Саха (Якутия) установлен запрет на прием таких граждан на работу.»</w:t>
      </w:r>
    </w:p>
    <w:p w14:paraId="17000000">
      <w:pPr>
        <w:widowControl w:val="0"/>
        <w:numPr>
          <w:numId w:val="1"/>
        </w:numPr>
        <w:spacing w:after="0" w:before="0" w:line="360" w:lineRule="auto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>пункт 1 части 6 изложить в следующей редакции:</w:t>
      </w:r>
    </w:p>
    <w:p w14:paraId="18000000">
      <w:pPr>
        <w:widowControl w:val="0"/>
        <w:spacing w:after="0" w:before="0" w:line="360" w:lineRule="auto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>«</w:t>
      </w:r>
      <w:r>
        <w:rPr>
          <w:b w:val="0"/>
          <w:sz w:val="28"/>
        </w:rPr>
        <w:t xml:space="preserve">1) заключенного трудового договора с инвалидом на рабочее место непосредственно у работодателя. </w:t>
      </w:r>
      <w:r>
        <w:rPr>
          <w:b w:val="0"/>
          <w:sz w:val="28"/>
        </w:rPr>
        <w:t>Исполнение квоты считается кратным двум рабочим местам для трудоустройства инвалидов при трудоустройстве:</w:t>
      </w:r>
    </w:p>
    <w:p w14:paraId="19000000">
      <w:pPr>
        <w:widowControl w:val="1"/>
        <w:spacing w:after="0" w:before="0" w:line="360" w:lineRule="auto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>одного инвалида I группы;</w:t>
      </w:r>
    </w:p>
    <w:p w14:paraId="1A000000">
      <w:pPr>
        <w:widowControl w:val="1"/>
        <w:spacing w:after="0" w:before="0" w:line="360" w:lineRule="auto"/>
        <w:ind w:firstLine="567" w:left="0" w:right="0"/>
        <w:jc w:val="both"/>
        <w:rPr>
          <w:b w:val="0"/>
          <w:sz w:val="28"/>
        </w:rPr>
      </w:pPr>
      <w:r>
        <w:rPr>
          <w:b w:val="0"/>
          <w:sz w:val="28"/>
        </w:rPr>
        <w:t>одного инвалида из числа ветеранов боевых действий, указанных в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подпунктах 1</w:t>
      </w:r>
      <w:r>
        <w:rPr>
          <w:b w:val="0"/>
          <w:color w:val="000000"/>
          <w:sz w:val="28"/>
          <w:u w:val="none"/>
        </w:rPr>
        <w:t>,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1.1</w:t>
      </w:r>
      <w:r>
        <w:rPr>
          <w:b w:val="0"/>
          <w:color w:val="000000"/>
          <w:sz w:val="28"/>
          <w:u w:val="none"/>
        </w:rPr>
        <w:t>,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2.2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-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2.5 пункта 1 статьи 3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Фед</w:t>
      </w:r>
      <w:r>
        <w:rPr>
          <w:b w:val="0"/>
          <w:sz w:val="28"/>
        </w:rPr>
        <w:t>ерального закона «О ветеранах» и принимавших участие в специальной военной операции;».</w:t>
      </w:r>
    </w:p>
    <w:p w14:paraId="1B000000">
      <w:pPr>
        <w:widowControl w:val="0"/>
        <w:spacing w:after="0" w:before="0" w:line="276" w:lineRule="auto"/>
        <w:ind w:firstLine="567" w:left="0" w:right="0"/>
        <w:jc w:val="both"/>
        <w:rPr>
          <w:b w:val="0"/>
        </w:rPr>
      </w:pPr>
      <w:r>
        <w:rPr>
          <w:sz w:val="28"/>
        </w:rPr>
        <w:t>Статья 2</w:t>
      </w:r>
      <w:r>
        <w:rPr>
          <w:sz w:val="28"/>
        </w:rPr>
        <w:t>.</w:t>
      </w:r>
    </w:p>
    <w:p w14:paraId="1C000000">
      <w:pPr>
        <w:widowControl w:val="0"/>
        <w:spacing w:line="360" w:lineRule="exact"/>
        <w:ind w:firstLine="567" w:left="0"/>
        <w:jc w:val="both"/>
        <w:rPr>
          <w:b w:val="0"/>
          <w:sz w:val="28"/>
        </w:rPr>
      </w:pPr>
      <w:r>
        <w:rPr>
          <w:sz w:val="28"/>
        </w:rPr>
        <w:t xml:space="preserve">Настоящий Закон вступает </w:t>
      </w:r>
      <w:r>
        <w:rPr>
          <w:b w:val="0"/>
          <w:sz w:val="28"/>
        </w:rPr>
        <w:t>в силу с 1 марта 2026 года.</w:t>
      </w:r>
    </w:p>
    <w:p w14:paraId="1D000000">
      <w:pPr>
        <w:widowControl w:val="0"/>
        <w:ind/>
        <w:jc w:val="right"/>
        <w:rPr>
          <w:sz w:val="28"/>
        </w:rPr>
      </w:pPr>
    </w:p>
    <w:p w14:paraId="1E00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Глава </w:t>
      </w:r>
    </w:p>
    <w:p w14:paraId="1F00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Республики Саха (Якутия)                       </w:t>
      </w:r>
    </w:p>
    <w:p w14:paraId="20000000">
      <w:pPr>
        <w:widowControl w:val="0"/>
        <w:ind/>
        <w:jc w:val="right"/>
        <w:rPr>
          <w:sz w:val="28"/>
        </w:rPr>
      </w:pPr>
      <w:r>
        <w:rPr>
          <w:sz w:val="28"/>
        </w:rPr>
        <w:t>А. Николаев</w:t>
      </w: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)"/>
      <w:pPr>
        <w:widowControl w:val="0"/>
        <w:ind w:hanging="360" w:left="720"/>
      </w:pPr>
    </w:lvl>
    <w:lvl w:ilvl="1">
      <w:start w:val="1"/>
      <w:numFmt w:val="russianLower"/>
      <w:suff w:val="tab"/>
      <w:lvlText w:val="%2)"/>
      <w:pPr>
        <w:widowControl w:val="0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)"/>
      <w:pPr>
        <w:widowControl w:val="0"/>
        <w:ind w:hanging="360" w:left="2880"/>
      </w:pPr>
    </w:lvl>
    <w:lvl w:ilvl="4">
      <w:start w:val="1"/>
      <w:numFmt w:val="russianLower"/>
      <w:suff w:val="tab"/>
      <w:lvlText w:val="%5)"/>
      <w:pPr>
        <w:widowControl w:val="0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russianLow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russianLower"/>
      <w:suff w:val="tab"/>
      <w:lvlText w:val="%1)"/>
      <w:pPr>
        <w:widowControl w:val="1"/>
        <w:ind w:hanging="360" w:left="720"/>
      </w:pPr>
    </w:lvl>
    <w:lvl w:ilvl="1">
      <w:start w:val="1"/>
      <w:numFmt w:val="decimal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russianLower"/>
      <w:suff w:val="tab"/>
      <w:lvlText w:val="%4)"/>
      <w:pPr>
        <w:widowControl w:val="1"/>
        <w:ind w:hanging="360" w:left="2880"/>
      </w:pPr>
    </w:lvl>
    <w:lvl w:ilvl="4">
      <w:start w:val="1"/>
      <w:numFmt w:val="decimal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russianLower"/>
      <w:suff w:val="tab"/>
      <w:lvlText w:val="%7)"/>
      <w:pPr>
        <w:widowControl w:val="1"/>
        <w:ind w:hanging="360" w:left="5040"/>
      </w:pPr>
    </w:lvl>
    <w:lvl w:ilvl="7">
      <w:start w:val="1"/>
      <w:numFmt w:val="decimal"/>
      <w:suff w:val="tab"/>
      <w:lvlText w:val="%8)"/>
      <w:pPr>
        <w:widowControl w:val="1"/>
        <w:ind w:hanging="360" w:left="5760"/>
      </w:pPr>
    </w:lvl>
    <w:lvl w:ilvl="8">
      <w:start w:val="1"/>
      <w:numFmt w:val="lowerRoman"/>
      <w:suff w:val="tab"/>
      <w:lvlText w:val="%9)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4"/>
    <w:link w:val="Style_11_ch"/>
    <w:pPr>
      <w:widowControl w:val="0"/>
      <w:ind w:firstLine="0"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_ch" w:type="character">
    <w:name w:val="header"/>
    <w:basedOn w:val="Style_4_ch"/>
    <w:link w:val="Style_1"/>
    <w:rPr>
      <w:rFonts w:asciiTheme="minorAscii" w:hAnsiTheme="minorHAnsi"/>
      <w:sz w:val="22"/>
    </w:rPr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4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footer"/>
    <w:basedOn w:val="Style_4"/>
    <w:link w:val="Style_16_ch"/>
    <w:pPr>
      <w:widowControl w:val="0"/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6_ch" w:type="character">
    <w:name w:val="footer"/>
    <w:basedOn w:val="Style_4_ch"/>
    <w:link w:val="Style_16"/>
    <w:rPr>
      <w:rFonts w:asciiTheme="minorAscii" w:hAnsiTheme="minorHAnsi"/>
      <w:sz w:val="22"/>
    </w:rPr>
  </w:style>
  <w:style w:styleId="Style_17" w:type="paragraph">
    <w:name w:val="heading 1"/>
    <w:next w:val="Style_4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20" w:type="paragraph">
    <w:name w:val="toc 1"/>
    <w:next w:val="Style_4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TitlePage"/>
    <w:link w:val="Style_2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Subtitle"/>
    <w:next w:val="Style_4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2025-07-02T06:23:26Z</dcterms:created>
  <dcterms:modified xsi:type="dcterms:W3CDTF">2026-01-22T05:42:43Z</dcterms:modified>
</cp:coreProperties>
</file>