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4000000">
      <w:pPr>
        <w:pStyle w:val="Style_1"/>
        <w:widowControl w:val="1"/>
        <w:ind w:hanging="709" w:left="709" w:right="0"/>
        <w:jc w:val="center"/>
        <w:rPr>
          <w:sz w:val="22"/>
        </w:rPr>
      </w:pPr>
      <w:r>
        <w:drawing>
          <wp:inline>
            <wp:extent cx="5873115" cy="1591945"/>
            <wp:effectExtent b="0" l="0" r="0" t="0"/>
            <wp:docPr hidden="false" id="2" name="Picture 2"/>
            <a:graphic>
              <a:graphicData uri="http://schemas.openxmlformats.org/drawingml/2006/picture">
                <pic:pic>
                  <pic:nvPicPr>
                    <pic:cNvPr hidden="false" id="1" name="Picture 1"/>
                    <pic:cNvPicPr preferRelativeResize="true"/>
                  </pic:nvPicPr>
                  <pic:blipFill>
                    <a:blip r:embed="rId3"/>
                    <a:stretch/>
                  </pic:blipFill>
                  <pic:spPr>
                    <a:xfrm flipH="false" flipV="false" rot="0">
                      <a:ext cx="5873115" cy="1591945"/>
                    </a:xfrm>
                    <a:prstGeom prst="rect"/>
                  </pic:spPr>
                </pic:pic>
              </a:graphicData>
            </a:graphic>
          </wp:inline>
        </w:drawing>
      </w:r>
    </w:p>
    <w:p w14:paraId="05000000">
      <w:pPr>
        <w:pStyle w:val="Style_1"/>
        <w:widowControl w:val="1"/>
        <w:spacing w:line="276" w:lineRule="auto"/>
        <w:ind w:firstLine="0" w:left="5387" w:right="0"/>
        <w:rPr>
          <w:sz w:val="28"/>
        </w:rPr>
      </w:pPr>
    </w:p>
    <w:p w14:paraId="06000000">
      <w:pPr>
        <w:pStyle w:val="Style_1"/>
        <w:widowControl w:val="1"/>
        <w:spacing w:line="276" w:lineRule="auto"/>
        <w:ind w:firstLine="0" w:left="5387" w:right="0"/>
        <w:rPr>
          <w:sz w:val="28"/>
        </w:rPr>
      </w:pPr>
    </w:p>
    <w:p w14:paraId="07000000">
      <w:pPr>
        <w:pStyle w:val="Style_1"/>
        <w:widowControl w:val="1"/>
        <w:tabs>
          <w:tab w:leader="none" w:pos="0" w:val="left"/>
          <w:tab w:leader="none" w:pos="708" w:val="clear"/>
        </w:tabs>
        <w:ind/>
        <w:jc w:val="center"/>
        <w:rPr>
          <w:sz w:val="24"/>
        </w:rPr>
      </w:pPr>
      <w:bookmarkStart w:id="1" w:name="REGNUMDATESTAMP"/>
      <w:r>
        <w:rPr>
          <w:sz w:val="24"/>
        </w:rPr>
        <w:t>от                           2025 года №</w:t>
      </w:r>
      <w:bookmarkEnd w:id="1"/>
    </w:p>
    <w:p w14:paraId="08000000">
      <w:pPr>
        <w:pStyle w:val="Style_1"/>
        <w:rPr>
          <w:sz w:val="26"/>
        </w:rPr>
      </w:pPr>
    </w:p>
    <w:p w14:paraId="09000000">
      <w:pPr>
        <w:pStyle w:val="Style_1"/>
        <w:widowControl w:val="1"/>
        <w:ind/>
        <w:jc w:val="center"/>
        <w:rPr>
          <w:b w:val="1"/>
          <w:sz w:val="27"/>
        </w:rPr>
      </w:pPr>
      <w:r>
        <w:rPr>
          <w:b w:val="1"/>
          <w:sz w:val="27"/>
        </w:rPr>
        <w:t xml:space="preserve">Об утверждении регионального стандарта транспортного обслуживания населения Республики Саха (Якутия) </w:t>
      </w:r>
    </w:p>
    <w:p w14:paraId="0A000000">
      <w:pPr>
        <w:pStyle w:val="Style_1"/>
        <w:widowControl w:val="1"/>
        <w:ind/>
        <w:jc w:val="center"/>
        <w:rPr>
          <w:sz w:val="27"/>
        </w:rPr>
      </w:pPr>
    </w:p>
    <w:p w14:paraId="0B000000">
      <w:pPr>
        <w:widowControl w:val="1"/>
        <w:ind w:firstLine="709"/>
        <w:jc w:val="both"/>
        <w:rPr>
          <w:sz w:val="27"/>
        </w:rPr>
      </w:pPr>
      <w:r>
        <w:rPr>
          <w:sz w:val="27"/>
        </w:rPr>
        <w:t>В соответствии с частью 27.2 пункта 1 статьи 3 Федерального закона 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Правительство Республики Саха (Якутия) п о с т а н о в л я е т:</w:t>
      </w:r>
    </w:p>
    <w:p w14:paraId="0C000000">
      <w:pPr>
        <w:widowControl w:val="1"/>
        <w:ind w:firstLine="709"/>
        <w:jc w:val="both"/>
        <w:rPr>
          <w:sz w:val="27"/>
        </w:rPr>
      </w:pPr>
      <w:r>
        <w:rPr>
          <w:sz w:val="27"/>
        </w:rPr>
        <w:t>1. Утвердить региональный стандарт транспортного обслуживания населения Республики Саха (Якутия) на 2026-2030 годы согласно приложению к настоящему постановлению.</w:t>
      </w:r>
    </w:p>
    <w:p w14:paraId="0D000000">
      <w:pPr>
        <w:widowControl w:val="1"/>
        <w:ind w:firstLine="709"/>
        <w:jc w:val="both"/>
        <w:rPr>
          <w:sz w:val="27"/>
        </w:rPr>
      </w:pPr>
      <w:r>
        <w:rPr>
          <w:sz w:val="27"/>
        </w:rPr>
        <w:t>2. Контроль за исполнением настоящего постановления возложить на первого заместителя Председателя Правительства Республики Саха (Якутия) Садовникова Д.Д.</w:t>
      </w:r>
    </w:p>
    <w:p w14:paraId="0E000000">
      <w:pPr>
        <w:widowControl w:val="1"/>
        <w:ind w:firstLine="709"/>
        <w:jc w:val="both"/>
        <w:rPr>
          <w:sz w:val="27"/>
        </w:rPr>
      </w:pPr>
      <w:r>
        <w:rPr>
          <w:sz w:val="27"/>
        </w:rPr>
        <w:t>3. Опубликовать настоящее постановление в официальных средствах массовой информац</w:t>
      </w:r>
      <w:r>
        <w:rPr>
          <w:sz w:val="27"/>
        </w:rPr>
        <w:t>ии.</w:t>
      </w:r>
    </w:p>
    <w:p w14:paraId="0F000000">
      <w:pPr>
        <w:pStyle w:val="Style_1"/>
        <w:widowControl w:val="1"/>
        <w:tabs>
          <w:tab w:leader="none" w:pos="708" w:val="clear"/>
          <w:tab w:leader="none" w:pos="1077" w:val="left"/>
        </w:tabs>
        <w:ind w:firstLine="709" w:left="0" w:right="0"/>
        <w:jc w:val="both"/>
        <w:rPr>
          <w:sz w:val="27"/>
        </w:rPr>
      </w:pPr>
    </w:p>
    <w:p w14:paraId="10000000">
      <w:pPr>
        <w:pStyle w:val="Style_1"/>
        <w:widowControl w:val="1"/>
        <w:ind w:firstLine="709" w:left="0" w:right="0"/>
        <w:jc w:val="both"/>
        <w:rPr>
          <w:sz w:val="28"/>
        </w:rPr>
      </w:pPr>
    </w:p>
    <w:p w14:paraId="11000000">
      <w:pPr>
        <w:pStyle w:val="Style_1"/>
        <w:widowControl w:val="1"/>
        <w:ind w:firstLine="709" w:left="0" w:right="0"/>
        <w:jc w:val="both"/>
        <w:rPr>
          <w:sz w:val="28"/>
        </w:rPr>
      </w:pPr>
    </w:p>
    <w:p w14:paraId="12000000">
      <w:pPr>
        <w:pStyle w:val="Style_1"/>
        <w:widowControl w:val="1"/>
        <w:ind w:firstLine="709" w:left="0" w:right="0"/>
        <w:jc w:val="both"/>
        <w:rPr>
          <w:sz w:val="28"/>
        </w:rPr>
      </w:pPr>
    </w:p>
    <w:p w14:paraId="13000000">
      <w:pPr>
        <w:pStyle w:val="Style_1"/>
        <w:widowControl w:val="1"/>
        <w:ind w:firstLine="709" w:left="0" w:right="0"/>
        <w:jc w:val="both"/>
        <w:rPr>
          <w:sz w:val="28"/>
        </w:rPr>
      </w:pPr>
    </w:p>
    <w:p w14:paraId="14000000">
      <w:pPr>
        <w:pStyle w:val="Style_1"/>
        <w:widowControl w:val="1"/>
        <w:ind w:firstLine="709" w:left="0" w:right="0"/>
        <w:jc w:val="both"/>
        <w:rPr>
          <w:sz w:val="28"/>
        </w:rPr>
      </w:pPr>
    </w:p>
    <w:p w14:paraId="15000000">
      <w:pPr>
        <w:pStyle w:val="Style_1"/>
        <w:widowControl w:val="1"/>
        <w:ind w:firstLine="709" w:left="0" w:right="0"/>
        <w:jc w:val="both"/>
        <w:rPr>
          <w:sz w:val="28"/>
        </w:rPr>
      </w:pPr>
    </w:p>
    <w:p w14:paraId="16000000">
      <w:pPr>
        <w:pStyle w:val="Style_1"/>
        <w:widowControl w:val="1"/>
        <w:ind w:firstLine="709" w:left="0" w:right="0"/>
        <w:jc w:val="both"/>
        <w:rPr>
          <w:sz w:val="28"/>
        </w:rPr>
      </w:pPr>
    </w:p>
    <w:p w14:paraId="17000000">
      <w:pPr>
        <w:pStyle w:val="Style_1"/>
        <w:widowControl w:val="1"/>
        <w:ind w:firstLine="709" w:left="0" w:right="0"/>
        <w:jc w:val="both"/>
        <w:rPr>
          <w:sz w:val="28"/>
        </w:rPr>
      </w:pPr>
    </w:p>
    <w:p w14:paraId="18000000">
      <w:pPr>
        <w:pStyle w:val="Style_1"/>
        <w:widowControl w:val="1"/>
        <w:ind w:firstLine="709" w:left="0" w:right="0"/>
        <w:jc w:val="both"/>
        <w:rPr>
          <w:sz w:val="28"/>
        </w:rPr>
      </w:pPr>
    </w:p>
    <w:p w14:paraId="19000000">
      <w:pPr>
        <w:pStyle w:val="Style_1"/>
        <w:widowControl w:val="1"/>
        <w:ind w:firstLine="709" w:left="0" w:right="0"/>
        <w:jc w:val="both"/>
        <w:rPr>
          <w:sz w:val="28"/>
        </w:rPr>
      </w:pPr>
    </w:p>
    <w:p w14:paraId="1A000000">
      <w:pPr>
        <w:pStyle w:val="Style_3"/>
        <w:widowControl w:val="1"/>
        <w:tabs>
          <w:tab w:leader="none" w:pos="4677" w:val="clear"/>
          <w:tab w:leader="none" w:pos="9355" w:val="clear"/>
        </w:tabs>
        <w:ind w:firstLine="0" w:left="850" w:right="0"/>
        <w:rPr>
          <w:sz w:val="26"/>
        </w:rPr>
      </w:pPr>
      <w:r>
        <w:rPr>
          <w:sz w:val="26"/>
        </w:rPr>
        <w:t>Председатель Правительства</w:t>
      </w:r>
      <w:r>
        <w:rPr>
          <w:sz w:val="26"/>
        </w:rPr>
        <w:tab/>
      </w:r>
      <w:r>
        <w:rPr>
          <w:sz w:val="26"/>
        </w:rPr>
        <w:tab/>
      </w:r>
      <w:r>
        <w:rPr>
          <w:sz w:val="26"/>
        </w:rPr>
        <w:tab/>
      </w:r>
      <w:r>
        <w:rPr>
          <w:sz w:val="26"/>
        </w:rPr>
        <w:t xml:space="preserve">           </w:t>
      </w:r>
      <w:r>
        <w:rPr>
          <w:sz w:val="26"/>
        </w:rPr>
        <w:tab/>
      </w:r>
      <w:r>
        <w:rPr>
          <w:sz w:val="26"/>
        </w:rPr>
        <w:t>К. Бычков</w:t>
      </w:r>
    </w:p>
    <w:p w14:paraId="1B000000">
      <w:pPr>
        <w:pStyle w:val="Style_1"/>
        <w:widowControl w:val="1"/>
        <w:spacing w:line="276" w:lineRule="auto"/>
        <w:ind w:firstLine="0" w:left="850" w:right="0"/>
        <w:jc w:val="both"/>
        <w:rPr>
          <w:sz w:val="26"/>
        </w:rPr>
      </w:pPr>
      <w:r>
        <w:rPr>
          <w:sz w:val="26"/>
        </w:rPr>
        <w:t>Республики Саха (Якутия)</w:t>
      </w:r>
    </w:p>
    <w:p w14:paraId="1C000000">
      <w:pPr>
        <w:pStyle w:val="Style_1"/>
        <w:rPr>
          <w:sz w:val="26"/>
        </w:rPr>
      </w:pPr>
      <w:r>
        <w:br w:type="page"/>
      </w:r>
    </w:p>
    <w:p w14:paraId="1D000000">
      <w:pPr>
        <w:sectPr>
          <w:headerReference r:id="rId2" w:type="default"/>
          <w:type w:val="nextPage"/>
          <w:pgSz w:h="16838" w:orient="portrait" w:w="11906"/>
          <w:pgMar w:bottom="1134" w:footer="851" w:gutter="0" w:header="0" w:left="1418" w:right="567" w:top="1276"/>
          <w:pgNumType w:fmt="decimal" w:start="1"/>
        </w:sectPr>
      </w:pPr>
    </w:p>
    <w:p w14:paraId="1E000000">
      <w:pPr>
        <w:pStyle w:val="Style_1"/>
        <w:rPr>
          <w:sz w:val="26"/>
        </w:rPr>
      </w:pPr>
    </w:p>
    <w:p w14:paraId="1F000000">
      <w:pPr>
        <w:pStyle w:val="Style_1"/>
        <w:widowControl w:val="1"/>
        <w:ind w:firstLine="0" w:left="851" w:right="0"/>
        <w:jc w:val="right"/>
        <w:rPr>
          <w:sz w:val="27"/>
        </w:rPr>
      </w:pPr>
      <w:r>
        <w:rPr>
          <w:sz w:val="27"/>
        </w:rPr>
        <w:t xml:space="preserve">Приложение №1 </w:t>
      </w:r>
    </w:p>
    <w:p w14:paraId="20000000">
      <w:pPr>
        <w:pStyle w:val="Style_1"/>
        <w:widowControl w:val="1"/>
        <w:ind w:firstLine="0" w:left="851" w:right="0"/>
        <w:jc w:val="right"/>
        <w:rPr>
          <w:sz w:val="27"/>
        </w:rPr>
      </w:pPr>
      <w:r>
        <w:rPr>
          <w:sz w:val="27"/>
        </w:rPr>
        <w:t xml:space="preserve">к постановлению Правительства </w:t>
      </w:r>
    </w:p>
    <w:p w14:paraId="21000000">
      <w:pPr>
        <w:pStyle w:val="Style_1"/>
        <w:widowControl w:val="1"/>
        <w:ind w:firstLine="0" w:left="851" w:right="0"/>
        <w:jc w:val="right"/>
        <w:rPr>
          <w:color w:val="000000"/>
          <w:sz w:val="27"/>
        </w:rPr>
      </w:pPr>
      <w:r>
        <w:rPr>
          <w:color w:val="000000"/>
          <w:sz w:val="27"/>
        </w:rPr>
        <w:t>Республики Саха (Якутия)</w:t>
      </w:r>
    </w:p>
    <w:p w14:paraId="22000000">
      <w:pPr>
        <w:pStyle w:val="Style_1"/>
        <w:widowControl w:val="1"/>
        <w:ind w:firstLine="0" w:left="851" w:right="0"/>
        <w:jc w:val="right"/>
        <w:rPr>
          <w:color w:val="000000"/>
          <w:sz w:val="27"/>
        </w:rPr>
      </w:pPr>
      <w:r>
        <w:rPr>
          <w:color w:val="000000"/>
          <w:sz w:val="27"/>
        </w:rPr>
        <w:t>от ______ №____</w:t>
      </w:r>
    </w:p>
    <w:p w14:paraId="23000000">
      <w:pPr>
        <w:pStyle w:val="Style_1"/>
        <w:widowControl w:val="1"/>
        <w:ind w:firstLine="0" w:left="851" w:right="0"/>
        <w:jc w:val="right"/>
        <w:rPr>
          <w:color w:val="000000"/>
          <w:sz w:val="27"/>
        </w:rPr>
      </w:pPr>
    </w:p>
    <w:p w14:paraId="24000000">
      <w:pPr>
        <w:pStyle w:val="Style_1"/>
        <w:widowControl w:val="1"/>
        <w:ind w:firstLine="709" w:left="0" w:right="0"/>
        <w:jc w:val="center"/>
        <w:rPr>
          <w:b w:val="1"/>
          <w:color w:val="000000"/>
          <w:sz w:val="27"/>
        </w:rPr>
      </w:pPr>
      <w:r>
        <w:rPr>
          <w:b w:val="1"/>
          <w:color w:val="000000"/>
          <w:sz w:val="27"/>
        </w:rPr>
        <w:t>Региональный стандарт транспортного обслуживания населения Республики Саха (Якутия)</w:t>
      </w:r>
    </w:p>
    <w:p w14:paraId="25000000">
      <w:pPr>
        <w:pStyle w:val="Style_1"/>
        <w:widowControl w:val="1"/>
        <w:ind w:firstLine="709" w:left="0" w:right="0"/>
        <w:jc w:val="center"/>
        <w:rPr>
          <w:b w:val="1"/>
          <w:color w:val="000000"/>
          <w:sz w:val="27"/>
        </w:rPr>
      </w:pPr>
    </w:p>
    <w:tbl>
      <w:tblPr>
        <w:tblStyle w:val="Style_4"/>
        <w:tblW w:type="auto" w:w="0"/>
        <w:jc w:val="center"/>
        <w:tblInd w:type="dxa" w:w="0"/>
        <w:tblLayout w:type="fixed"/>
        <w:tblCellMar>
          <w:top w:type="dxa" w:w="102"/>
          <w:left w:type="dxa" w:w="62"/>
          <w:bottom w:type="dxa" w:w="102"/>
          <w:right w:type="dxa" w:w="62"/>
        </w:tblCellMar>
      </w:tblPr>
      <w:tblGrid>
        <w:gridCol w:w="958"/>
        <w:gridCol w:w="5668"/>
        <w:gridCol w:w="1590"/>
        <w:gridCol w:w="942"/>
        <w:gridCol w:w="259"/>
        <w:gridCol w:w="1037"/>
        <w:gridCol w:w="981"/>
        <w:gridCol w:w="1036"/>
        <w:gridCol w:w="1034"/>
      </w:tblGrid>
      <w:tr>
        <w:trPr>
          <w:trHeight w:hRule="atLeast" w:val="202"/>
        </w:trPr>
        <w:tc>
          <w:tcPr>
            <w:tcW w:type="dxa" w:w="958"/>
            <w:vMerge w:val="restart"/>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6000000">
            <w:pPr>
              <w:pStyle w:val="Style_1"/>
              <w:widowControl w:val="1"/>
              <w:spacing w:after="0" w:before="0" w:line="240" w:lineRule="auto"/>
              <w:ind w:firstLine="0" w:left="0" w:right="0"/>
              <w:jc w:val="center"/>
              <w:rPr>
                <w:sz w:val="24"/>
              </w:rPr>
            </w:pPr>
            <w:r>
              <w:rPr>
                <w:color w:val="000000"/>
                <w:spacing w:val="0"/>
                <w:sz w:val="24"/>
              </w:rPr>
              <w:t xml:space="preserve">№ </w:t>
            </w:r>
            <w:r>
              <w:rPr>
                <w:color w:val="000000"/>
                <w:spacing w:val="0"/>
                <w:sz w:val="24"/>
              </w:rPr>
              <w:t>п/п</w:t>
            </w:r>
          </w:p>
        </w:tc>
        <w:tc>
          <w:tcPr>
            <w:tcW w:type="dxa" w:w="5668"/>
            <w:vMerge w:val="restart"/>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7000000">
            <w:pPr>
              <w:pStyle w:val="Style_1"/>
              <w:widowControl w:val="1"/>
              <w:spacing w:after="0" w:before="0" w:line="240" w:lineRule="auto"/>
              <w:ind w:firstLine="0" w:left="0" w:right="0"/>
              <w:jc w:val="center"/>
              <w:rPr>
                <w:sz w:val="24"/>
              </w:rPr>
            </w:pPr>
            <w:r>
              <w:rPr>
                <w:color w:val="000000"/>
                <w:spacing w:val="0"/>
                <w:sz w:val="24"/>
              </w:rPr>
              <w:t>Наименование показателя</w:t>
            </w:r>
          </w:p>
        </w:tc>
        <w:tc>
          <w:tcPr>
            <w:tcW w:type="dxa" w:w="1590"/>
            <w:vMerge w:val="restart"/>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8000000">
            <w:pPr>
              <w:pStyle w:val="Style_1"/>
              <w:widowControl w:val="1"/>
              <w:spacing w:after="0" w:before="0" w:line="240" w:lineRule="auto"/>
              <w:ind w:firstLine="0" w:left="0" w:right="0"/>
              <w:jc w:val="center"/>
              <w:rPr>
                <w:sz w:val="24"/>
              </w:rPr>
            </w:pPr>
            <w:r>
              <w:rPr>
                <w:color w:val="000000"/>
                <w:spacing w:val="0"/>
                <w:sz w:val="24"/>
              </w:rPr>
              <w:t>Единица измерения</w:t>
            </w:r>
          </w:p>
        </w:tc>
        <w:tc>
          <w:tcPr>
            <w:tcW w:type="dxa" w:w="5289"/>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9000000">
            <w:pPr>
              <w:pStyle w:val="Style_1"/>
              <w:widowControl w:val="1"/>
              <w:spacing w:after="0" w:before="0" w:line="240" w:lineRule="auto"/>
              <w:ind w:firstLine="0" w:left="0" w:right="0"/>
              <w:jc w:val="center"/>
            </w:pPr>
            <w:r>
              <w:t>Значение показателя</w:t>
            </w:r>
          </w:p>
        </w:tc>
      </w:tr>
      <w:tr>
        <w:trPr>
          <w:trHeight w:hRule="atLeast" w:val="778"/>
        </w:trPr>
        <w:tc>
          <w:tcPr>
            <w:tcW w:type="dxa" w:w="958"/>
            <w:gridSpan w:val="1"/>
            <w:vMerge w:val="continue"/>
            <w:tcBorders>
              <w:top w:color="000000" w:sz="6" w:val="single"/>
              <w:left w:color="000000" w:sz="6" w:val="single"/>
              <w:bottom w:color="000000" w:sz="6" w:val="single"/>
              <w:right w:color="000000" w:sz="6" w:val="single"/>
            </w:tcBorders>
            <w:tcMar>
              <w:top w:type="dxa" w:w="102"/>
              <w:left w:type="dxa" w:w="62"/>
              <w:bottom w:type="dxa" w:w="102"/>
              <w:right w:type="dxa" w:w="62"/>
            </w:tcMar>
          </w:tcPr>
          <w:p/>
        </w:tc>
        <w:tc>
          <w:tcPr>
            <w:tcW w:type="dxa" w:w="5668"/>
            <w:gridSpan w:val="1"/>
            <w:vMerge w:val="continue"/>
            <w:tcBorders>
              <w:top w:color="000000" w:sz="6" w:val="single"/>
              <w:left w:color="000000" w:sz="6" w:val="single"/>
              <w:bottom w:color="000000" w:sz="6" w:val="single"/>
              <w:right w:color="000000" w:sz="6" w:val="single"/>
            </w:tcBorders>
            <w:tcMar>
              <w:top w:type="dxa" w:w="102"/>
              <w:left w:type="dxa" w:w="62"/>
              <w:bottom w:type="dxa" w:w="102"/>
              <w:right w:type="dxa" w:w="62"/>
            </w:tcMar>
          </w:tcPr>
          <w:p/>
        </w:tc>
        <w:tc>
          <w:tcPr>
            <w:tcW w:type="dxa" w:w="1590"/>
            <w:gridSpan w:val="1"/>
            <w:vMerge w:val="continue"/>
            <w:tcBorders>
              <w:top w:color="000000" w:sz="6" w:val="single"/>
              <w:left w:color="000000" w:sz="6" w:val="single"/>
              <w:bottom w:color="000000" w:sz="6" w:val="single"/>
              <w:right w:color="000000" w:sz="6" w:val="single"/>
            </w:tcBorders>
            <w:tcMar>
              <w:top w:type="dxa" w:w="102"/>
              <w:left w:type="dxa" w:w="62"/>
              <w:bottom w:type="dxa" w:w="102"/>
              <w:right w:type="dxa" w:w="62"/>
            </w:tcMar>
          </w:tcPr>
          <w:p/>
        </w:tc>
        <w:tc>
          <w:tcPr>
            <w:tcW w:type="dxa" w:w="1201"/>
            <w:gridSpan w:val="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A000000">
            <w:pPr>
              <w:pStyle w:val="Style_1"/>
              <w:widowControl w:val="1"/>
              <w:spacing w:after="0" w:before="0" w:line="240" w:lineRule="auto"/>
              <w:ind w:firstLine="0" w:left="0" w:right="0"/>
              <w:jc w:val="center"/>
            </w:pPr>
            <w:r>
              <w:t>2026</w:t>
            </w:r>
          </w:p>
          <w:p w14:paraId="2B000000">
            <w:pPr>
              <w:pStyle w:val="Style_1"/>
              <w:widowControl w:val="1"/>
              <w:spacing w:after="0" w:before="0" w:line="240" w:lineRule="auto"/>
              <w:ind w:firstLine="0" w:left="0" w:right="0"/>
              <w:jc w:val="center"/>
            </w:pPr>
            <w:r>
              <w:t>год</w:t>
            </w:r>
          </w:p>
        </w:tc>
        <w:tc>
          <w:tcPr>
            <w:tcW w:type="dxa" w:w="1037"/>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C000000">
            <w:pPr>
              <w:pStyle w:val="Style_1"/>
              <w:widowControl w:val="1"/>
              <w:spacing w:after="0" w:before="0" w:line="240" w:lineRule="auto"/>
              <w:ind w:firstLine="0" w:left="0" w:right="0"/>
              <w:jc w:val="center"/>
              <w:rPr>
                <w:sz w:val="24"/>
              </w:rPr>
            </w:pPr>
            <w:r>
              <w:rPr>
                <w:color w:val="000000"/>
                <w:spacing w:val="0"/>
                <w:sz w:val="24"/>
              </w:rPr>
              <w:t>202</w:t>
            </w:r>
            <w:r>
              <w:rPr>
                <w:color w:val="000000"/>
                <w:spacing w:val="0"/>
                <w:sz w:val="24"/>
              </w:rPr>
              <w:t>7</w:t>
            </w:r>
            <w:r>
              <w:rPr>
                <w:color w:val="000000"/>
                <w:spacing w:val="0"/>
                <w:sz w:val="24"/>
              </w:rPr>
              <w:t xml:space="preserve"> </w:t>
            </w:r>
          </w:p>
          <w:p w14:paraId="2D000000">
            <w:pPr>
              <w:pStyle w:val="Style_1"/>
              <w:widowControl w:val="1"/>
              <w:spacing w:after="0" w:before="0" w:line="240" w:lineRule="auto"/>
              <w:ind w:firstLine="0" w:left="0" w:right="0"/>
              <w:jc w:val="center"/>
              <w:rPr>
                <w:sz w:val="24"/>
              </w:rPr>
            </w:pPr>
            <w:r>
              <w:rPr>
                <w:color w:val="000000"/>
                <w:spacing w:val="0"/>
                <w:sz w:val="24"/>
              </w:rPr>
              <w:t>год</w:t>
            </w:r>
          </w:p>
        </w:tc>
        <w:tc>
          <w:tcPr>
            <w:tcW w:type="dxa" w:w="98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E000000">
            <w:pPr>
              <w:pStyle w:val="Style_1"/>
              <w:widowControl w:val="1"/>
              <w:spacing w:after="0" w:before="0" w:line="240" w:lineRule="auto"/>
              <w:ind w:firstLine="0" w:left="0" w:right="0"/>
              <w:jc w:val="center"/>
              <w:rPr>
                <w:sz w:val="24"/>
              </w:rPr>
            </w:pPr>
            <w:r>
              <w:rPr>
                <w:color w:val="000000"/>
                <w:spacing w:val="0"/>
                <w:sz w:val="24"/>
              </w:rPr>
              <w:t>202</w:t>
            </w:r>
            <w:r>
              <w:rPr>
                <w:color w:val="000000"/>
                <w:spacing w:val="0"/>
                <w:sz w:val="24"/>
              </w:rPr>
              <w:t>8</w:t>
            </w:r>
            <w:r>
              <w:rPr>
                <w:color w:val="000000"/>
                <w:spacing w:val="0"/>
                <w:sz w:val="24"/>
              </w:rPr>
              <w:t xml:space="preserve"> </w:t>
            </w:r>
          </w:p>
          <w:p w14:paraId="2F000000">
            <w:pPr>
              <w:pStyle w:val="Style_1"/>
              <w:widowControl w:val="1"/>
              <w:spacing w:after="0" w:before="0" w:line="240" w:lineRule="auto"/>
              <w:ind w:firstLine="0" w:left="0" w:right="0"/>
              <w:jc w:val="center"/>
              <w:rPr>
                <w:sz w:val="24"/>
              </w:rPr>
            </w:pPr>
            <w:r>
              <w:rPr>
                <w:color w:val="000000"/>
                <w:spacing w:val="0"/>
                <w:sz w:val="24"/>
              </w:rPr>
              <w:t>год</w:t>
            </w:r>
          </w:p>
        </w:tc>
        <w:tc>
          <w:tcPr>
            <w:tcW w:type="dxa" w:w="103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0000000">
            <w:pPr>
              <w:pStyle w:val="Style_1"/>
              <w:widowControl w:val="1"/>
              <w:spacing w:after="0" w:before="0" w:line="240" w:lineRule="auto"/>
              <w:ind w:firstLine="0" w:left="0" w:right="0"/>
              <w:jc w:val="center"/>
              <w:rPr>
                <w:sz w:val="24"/>
              </w:rPr>
            </w:pPr>
            <w:r>
              <w:rPr>
                <w:color w:val="000000"/>
                <w:spacing w:val="0"/>
                <w:sz w:val="24"/>
              </w:rPr>
              <w:t>202</w:t>
            </w:r>
            <w:r>
              <w:rPr>
                <w:color w:val="000000"/>
                <w:spacing w:val="0"/>
                <w:sz w:val="24"/>
              </w:rPr>
              <w:t>9</w:t>
            </w:r>
            <w:r>
              <w:rPr>
                <w:color w:val="000000"/>
                <w:spacing w:val="0"/>
                <w:sz w:val="24"/>
              </w:rPr>
              <w:t xml:space="preserve"> </w:t>
            </w:r>
          </w:p>
          <w:p w14:paraId="31000000">
            <w:pPr>
              <w:pStyle w:val="Style_1"/>
              <w:widowControl w:val="1"/>
              <w:spacing w:after="0" w:before="0" w:line="240" w:lineRule="auto"/>
              <w:ind w:firstLine="0" w:left="0" w:right="0"/>
              <w:jc w:val="center"/>
              <w:rPr>
                <w:sz w:val="24"/>
              </w:rPr>
            </w:pPr>
            <w:r>
              <w:rPr>
                <w:color w:val="000000"/>
                <w:spacing w:val="0"/>
                <w:sz w:val="24"/>
              </w:rPr>
              <w:t>год</w:t>
            </w:r>
          </w:p>
        </w:tc>
        <w:tc>
          <w:tcPr>
            <w:tcW w:type="dxa" w:w="10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2000000">
            <w:pPr>
              <w:pStyle w:val="Style_1"/>
              <w:widowControl w:val="1"/>
              <w:spacing w:after="0" w:before="0" w:line="240" w:lineRule="auto"/>
              <w:ind w:firstLine="0" w:left="0" w:right="0"/>
              <w:jc w:val="center"/>
              <w:rPr>
                <w:sz w:val="24"/>
              </w:rPr>
            </w:pPr>
            <w:r>
              <w:rPr>
                <w:color w:val="000000"/>
                <w:spacing w:val="0"/>
                <w:sz w:val="24"/>
              </w:rPr>
              <w:t>20</w:t>
            </w:r>
            <w:r>
              <w:rPr>
                <w:color w:val="000000"/>
                <w:spacing w:val="0"/>
                <w:sz w:val="24"/>
              </w:rPr>
              <w:t>30</w:t>
            </w:r>
          </w:p>
          <w:p w14:paraId="33000000">
            <w:pPr>
              <w:pStyle w:val="Style_1"/>
              <w:widowControl w:val="1"/>
              <w:spacing w:after="0" w:before="0" w:line="240" w:lineRule="auto"/>
              <w:ind w:firstLine="0" w:left="0" w:right="0"/>
              <w:jc w:val="center"/>
              <w:rPr>
                <w:sz w:val="24"/>
              </w:rPr>
            </w:pPr>
            <w:r>
              <w:rPr>
                <w:color w:val="000000"/>
                <w:spacing w:val="0"/>
                <w:sz w:val="24"/>
              </w:rPr>
              <w:t>год</w:t>
            </w:r>
          </w:p>
        </w:tc>
      </w:tr>
      <w:tr>
        <w:tc>
          <w:tcPr>
            <w:tcW w:type="dxa" w:w="95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4000000">
            <w:pPr>
              <w:pStyle w:val="Style_1"/>
              <w:widowControl w:val="1"/>
              <w:spacing w:after="0" w:before="0" w:line="240" w:lineRule="auto"/>
              <w:ind w:firstLine="0" w:left="0" w:right="0"/>
              <w:jc w:val="center"/>
              <w:rPr>
                <w:sz w:val="24"/>
              </w:rPr>
            </w:pPr>
            <w:r>
              <w:rPr>
                <w:color w:val="000000"/>
                <w:spacing w:val="0"/>
                <w:sz w:val="24"/>
              </w:rPr>
              <w:t>1</w:t>
            </w:r>
          </w:p>
        </w:tc>
        <w:tc>
          <w:tcPr>
            <w:tcW w:type="dxa" w:w="566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5000000">
            <w:pPr>
              <w:pStyle w:val="Style_1"/>
              <w:widowControl w:val="1"/>
              <w:spacing w:after="0" w:before="0" w:line="240" w:lineRule="auto"/>
              <w:ind w:firstLine="0" w:left="0" w:right="0"/>
              <w:jc w:val="center"/>
              <w:rPr>
                <w:sz w:val="24"/>
              </w:rPr>
            </w:pPr>
            <w:r>
              <w:rPr>
                <w:color w:val="000000"/>
                <w:spacing w:val="0"/>
                <w:sz w:val="24"/>
              </w:rPr>
              <w:t>2</w:t>
            </w:r>
          </w:p>
        </w:tc>
        <w:tc>
          <w:tcPr>
            <w:tcW w:type="dxa" w:w="15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6000000">
            <w:pPr>
              <w:pStyle w:val="Style_1"/>
              <w:widowControl w:val="1"/>
              <w:spacing w:after="0" w:before="0" w:line="240" w:lineRule="auto"/>
              <w:ind w:firstLine="0" w:left="0" w:right="0"/>
              <w:jc w:val="center"/>
              <w:rPr>
                <w:sz w:val="24"/>
              </w:rPr>
            </w:pPr>
            <w:r>
              <w:rPr>
                <w:color w:val="000000"/>
                <w:spacing w:val="0"/>
                <w:sz w:val="24"/>
              </w:rPr>
              <w:t>3</w:t>
            </w:r>
          </w:p>
        </w:tc>
        <w:tc>
          <w:tcPr>
            <w:tcW w:type="dxa" w:w="1201"/>
            <w:gridSpan w:val="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7000000">
            <w:pPr>
              <w:pStyle w:val="Style_1"/>
              <w:widowControl w:val="1"/>
              <w:spacing w:after="0" w:before="0" w:line="240" w:lineRule="auto"/>
              <w:ind w:firstLine="0" w:left="0" w:right="0"/>
              <w:jc w:val="center"/>
            </w:pPr>
            <w:r>
              <w:t>4</w:t>
            </w:r>
          </w:p>
        </w:tc>
        <w:tc>
          <w:tcPr>
            <w:tcW w:type="dxa" w:w="1037"/>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8000000">
            <w:pPr>
              <w:pStyle w:val="Style_1"/>
              <w:widowControl w:val="1"/>
              <w:spacing w:after="0" w:before="0" w:line="240" w:lineRule="auto"/>
              <w:ind w:firstLine="0" w:left="0" w:right="0"/>
              <w:jc w:val="center"/>
              <w:rPr>
                <w:sz w:val="24"/>
              </w:rPr>
            </w:pPr>
            <w:r>
              <w:rPr>
                <w:color w:val="000000"/>
                <w:spacing w:val="0"/>
                <w:sz w:val="24"/>
              </w:rPr>
              <w:t>5</w:t>
            </w:r>
          </w:p>
        </w:tc>
        <w:tc>
          <w:tcPr>
            <w:tcW w:type="dxa" w:w="98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9000000">
            <w:pPr>
              <w:pStyle w:val="Style_1"/>
              <w:widowControl w:val="1"/>
              <w:spacing w:after="0" w:before="0" w:line="240" w:lineRule="auto"/>
              <w:ind w:firstLine="0" w:left="0" w:right="0"/>
              <w:jc w:val="center"/>
              <w:rPr>
                <w:sz w:val="24"/>
              </w:rPr>
            </w:pPr>
            <w:r>
              <w:rPr>
                <w:color w:val="000000"/>
                <w:spacing w:val="0"/>
                <w:sz w:val="24"/>
              </w:rPr>
              <w:t>6</w:t>
            </w:r>
          </w:p>
        </w:tc>
        <w:tc>
          <w:tcPr>
            <w:tcW w:type="dxa" w:w="103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A000000">
            <w:pPr>
              <w:pStyle w:val="Style_1"/>
              <w:widowControl w:val="1"/>
              <w:spacing w:after="0" w:before="0" w:line="240" w:lineRule="auto"/>
              <w:ind w:firstLine="0" w:left="0" w:right="0"/>
              <w:jc w:val="center"/>
              <w:rPr>
                <w:sz w:val="24"/>
              </w:rPr>
            </w:pPr>
            <w:r>
              <w:rPr>
                <w:color w:val="000000"/>
                <w:spacing w:val="0"/>
                <w:sz w:val="24"/>
              </w:rPr>
              <w:t>7</w:t>
            </w:r>
          </w:p>
        </w:tc>
        <w:tc>
          <w:tcPr>
            <w:tcW w:type="dxa" w:w="10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B000000">
            <w:pPr>
              <w:pStyle w:val="Style_1"/>
              <w:widowControl w:val="1"/>
              <w:spacing w:after="0" w:before="0" w:line="240" w:lineRule="auto"/>
              <w:ind w:firstLine="0" w:left="0" w:right="0"/>
              <w:jc w:val="center"/>
              <w:rPr>
                <w:sz w:val="24"/>
              </w:rPr>
            </w:pPr>
            <w:r>
              <w:rPr>
                <w:color w:val="000000"/>
                <w:spacing w:val="0"/>
                <w:sz w:val="24"/>
              </w:rPr>
              <w:t>8</w:t>
            </w:r>
          </w:p>
        </w:tc>
      </w:tr>
      <w:tr>
        <w:tc>
          <w:tcPr>
            <w:tcW w:type="dxa" w:w="95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C000000">
            <w:pPr>
              <w:pStyle w:val="Style_1"/>
              <w:widowControl w:val="1"/>
              <w:spacing w:after="0" w:before="0" w:line="240" w:lineRule="auto"/>
              <w:ind w:firstLine="0" w:left="0" w:right="0"/>
              <w:jc w:val="center"/>
              <w:rPr>
                <w:sz w:val="24"/>
              </w:rPr>
            </w:pPr>
            <w:r>
              <w:rPr>
                <w:color w:val="000000"/>
                <w:spacing w:val="0"/>
                <w:sz w:val="24"/>
              </w:rPr>
              <w:t>1.</w:t>
            </w:r>
          </w:p>
        </w:tc>
        <w:tc>
          <w:tcPr>
            <w:tcW w:type="dxa" w:w="12547"/>
            <w:gridSpan w:val="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D000000">
            <w:pPr>
              <w:pStyle w:val="Style_1"/>
              <w:widowControl w:val="1"/>
              <w:spacing w:after="0" w:before="0" w:line="240" w:lineRule="auto"/>
              <w:ind w:firstLine="0" w:left="0" w:right="0"/>
              <w:jc w:val="both"/>
              <w:rPr>
                <w:sz w:val="24"/>
              </w:rPr>
            </w:pPr>
            <w:r>
              <w:rPr>
                <w:color w:val="000000"/>
                <w:spacing w:val="0"/>
                <w:sz w:val="24"/>
              </w:rPr>
              <w:t>Показатели, характеризующие доступность регулярных перевозок пассажиров</w:t>
            </w:r>
          </w:p>
        </w:tc>
      </w:tr>
      <w:tr>
        <w:tc>
          <w:tcPr>
            <w:tcW w:type="dxa" w:w="95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E000000">
            <w:pPr>
              <w:pStyle w:val="Style_1"/>
              <w:widowControl w:val="1"/>
              <w:spacing w:after="0" w:before="0" w:line="240" w:lineRule="auto"/>
              <w:ind w:firstLine="0" w:left="0" w:right="0"/>
              <w:jc w:val="center"/>
              <w:rPr>
                <w:sz w:val="24"/>
              </w:rPr>
            </w:pPr>
            <w:r>
              <w:rPr>
                <w:color w:val="000000"/>
                <w:spacing w:val="0"/>
                <w:sz w:val="24"/>
              </w:rPr>
              <w:t>1.1.</w:t>
            </w:r>
          </w:p>
        </w:tc>
        <w:tc>
          <w:tcPr>
            <w:tcW w:type="dxa" w:w="12547"/>
            <w:gridSpan w:val="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F000000">
            <w:pPr>
              <w:pStyle w:val="Style_1"/>
              <w:widowControl w:val="1"/>
              <w:spacing w:after="0" w:before="0" w:line="240" w:lineRule="auto"/>
              <w:ind w:firstLine="0" w:left="0" w:right="0"/>
              <w:jc w:val="left"/>
              <w:rPr>
                <w:sz w:val="24"/>
              </w:rPr>
            </w:pPr>
            <w:r>
              <w:rPr>
                <w:color w:val="000000"/>
                <w:spacing w:val="0"/>
                <w:sz w:val="24"/>
              </w:rPr>
              <w:t>Показатели территориальной доступности регулярных перевозок пассажиров</w:t>
            </w:r>
          </w:p>
        </w:tc>
      </w:tr>
      <w:tr>
        <w:tc>
          <w:tcPr>
            <w:tcW w:type="dxa" w:w="95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0000000">
            <w:pPr>
              <w:pStyle w:val="Style_1"/>
              <w:widowControl w:val="1"/>
              <w:spacing w:after="0" w:before="0" w:line="240" w:lineRule="auto"/>
              <w:ind w:firstLine="0" w:left="0" w:right="0"/>
              <w:jc w:val="center"/>
              <w:rPr>
                <w:rFonts w:ascii="Times New Roman" w:hAnsi="Times New Roman"/>
                <w:color w:val="000000"/>
                <w:spacing w:val="0"/>
                <w:sz w:val="20"/>
              </w:rPr>
            </w:pPr>
            <w:bookmarkStart w:id="2" w:name="P56"/>
            <w:bookmarkEnd w:id="2"/>
            <w:r>
              <w:rPr>
                <w:color w:val="000000"/>
                <w:spacing w:val="0"/>
                <w:sz w:val="24"/>
              </w:rPr>
              <w:t>1.1.1.</w:t>
            </w:r>
          </w:p>
        </w:tc>
        <w:tc>
          <w:tcPr>
            <w:tcW w:type="dxa" w:w="566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1000000">
            <w:pPr>
              <w:pStyle w:val="Style_1"/>
              <w:widowControl w:val="1"/>
              <w:spacing w:after="0" w:before="0" w:line="240" w:lineRule="auto"/>
              <w:ind w:firstLine="0" w:left="0" w:right="0"/>
              <w:jc w:val="both"/>
              <w:rPr>
                <w:sz w:val="24"/>
              </w:rPr>
            </w:pPr>
            <w:r>
              <w:rPr>
                <w:color w:val="000000"/>
                <w:spacing w:val="0"/>
                <w:sz w:val="24"/>
              </w:rPr>
              <w:t>Нормативное расстояние пешеходной доступности регулярных перевозок пассажиров до остановочных пунктов маршрутов регулярных перевозок пассажиров городского вида сообщения</w:t>
            </w:r>
          </w:p>
        </w:tc>
        <w:tc>
          <w:tcPr>
            <w:tcW w:type="dxa" w:w="15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2000000">
            <w:pPr>
              <w:pStyle w:val="Style_1"/>
              <w:widowControl w:val="1"/>
              <w:spacing w:after="0" w:before="0" w:line="240" w:lineRule="auto"/>
              <w:ind w:firstLine="0" w:left="0" w:right="0"/>
              <w:jc w:val="center"/>
              <w:rPr>
                <w:sz w:val="24"/>
              </w:rPr>
            </w:pPr>
            <w:r>
              <w:rPr>
                <w:color w:val="000000"/>
                <w:spacing w:val="0"/>
                <w:sz w:val="24"/>
              </w:rPr>
              <w:t>метров</w:t>
            </w:r>
          </w:p>
        </w:tc>
        <w:tc>
          <w:tcPr>
            <w:tcW w:type="dxa" w:w="5289"/>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3000000">
            <w:pPr>
              <w:pStyle w:val="Style_1"/>
              <w:widowControl w:val="1"/>
              <w:spacing w:after="0" w:before="0" w:line="240" w:lineRule="auto"/>
              <w:ind w:firstLine="0" w:left="0" w:right="0"/>
              <w:jc w:val="center"/>
              <w:rPr>
                <w:sz w:val="24"/>
              </w:rPr>
            </w:pPr>
            <w:r>
              <w:rPr>
                <w:sz w:val="24"/>
              </w:rPr>
              <w:t>не более 300</w:t>
            </w:r>
          </w:p>
        </w:tc>
      </w:tr>
      <w:tr>
        <w:tc>
          <w:tcPr>
            <w:tcW w:type="dxa" w:w="95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4000000">
            <w:pPr>
              <w:pStyle w:val="Style_1"/>
              <w:widowControl w:val="1"/>
              <w:spacing w:after="0" w:before="0" w:line="240" w:lineRule="auto"/>
              <w:ind w:firstLine="0" w:left="0" w:right="0"/>
              <w:jc w:val="center"/>
              <w:rPr>
                <w:rFonts w:ascii="Times New Roman" w:hAnsi="Times New Roman"/>
                <w:color w:val="000000"/>
                <w:spacing w:val="0"/>
                <w:sz w:val="20"/>
              </w:rPr>
            </w:pPr>
            <w:r>
              <w:rPr>
                <w:color w:val="000000"/>
                <w:spacing w:val="0"/>
                <w:sz w:val="24"/>
              </w:rPr>
              <w:t>1.1.2.</w:t>
            </w:r>
          </w:p>
        </w:tc>
        <w:tc>
          <w:tcPr>
            <w:tcW w:type="dxa" w:w="566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5000000">
            <w:pPr>
              <w:pStyle w:val="Style_1"/>
              <w:widowControl w:val="1"/>
              <w:spacing w:after="0" w:before="0" w:line="240" w:lineRule="auto"/>
              <w:ind w:firstLine="0" w:left="0" w:right="0"/>
              <w:jc w:val="both"/>
              <w:rPr>
                <w:sz w:val="24"/>
              </w:rPr>
            </w:pPr>
            <w:r>
              <w:rPr>
                <w:color w:val="000000"/>
                <w:spacing w:val="0"/>
                <w:sz w:val="24"/>
              </w:rPr>
              <w:t>Нормативное расстояние пешеходной доступности регулярных перевозок пассажиров до остановочных пунктов маршрутов регулярных перевозок пассажиров пригородного вида сообщения</w:t>
            </w:r>
          </w:p>
        </w:tc>
        <w:tc>
          <w:tcPr>
            <w:tcW w:type="dxa" w:w="15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6000000">
            <w:pPr>
              <w:pStyle w:val="Style_1"/>
              <w:widowControl w:val="1"/>
              <w:spacing w:after="0" w:before="0" w:line="240" w:lineRule="auto"/>
              <w:ind w:firstLine="0" w:left="0" w:right="0"/>
              <w:jc w:val="center"/>
              <w:rPr>
                <w:sz w:val="24"/>
              </w:rPr>
            </w:pPr>
            <w:r>
              <w:rPr>
                <w:color w:val="000000"/>
                <w:spacing w:val="0"/>
                <w:sz w:val="24"/>
              </w:rPr>
              <w:t>метров</w:t>
            </w:r>
          </w:p>
        </w:tc>
        <w:tc>
          <w:tcPr>
            <w:tcW w:type="dxa" w:w="5289"/>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7000000">
            <w:pPr>
              <w:pStyle w:val="Style_1"/>
              <w:widowControl w:val="1"/>
              <w:spacing w:after="0" w:before="0" w:line="240" w:lineRule="auto"/>
              <w:ind w:firstLine="0" w:left="0" w:right="0"/>
              <w:jc w:val="center"/>
              <w:rPr>
                <w:sz w:val="24"/>
              </w:rPr>
            </w:pPr>
            <w:r>
              <w:rPr>
                <w:color w:val="000000"/>
                <w:spacing w:val="0"/>
                <w:sz w:val="24"/>
              </w:rPr>
              <w:t xml:space="preserve">не более </w:t>
            </w:r>
            <w:r>
              <w:rPr>
                <w:color w:val="000000"/>
                <w:spacing w:val="0"/>
                <w:sz w:val="24"/>
              </w:rPr>
              <w:t>6</w:t>
            </w:r>
            <w:r>
              <w:rPr>
                <w:color w:val="000000"/>
                <w:spacing w:val="0"/>
                <w:sz w:val="24"/>
              </w:rPr>
              <w:t>00</w:t>
            </w:r>
          </w:p>
        </w:tc>
      </w:tr>
      <w:tr>
        <w:tc>
          <w:tcPr>
            <w:tcW w:type="dxa" w:w="95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8000000">
            <w:pPr>
              <w:pStyle w:val="Style_1"/>
              <w:widowControl w:val="1"/>
              <w:spacing w:after="0" w:before="0" w:line="240" w:lineRule="auto"/>
              <w:ind w:firstLine="0" w:left="0" w:right="0"/>
              <w:jc w:val="center"/>
              <w:rPr>
                <w:rFonts w:ascii="Times New Roman" w:hAnsi="Times New Roman"/>
                <w:color w:val="000000"/>
                <w:spacing w:val="0"/>
                <w:sz w:val="20"/>
              </w:rPr>
            </w:pPr>
            <w:bookmarkStart w:id="3" w:name="P64"/>
            <w:bookmarkEnd w:id="3"/>
            <w:r>
              <w:rPr>
                <w:color w:val="000000"/>
                <w:spacing w:val="0"/>
                <w:sz w:val="24"/>
              </w:rPr>
              <w:t>1.1.3.</w:t>
            </w:r>
          </w:p>
        </w:tc>
        <w:tc>
          <w:tcPr>
            <w:tcW w:type="dxa" w:w="566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9000000">
            <w:pPr>
              <w:pStyle w:val="Style_1"/>
              <w:widowControl w:val="1"/>
              <w:spacing w:after="0" w:before="0" w:line="240" w:lineRule="auto"/>
              <w:ind w:firstLine="0" w:left="0" w:right="0"/>
              <w:jc w:val="both"/>
              <w:rPr>
                <w:sz w:val="24"/>
              </w:rPr>
            </w:pPr>
            <w:r>
              <w:rPr>
                <w:color w:val="000000"/>
                <w:spacing w:val="0"/>
                <w:sz w:val="24"/>
              </w:rPr>
              <w:t>Нормативное расстояние пешеходной доступности регулярных перевозок пассажиров до остановочных пунктов маршрутов регулярных перевозок пассажиров междугороднего вида сообщения</w:t>
            </w:r>
          </w:p>
        </w:tc>
        <w:tc>
          <w:tcPr>
            <w:tcW w:type="dxa" w:w="15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A000000">
            <w:pPr>
              <w:pStyle w:val="Style_1"/>
              <w:widowControl w:val="1"/>
              <w:spacing w:after="0" w:before="0" w:line="240" w:lineRule="auto"/>
              <w:ind w:firstLine="0" w:left="0" w:right="0"/>
              <w:jc w:val="center"/>
              <w:rPr>
                <w:sz w:val="24"/>
              </w:rPr>
            </w:pPr>
            <w:r>
              <w:rPr>
                <w:color w:val="000000"/>
                <w:spacing w:val="0"/>
                <w:sz w:val="24"/>
              </w:rPr>
              <w:t>метров</w:t>
            </w:r>
          </w:p>
        </w:tc>
        <w:tc>
          <w:tcPr>
            <w:tcW w:type="dxa" w:w="5289"/>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B000000">
            <w:pPr>
              <w:pStyle w:val="Style_1"/>
              <w:widowControl w:val="1"/>
              <w:spacing w:after="0" w:before="0" w:line="240" w:lineRule="auto"/>
              <w:ind w:firstLine="0" w:left="0" w:right="0"/>
              <w:jc w:val="center"/>
              <w:rPr>
                <w:sz w:val="24"/>
              </w:rPr>
            </w:pPr>
            <w:r>
              <w:rPr>
                <w:color w:val="000000"/>
                <w:spacing w:val="0"/>
                <w:sz w:val="24"/>
              </w:rPr>
              <w:t xml:space="preserve">не более </w:t>
            </w:r>
            <w:r>
              <w:rPr>
                <w:color w:val="000000"/>
                <w:spacing w:val="0"/>
                <w:sz w:val="24"/>
              </w:rPr>
              <w:t>8</w:t>
            </w:r>
            <w:r>
              <w:rPr>
                <w:color w:val="000000"/>
                <w:spacing w:val="0"/>
                <w:sz w:val="24"/>
              </w:rPr>
              <w:t>00</w:t>
            </w:r>
          </w:p>
        </w:tc>
      </w:tr>
      <w:tr>
        <w:tc>
          <w:tcPr>
            <w:tcW w:type="dxa" w:w="95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C000000">
            <w:pPr>
              <w:pStyle w:val="Style_1"/>
              <w:widowControl w:val="1"/>
              <w:spacing w:after="0" w:before="0" w:line="240" w:lineRule="auto"/>
              <w:ind w:firstLine="0" w:left="0" w:right="0"/>
              <w:jc w:val="center"/>
              <w:rPr>
                <w:rFonts w:ascii="Times New Roman" w:hAnsi="Times New Roman"/>
                <w:color w:val="000000"/>
                <w:spacing w:val="0"/>
                <w:sz w:val="20"/>
              </w:rPr>
            </w:pPr>
            <w:r>
              <w:rPr>
                <w:color w:val="000000"/>
                <w:spacing w:val="0"/>
                <w:sz w:val="24"/>
              </w:rPr>
              <w:t>1.1.4.</w:t>
            </w:r>
          </w:p>
        </w:tc>
        <w:tc>
          <w:tcPr>
            <w:tcW w:type="dxa" w:w="566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D000000">
            <w:pPr>
              <w:pStyle w:val="Style_1"/>
              <w:widowControl w:val="1"/>
              <w:spacing w:after="0" w:before="0" w:line="240" w:lineRule="auto"/>
              <w:ind w:firstLine="0" w:left="0" w:right="0"/>
              <w:jc w:val="both"/>
              <w:rPr>
                <w:sz w:val="24"/>
              </w:rPr>
            </w:pPr>
            <w:r>
              <w:rPr>
                <w:color w:val="000000"/>
                <w:spacing w:val="0"/>
                <w:sz w:val="24"/>
              </w:rPr>
              <w:t>Доля населения, для которого пешеходная доступность регулярных перевозок пассажиров до остановочных пунктов маршрутов регулярных перевозок пассажиров городского, пригородного и междугороднего вида сообщения находится в пределах нормативного расстояния, указанного в позициях 1.1.1 - 1.1.3 подпункта 1.1 настоящего пункта, в общем количестве населения, проживающего на территории Республики Саха (Якутия)</w:t>
            </w:r>
          </w:p>
        </w:tc>
        <w:tc>
          <w:tcPr>
            <w:tcW w:type="dxa" w:w="15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E000000">
            <w:pPr>
              <w:pStyle w:val="Style_1"/>
              <w:widowControl w:val="1"/>
              <w:spacing w:after="0" w:before="0" w:line="240" w:lineRule="auto"/>
              <w:ind w:firstLine="0" w:left="0" w:right="0"/>
              <w:jc w:val="center"/>
              <w:rPr>
                <w:sz w:val="24"/>
              </w:rPr>
            </w:pPr>
            <w:r>
              <w:rPr>
                <w:color w:val="000000"/>
                <w:spacing w:val="0"/>
                <w:sz w:val="24"/>
              </w:rPr>
              <w:t>%</w:t>
            </w:r>
          </w:p>
        </w:tc>
        <w:tc>
          <w:tcPr>
            <w:tcW w:type="dxa" w:w="1201"/>
            <w:gridSpan w:val="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F000000">
            <w:pPr>
              <w:pStyle w:val="Style_1"/>
              <w:widowControl w:val="1"/>
              <w:spacing w:after="0" w:before="0" w:line="240" w:lineRule="auto"/>
              <w:ind w:firstLine="0" w:left="0" w:right="0"/>
              <w:jc w:val="center"/>
              <w:rPr>
                <w:sz w:val="24"/>
              </w:rPr>
            </w:pPr>
            <w:r>
              <w:rPr>
                <w:sz w:val="24"/>
              </w:rPr>
              <w:t>46</w:t>
            </w:r>
          </w:p>
        </w:tc>
        <w:tc>
          <w:tcPr>
            <w:tcW w:type="dxa" w:w="1037"/>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0000000">
            <w:pPr>
              <w:pStyle w:val="Style_1"/>
              <w:widowControl w:val="1"/>
              <w:spacing w:after="0" w:before="0" w:line="240" w:lineRule="auto"/>
              <w:ind w:firstLine="0" w:left="0" w:right="0"/>
              <w:jc w:val="center"/>
              <w:rPr>
                <w:sz w:val="24"/>
              </w:rPr>
            </w:pPr>
            <w:r>
              <w:rPr>
                <w:color w:val="000000"/>
                <w:spacing w:val="0"/>
                <w:sz w:val="24"/>
              </w:rPr>
              <w:t>50</w:t>
            </w:r>
          </w:p>
        </w:tc>
        <w:tc>
          <w:tcPr>
            <w:tcW w:type="dxa" w:w="98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1000000">
            <w:pPr>
              <w:pStyle w:val="Style_1"/>
              <w:widowControl w:val="1"/>
              <w:spacing w:after="0" w:before="0" w:line="240" w:lineRule="auto"/>
              <w:ind w:firstLine="0" w:left="0" w:right="0"/>
              <w:jc w:val="center"/>
              <w:rPr>
                <w:sz w:val="24"/>
              </w:rPr>
            </w:pPr>
            <w:r>
              <w:rPr>
                <w:color w:val="000000"/>
                <w:spacing w:val="0"/>
                <w:sz w:val="24"/>
              </w:rPr>
              <w:t>60</w:t>
            </w:r>
          </w:p>
        </w:tc>
        <w:tc>
          <w:tcPr>
            <w:tcW w:type="dxa" w:w="103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2000000">
            <w:pPr>
              <w:pStyle w:val="Style_1"/>
              <w:widowControl w:val="1"/>
              <w:spacing w:after="0" w:before="0" w:line="240" w:lineRule="auto"/>
              <w:ind w:firstLine="0" w:left="0" w:right="0"/>
              <w:jc w:val="center"/>
              <w:rPr>
                <w:sz w:val="24"/>
              </w:rPr>
            </w:pPr>
            <w:r>
              <w:rPr>
                <w:color w:val="000000"/>
                <w:spacing w:val="0"/>
                <w:sz w:val="24"/>
              </w:rPr>
              <w:t>70</w:t>
            </w:r>
          </w:p>
        </w:tc>
        <w:tc>
          <w:tcPr>
            <w:tcW w:type="dxa" w:w="10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3000000">
            <w:pPr>
              <w:pStyle w:val="Style_1"/>
              <w:widowControl w:val="1"/>
              <w:spacing w:after="0" w:before="0" w:line="240" w:lineRule="auto"/>
              <w:ind w:firstLine="0" w:left="0" w:right="0"/>
              <w:jc w:val="center"/>
              <w:rPr>
                <w:sz w:val="24"/>
              </w:rPr>
            </w:pPr>
            <w:r>
              <w:rPr>
                <w:color w:val="000000"/>
                <w:spacing w:val="0"/>
                <w:sz w:val="24"/>
              </w:rPr>
              <w:t>80</w:t>
            </w:r>
          </w:p>
        </w:tc>
      </w:tr>
      <w:tr>
        <w:tc>
          <w:tcPr>
            <w:tcW w:type="dxa" w:w="95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4000000">
            <w:pPr>
              <w:pStyle w:val="Style_1"/>
              <w:widowControl w:val="1"/>
              <w:spacing w:after="0" w:before="0" w:line="240" w:lineRule="auto"/>
              <w:ind w:firstLine="0" w:left="0" w:right="0"/>
              <w:jc w:val="center"/>
              <w:rPr>
                <w:rFonts w:ascii="Times New Roman" w:hAnsi="Times New Roman"/>
                <w:color w:val="000000"/>
                <w:spacing w:val="0"/>
                <w:sz w:val="20"/>
              </w:rPr>
            </w:pPr>
            <w:r>
              <w:rPr>
                <w:color w:val="000000"/>
                <w:spacing w:val="0"/>
                <w:sz w:val="24"/>
              </w:rPr>
              <w:t>1.1.5.</w:t>
            </w:r>
          </w:p>
        </w:tc>
        <w:tc>
          <w:tcPr>
            <w:tcW w:type="dxa" w:w="566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5000000">
            <w:pPr>
              <w:pStyle w:val="Style_1"/>
              <w:widowControl w:val="1"/>
              <w:spacing w:after="0" w:before="0" w:line="240" w:lineRule="auto"/>
              <w:ind w:firstLine="0" w:left="0" w:right="0"/>
              <w:jc w:val="both"/>
              <w:rPr>
                <w:sz w:val="24"/>
              </w:rPr>
            </w:pPr>
            <w:r>
              <w:rPr>
                <w:color w:val="000000"/>
                <w:spacing w:val="0"/>
                <w:sz w:val="24"/>
              </w:rPr>
              <w:t>Максимальное расстояние пешеходной доступности регулярных перевозок пассажиров до остановочных пунктов маршрутов регулярных перевозок пассажиров городского вида сообщения</w:t>
            </w:r>
          </w:p>
        </w:tc>
        <w:tc>
          <w:tcPr>
            <w:tcW w:type="dxa" w:w="15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6000000">
            <w:pPr>
              <w:pStyle w:val="Style_1"/>
              <w:widowControl w:val="1"/>
              <w:spacing w:after="0" w:before="0" w:line="240" w:lineRule="auto"/>
              <w:ind w:firstLine="0" w:left="0" w:right="0"/>
              <w:jc w:val="center"/>
              <w:rPr>
                <w:sz w:val="24"/>
              </w:rPr>
            </w:pPr>
            <w:r>
              <w:rPr>
                <w:color w:val="000000"/>
                <w:spacing w:val="0"/>
                <w:sz w:val="24"/>
              </w:rPr>
              <w:t>метров</w:t>
            </w:r>
          </w:p>
        </w:tc>
        <w:tc>
          <w:tcPr>
            <w:tcW w:type="dxa" w:w="5289"/>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7000000">
            <w:pPr>
              <w:pStyle w:val="Style_1"/>
              <w:widowControl w:val="1"/>
              <w:spacing w:after="0" w:before="0" w:line="240" w:lineRule="auto"/>
              <w:ind w:firstLine="0" w:left="0" w:right="0"/>
              <w:jc w:val="center"/>
              <w:rPr>
                <w:sz w:val="24"/>
              </w:rPr>
            </w:pPr>
            <w:r>
              <w:rPr>
                <w:sz w:val="24"/>
              </w:rPr>
              <w:t>не более 500</w:t>
            </w:r>
          </w:p>
        </w:tc>
      </w:tr>
      <w:tr>
        <w:tc>
          <w:tcPr>
            <w:tcW w:type="dxa" w:w="95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8000000">
            <w:pPr>
              <w:pStyle w:val="Style_1"/>
              <w:widowControl w:val="1"/>
              <w:spacing w:after="0" w:before="0" w:line="240" w:lineRule="auto"/>
              <w:ind w:firstLine="0" w:left="0" w:right="0"/>
              <w:jc w:val="center"/>
              <w:rPr>
                <w:rFonts w:ascii="Times New Roman" w:hAnsi="Times New Roman"/>
                <w:color w:val="000000"/>
                <w:spacing w:val="0"/>
                <w:sz w:val="20"/>
              </w:rPr>
            </w:pPr>
            <w:r>
              <w:rPr>
                <w:color w:val="000000"/>
                <w:spacing w:val="0"/>
                <w:sz w:val="24"/>
              </w:rPr>
              <w:t>1.1.6.</w:t>
            </w:r>
          </w:p>
        </w:tc>
        <w:tc>
          <w:tcPr>
            <w:tcW w:type="dxa" w:w="566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9000000">
            <w:pPr>
              <w:pStyle w:val="Style_1"/>
              <w:widowControl w:val="1"/>
              <w:spacing w:after="0" w:before="0" w:line="240" w:lineRule="auto"/>
              <w:ind w:firstLine="0" w:left="0" w:right="0"/>
              <w:jc w:val="both"/>
              <w:rPr>
                <w:sz w:val="24"/>
              </w:rPr>
            </w:pPr>
            <w:r>
              <w:rPr>
                <w:color w:val="000000"/>
                <w:spacing w:val="0"/>
                <w:sz w:val="24"/>
              </w:rPr>
              <w:t>Максимальное расстояние пешеходной доступности регулярных перевозок пассажиров до остановочных пунктов маршрутов регулярных перевозок пассажиров пригородного вида сообщения</w:t>
            </w:r>
          </w:p>
        </w:tc>
        <w:tc>
          <w:tcPr>
            <w:tcW w:type="dxa" w:w="15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A000000">
            <w:pPr>
              <w:pStyle w:val="Style_1"/>
              <w:widowControl w:val="1"/>
              <w:spacing w:after="0" w:before="0" w:line="240" w:lineRule="auto"/>
              <w:ind w:firstLine="0" w:left="0" w:right="0"/>
              <w:jc w:val="center"/>
              <w:rPr>
                <w:sz w:val="24"/>
              </w:rPr>
            </w:pPr>
            <w:r>
              <w:rPr>
                <w:color w:val="000000"/>
                <w:spacing w:val="0"/>
                <w:sz w:val="24"/>
              </w:rPr>
              <w:t>метров</w:t>
            </w:r>
          </w:p>
        </w:tc>
        <w:tc>
          <w:tcPr>
            <w:tcW w:type="dxa" w:w="5289"/>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B000000">
            <w:pPr>
              <w:pStyle w:val="Style_1"/>
              <w:widowControl w:val="1"/>
              <w:spacing w:after="0" w:before="0" w:line="240" w:lineRule="auto"/>
              <w:ind w:firstLine="0" w:left="0" w:right="0"/>
              <w:jc w:val="center"/>
              <w:rPr>
                <w:sz w:val="24"/>
              </w:rPr>
            </w:pPr>
            <w:r>
              <w:rPr>
                <w:sz w:val="24"/>
              </w:rPr>
              <w:t>не более 600</w:t>
            </w:r>
          </w:p>
          <w:p w14:paraId="5C000000">
            <w:pPr>
              <w:pStyle w:val="Style_1"/>
              <w:widowControl w:val="1"/>
              <w:spacing w:after="0" w:before="0" w:line="240" w:lineRule="auto"/>
              <w:ind w:firstLine="0" w:left="0" w:right="0"/>
              <w:jc w:val="center"/>
              <w:rPr>
                <w:sz w:val="24"/>
              </w:rPr>
            </w:pPr>
          </w:p>
        </w:tc>
      </w:tr>
      <w:tr>
        <w:tc>
          <w:tcPr>
            <w:tcW w:type="dxa" w:w="95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D000000">
            <w:pPr>
              <w:pStyle w:val="Style_1"/>
              <w:widowControl w:val="1"/>
              <w:spacing w:after="0" w:before="0" w:line="240" w:lineRule="auto"/>
              <w:ind w:firstLine="0" w:left="0" w:right="0"/>
              <w:jc w:val="center"/>
              <w:rPr>
                <w:rFonts w:ascii="Times New Roman" w:hAnsi="Times New Roman"/>
                <w:color w:val="000000"/>
                <w:spacing w:val="0"/>
                <w:sz w:val="20"/>
              </w:rPr>
            </w:pPr>
            <w:r>
              <w:rPr>
                <w:color w:val="000000"/>
                <w:spacing w:val="0"/>
                <w:sz w:val="24"/>
              </w:rPr>
              <w:t>1.1.7.</w:t>
            </w:r>
          </w:p>
        </w:tc>
        <w:tc>
          <w:tcPr>
            <w:tcW w:type="dxa" w:w="566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E000000">
            <w:pPr>
              <w:pStyle w:val="Style_1"/>
              <w:widowControl w:val="1"/>
              <w:spacing w:after="0" w:before="0" w:line="240" w:lineRule="auto"/>
              <w:ind w:firstLine="0" w:left="0" w:right="0"/>
              <w:jc w:val="both"/>
              <w:rPr>
                <w:sz w:val="24"/>
              </w:rPr>
            </w:pPr>
            <w:r>
              <w:rPr>
                <w:color w:val="000000"/>
                <w:spacing w:val="0"/>
                <w:sz w:val="24"/>
              </w:rPr>
              <w:t>Максимальное расстояние пешеходной доступности регулярных перевозок пассажиров до остановочных пунктов маршрутов регулярных перевозок пассажиров междугороднего вида сообщения</w:t>
            </w:r>
          </w:p>
        </w:tc>
        <w:tc>
          <w:tcPr>
            <w:tcW w:type="dxa" w:w="15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F000000">
            <w:pPr>
              <w:pStyle w:val="Style_1"/>
              <w:widowControl w:val="1"/>
              <w:spacing w:after="0" w:before="0" w:line="240" w:lineRule="auto"/>
              <w:ind w:firstLine="0" w:left="0" w:right="0"/>
              <w:jc w:val="center"/>
              <w:rPr>
                <w:sz w:val="24"/>
              </w:rPr>
            </w:pPr>
            <w:r>
              <w:rPr>
                <w:color w:val="000000"/>
                <w:spacing w:val="0"/>
                <w:sz w:val="24"/>
              </w:rPr>
              <w:t>метров</w:t>
            </w:r>
          </w:p>
        </w:tc>
        <w:tc>
          <w:tcPr>
            <w:tcW w:type="dxa" w:w="5289"/>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0000000">
            <w:pPr>
              <w:pStyle w:val="Style_1"/>
              <w:widowControl w:val="1"/>
              <w:spacing w:after="0" w:before="0" w:line="240" w:lineRule="auto"/>
              <w:ind w:firstLine="0" w:left="0" w:right="0"/>
              <w:jc w:val="center"/>
              <w:rPr>
                <w:sz w:val="24"/>
              </w:rPr>
            </w:pPr>
            <w:r>
              <w:rPr>
                <w:sz w:val="24"/>
              </w:rPr>
              <w:t>не более 1000</w:t>
            </w:r>
          </w:p>
        </w:tc>
      </w:tr>
      <w:tr>
        <w:tc>
          <w:tcPr>
            <w:tcW w:type="dxa" w:w="95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1000000">
            <w:pPr>
              <w:pStyle w:val="Style_1"/>
              <w:widowControl w:val="1"/>
              <w:spacing w:after="0" w:before="0" w:line="240" w:lineRule="auto"/>
              <w:ind w:firstLine="0" w:left="0" w:right="0"/>
              <w:jc w:val="center"/>
              <w:rPr>
                <w:sz w:val="24"/>
              </w:rPr>
            </w:pPr>
            <w:r>
              <w:rPr>
                <w:color w:val="000000"/>
                <w:spacing w:val="0"/>
                <w:sz w:val="24"/>
              </w:rPr>
              <w:t>1.2.</w:t>
            </w:r>
          </w:p>
        </w:tc>
        <w:tc>
          <w:tcPr>
            <w:tcW w:type="dxa" w:w="12547"/>
            <w:gridSpan w:val="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2000000">
            <w:pPr>
              <w:pStyle w:val="Style_1"/>
              <w:widowControl w:val="1"/>
              <w:spacing w:after="0" w:before="0" w:line="240" w:lineRule="auto"/>
              <w:ind w:firstLine="0" w:left="0" w:right="0"/>
              <w:jc w:val="left"/>
              <w:rPr>
                <w:sz w:val="24"/>
              </w:rPr>
            </w:pPr>
            <w:r>
              <w:rPr>
                <w:color w:val="000000"/>
                <w:spacing w:val="0"/>
                <w:sz w:val="24"/>
              </w:rPr>
              <w:t>Показатели ценовой доступности регулярных перевозок пассажиров</w:t>
            </w:r>
          </w:p>
        </w:tc>
      </w:tr>
      <w:tr>
        <w:tc>
          <w:tcPr>
            <w:tcW w:type="dxa" w:w="95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3000000">
            <w:pPr>
              <w:pStyle w:val="Style_1"/>
              <w:widowControl w:val="1"/>
              <w:spacing w:after="0" w:before="0" w:line="240" w:lineRule="auto"/>
              <w:ind w:firstLine="0" w:left="0" w:right="0"/>
              <w:jc w:val="center"/>
              <w:rPr>
                <w:sz w:val="24"/>
              </w:rPr>
            </w:pPr>
            <w:r>
              <w:rPr>
                <w:color w:val="000000"/>
                <w:spacing w:val="0"/>
                <w:sz w:val="24"/>
              </w:rPr>
              <w:t>1.2.1.</w:t>
            </w:r>
          </w:p>
        </w:tc>
        <w:tc>
          <w:tcPr>
            <w:tcW w:type="dxa" w:w="566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4000000">
            <w:pPr>
              <w:pStyle w:val="Style_1"/>
              <w:widowControl w:val="1"/>
              <w:spacing w:after="0" w:before="0" w:line="240" w:lineRule="auto"/>
              <w:ind w:firstLine="0" w:left="0" w:right="0"/>
              <w:jc w:val="both"/>
              <w:rPr>
                <w:sz w:val="24"/>
              </w:rPr>
            </w:pPr>
            <w:r>
              <w:rPr>
                <w:color w:val="000000"/>
                <w:spacing w:val="0"/>
                <w:sz w:val="24"/>
              </w:rPr>
              <w:t xml:space="preserve">Совокупные расходы населения на осуществление поездок автомобильным транспортом и иными </w:t>
            </w:r>
            <w:r>
              <w:rPr>
                <w:color w:val="000000"/>
                <w:spacing w:val="0"/>
                <w:sz w:val="24"/>
              </w:rPr>
              <w:t xml:space="preserve">наземными </w:t>
            </w:r>
            <w:r>
              <w:rPr>
                <w:color w:val="000000"/>
                <w:spacing w:val="0"/>
                <w:sz w:val="24"/>
              </w:rPr>
              <w:t>видами транспорта</w:t>
            </w:r>
          </w:p>
        </w:tc>
        <w:tc>
          <w:tcPr>
            <w:tcW w:type="dxa" w:w="15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5000000">
            <w:pPr>
              <w:pStyle w:val="Style_1"/>
              <w:widowControl w:val="1"/>
              <w:spacing w:after="0" w:before="0" w:line="240" w:lineRule="auto"/>
              <w:ind w:firstLine="0" w:left="0" w:right="0"/>
              <w:jc w:val="center"/>
              <w:rPr>
                <w:sz w:val="24"/>
              </w:rPr>
            </w:pPr>
            <w:r>
              <w:rPr>
                <w:color w:val="000000"/>
                <w:spacing w:val="0"/>
                <w:sz w:val="24"/>
              </w:rPr>
              <w:t>%</w:t>
            </w:r>
          </w:p>
        </w:tc>
        <w:tc>
          <w:tcPr>
            <w:tcW w:type="dxa" w:w="1201"/>
            <w:gridSpan w:val="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6000000">
            <w:pPr>
              <w:pStyle w:val="Style_1"/>
              <w:widowControl w:val="1"/>
              <w:spacing w:after="0" w:before="0" w:line="240" w:lineRule="auto"/>
              <w:ind w:firstLine="0" w:left="0" w:right="0"/>
              <w:jc w:val="center"/>
              <w:rPr>
                <w:sz w:val="24"/>
              </w:rPr>
            </w:pPr>
            <w:r>
              <w:rPr>
                <w:sz w:val="24"/>
              </w:rPr>
              <w:t>3,8</w:t>
            </w:r>
          </w:p>
        </w:tc>
        <w:tc>
          <w:tcPr>
            <w:tcW w:type="dxa" w:w="1037"/>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7000000">
            <w:pPr>
              <w:pStyle w:val="Style_1"/>
              <w:widowControl w:val="1"/>
              <w:spacing w:after="0" w:before="0" w:line="240" w:lineRule="auto"/>
              <w:ind w:firstLine="0" w:left="0" w:right="0"/>
              <w:jc w:val="center"/>
              <w:rPr>
                <w:sz w:val="24"/>
              </w:rPr>
            </w:pPr>
            <w:r>
              <w:rPr>
                <w:sz w:val="24"/>
              </w:rPr>
              <w:t>3,6</w:t>
            </w:r>
          </w:p>
        </w:tc>
        <w:tc>
          <w:tcPr>
            <w:tcW w:type="dxa" w:w="98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8000000">
            <w:pPr>
              <w:pStyle w:val="Style_1"/>
              <w:widowControl w:val="1"/>
              <w:spacing w:after="0" w:before="0" w:line="240" w:lineRule="auto"/>
              <w:ind w:firstLine="0" w:left="0" w:right="0"/>
              <w:jc w:val="center"/>
              <w:rPr>
                <w:sz w:val="24"/>
              </w:rPr>
            </w:pPr>
            <w:r>
              <w:rPr>
                <w:sz w:val="24"/>
              </w:rPr>
              <w:t>3,4</w:t>
            </w:r>
          </w:p>
        </w:tc>
        <w:tc>
          <w:tcPr>
            <w:tcW w:type="dxa" w:w="103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9000000">
            <w:pPr>
              <w:pStyle w:val="Style_1"/>
              <w:widowControl w:val="1"/>
              <w:spacing w:after="0" w:before="0" w:line="240" w:lineRule="auto"/>
              <w:ind w:firstLine="0" w:left="0" w:right="0"/>
              <w:jc w:val="center"/>
              <w:rPr>
                <w:sz w:val="24"/>
              </w:rPr>
            </w:pPr>
            <w:r>
              <w:rPr>
                <w:sz w:val="24"/>
              </w:rPr>
              <w:t>3,2</w:t>
            </w:r>
          </w:p>
        </w:tc>
        <w:tc>
          <w:tcPr>
            <w:tcW w:type="dxa" w:w="10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A000000">
            <w:pPr>
              <w:pStyle w:val="Style_1"/>
              <w:widowControl w:val="1"/>
              <w:spacing w:after="0" w:before="0" w:line="240" w:lineRule="auto"/>
              <w:ind w:firstLine="0" w:left="0" w:right="0"/>
              <w:jc w:val="center"/>
              <w:rPr>
                <w:sz w:val="24"/>
              </w:rPr>
            </w:pPr>
            <w:r>
              <w:rPr>
                <w:sz w:val="24"/>
              </w:rPr>
              <w:t>3,0</w:t>
            </w:r>
          </w:p>
        </w:tc>
      </w:tr>
      <w:tr>
        <w:tc>
          <w:tcPr>
            <w:tcW w:type="dxa" w:w="95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B000000">
            <w:pPr>
              <w:pStyle w:val="Style_1"/>
              <w:widowControl w:val="1"/>
              <w:spacing w:after="0" w:before="0" w:line="240" w:lineRule="auto"/>
              <w:ind w:firstLine="0" w:left="0" w:right="0"/>
              <w:jc w:val="center"/>
              <w:rPr>
                <w:sz w:val="24"/>
              </w:rPr>
            </w:pPr>
            <w:r>
              <w:rPr>
                <w:color w:val="000000"/>
                <w:spacing w:val="0"/>
                <w:sz w:val="24"/>
              </w:rPr>
              <w:t>1.2.2.</w:t>
            </w:r>
          </w:p>
        </w:tc>
        <w:tc>
          <w:tcPr>
            <w:tcW w:type="dxa" w:w="566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C000000">
            <w:pPr>
              <w:pStyle w:val="Style_1"/>
              <w:widowControl w:val="1"/>
              <w:spacing w:after="0" w:before="0" w:line="240" w:lineRule="auto"/>
              <w:ind w:firstLine="0" w:left="0" w:right="0"/>
              <w:jc w:val="both"/>
              <w:rPr>
                <w:sz w:val="24"/>
              </w:rPr>
            </w:pPr>
            <w:r>
              <w:rPr>
                <w:color w:val="000000"/>
                <w:spacing w:val="0"/>
                <w:sz w:val="24"/>
              </w:rPr>
              <w:t>Доля маршрутов регулярных перевозок пассажиров, на которых предусмотрена дифференцированная система оплаты проезда в зависимости от расстояния поездки, в общем количестве маршрутов регулярных перевозок пассажиров</w:t>
            </w:r>
          </w:p>
        </w:tc>
        <w:tc>
          <w:tcPr>
            <w:tcW w:type="dxa" w:w="15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D000000">
            <w:pPr>
              <w:pStyle w:val="Style_1"/>
              <w:widowControl w:val="1"/>
              <w:spacing w:after="0" w:before="0" w:line="240" w:lineRule="auto"/>
              <w:ind w:firstLine="0" w:left="0" w:right="0"/>
              <w:jc w:val="center"/>
              <w:rPr>
                <w:sz w:val="24"/>
              </w:rPr>
            </w:pPr>
            <w:r>
              <w:rPr>
                <w:color w:val="000000"/>
                <w:spacing w:val="0"/>
                <w:sz w:val="24"/>
              </w:rPr>
              <w:t>%</w:t>
            </w:r>
          </w:p>
        </w:tc>
        <w:tc>
          <w:tcPr>
            <w:tcW w:type="dxa" w:w="5289"/>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E000000">
            <w:pPr>
              <w:pStyle w:val="Style_1"/>
              <w:widowControl w:val="1"/>
              <w:spacing w:after="0" w:before="0" w:line="240" w:lineRule="auto"/>
              <w:ind w:firstLine="0" w:left="0" w:right="0"/>
              <w:jc w:val="center"/>
              <w:rPr>
                <w:sz w:val="24"/>
              </w:rPr>
            </w:pPr>
            <w:r>
              <w:rPr>
                <w:sz w:val="24"/>
              </w:rPr>
              <w:t>0</w:t>
            </w:r>
          </w:p>
          <w:p w14:paraId="6F000000">
            <w:pPr>
              <w:pStyle w:val="Style_1"/>
              <w:widowControl w:val="1"/>
              <w:spacing w:after="0" w:before="0" w:line="240" w:lineRule="auto"/>
              <w:ind w:firstLine="0" w:left="0" w:right="0"/>
              <w:jc w:val="center"/>
              <w:rPr>
                <w:sz w:val="24"/>
              </w:rPr>
            </w:pPr>
          </w:p>
        </w:tc>
      </w:tr>
      <w:tr>
        <w:tc>
          <w:tcPr>
            <w:tcW w:type="dxa" w:w="95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0000000">
            <w:pPr>
              <w:pStyle w:val="Style_1"/>
              <w:widowControl w:val="1"/>
              <w:spacing w:after="0" w:before="0" w:line="240" w:lineRule="auto"/>
              <w:ind w:firstLine="0" w:left="0" w:right="0"/>
              <w:jc w:val="center"/>
              <w:rPr>
                <w:sz w:val="24"/>
              </w:rPr>
            </w:pPr>
            <w:r>
              <w:rPr>
                <w:color w:val="000000"/>
                <w:spacing w:val="0"/>
                <w:sz w:val="24"/>
              </w:rPr>
              <w:t>1.2.3.</w:t>
            </w:r>
          </w:p>
        </w:tc>
        <w:tc>
          <w:tcPr>
            <w:tcW w:type="dxa" w:w="566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1000000">
            <w:pPr>
              <w:pStyle w:val="Style_1"/>
              <w:widowControl w:val="1"/>
              <w:spacing w:after="0" w:before="0" w:line="240" w:lineRule="auto"/>
              <w:ind w:firstLine="0" w:left="0" w:right="0"/>
              <w:jc w:val="both"/>
              <w:rPr>
                <w:sz w:val="24"/>
              </w:rPr>
            </w:pPr>
            <w:r>
              <w:rPr>
                <w:color w:val="000000"/>
                <w:spacing w:val="0"/>
                <w:sz w:val="24"/>
              </w:rPr>
              <w:t>Доля маршрутов регулярных перевозок пассажиров, на которых предусмотрена возможность оплаты проезда посредством проездного документа (электронного проездного документа на базе государственной информационной системы Единая карта жителя Якутии), используемого на автомобильном транспорте, иных видах транспорта, в общем количестве маршрутов регулярных перевозок пассажиров</w:t>
            </w:r>
          </w:p>
        </w:tc>
        <w:tc>
          <w:tcPr>
            <w:tcW w:type="dxa" w:w="15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2000000">
            <w:pPr>
              <w:pStyle w:val="Style_1"/>
              <w:widowControl w:val="1"/>
              <w:spacing w:after="0" w:before="0" w:line="240" w:lineRule="auto"/>
              <w:ind w:firstLine="0" w:left="0" w:right="0"/>
              <w:jc w:val="center"/>
              <w:rPr>
                <w:sz w:val="24"/>
              </w:rPr>
            </w:pPr>
            <w:r>
              <w:rPr>
                <w:color w:val="000000"/>
                <w:spacing w:val="0"/>
                <w:sz w:val="24"/>
              </w:rPr>
              <w:t>%</w:t>
            </w:r>
          </w:p>
        </w:tc>
        <w:tc>
          <w:tcPr>
            <w:tcW w:type="dxa" w:w="1201"/>
            <w:gridSpan w:val="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3000000">
            <w:pPr>
              <w:pStyle w:val="Style_1"/>
              <w:widowControl w:val="1"/>
              <w:spacing w:after="0" w:before="0" w:line="240" w:lineRule="auto"/>
              <w:ind w:firstLine="0" w:left="0" w:right="0"/>
              <w:jc w:val="center"/>
              <w:rPr>
                <w:sz w:val="24"/>
              </w:rPr>
            </w:pPr>
            <w:r>
              <w:rPr>
                <w:sz w:val="24"/>
              </w:rPr>
              <w:t>90</w:t>
            </w:r>
          </w:p>
        </w:tc>
        <w:tc>
          <w:tcPr>
            <w:tcW w:type="dxa" w:w="1037"/>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4000000">
            <w:pPr>
              <w:pStyle w:val="Style_1"/>
              <w:widowControl w:val="1"/>
              <w:spacing w:after="0" w:before="0" w:line="240" w:lineRule="auto"/>
              <w:ind w:firstLine="0" w:left="0" w:right="0"/>
              <w:jc w:val="center"/>
              <w:rPr>
                <w:sz w:val="24"/>
              </w:rPr>
            </w:pPr>
            <w:r>
              <w:rPr>
                <w:color w:val="000000"/>
                <w:spacing w:val="0"/>
                <w:sz w:val="24"/>
              </w:rPr>
              <w:t>91</w:t>
            </w:r>
          </w:p>
        </w:tc>
        <w:tc>
          <w:tcPr>
            <w:tcW w:type="dxa" w:w="98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5000000">
            <w:pPr>
              <w:pStyle w:val="Style_1"/>
              <w:widowControl w:val="1"/>
              <w:spacing w:after="0" w:before="0" w:line="240" w:lineRule="auto"/>
              <w:ind w:firstLine="0" w:left="0" w:right="0"/>
              <w:jc w:val="center"/>
              <w:rPr>
                <w:sz w:val="24"/>
              </w:rPr>
            </w:pPr>
            <w:r>
              <w:rPr>
                <w:color w:val="000000"/>
                <w:spacing w:val="0"/>
                <w:sz w:val="24"/>
              </w:rPr>
              <w:t>92</w:t>
            </w:r>
          </w:p>
        </w:tc>
        <w:tc>
          <w:tcPr>
            <w:tcW w:type="dxa" w:w="103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6000000">
            <w:pPr>
              <w:pStyle w:val="Style_1"/>
              <w:widowControl w:val="1"/>
              <w:spacing w:after="0" w:before="0" w:line="240" w:lineRule="auto"/>
              <w:ind w:firstLine="0" w:left="0" w:right="0"/>
              <w:jc w:val="center"/>
              <w:rPr>
                <w:sz w:val="24"/>
              </w:rPr>
            </w:pPr>
            <w:r>
              <w:rPr>
                <w:color w:val="000000"/>
                <w:spacing w:val="0"/>
                <w:sz w:val="24"/>
              </w:rPr>
              <w:t>93</w:t>
            </w:r>
          </w:p>
        </w:tc>
        <w:tc>
          <w:tcPr>
            <w:tcW w:type="dxa" w:w="10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7000000">
            <w:pPr>
              <w:pStyle w:val="Style_1"/>
              <w:widowControl w:val="1"/>
              <w:spacing w:after="0" w:before="0" w:line="240" w:lineRule="auto"/>
              <w:ind w:firstLine="0" w:left="0" w:right="0"/>
              <w:jc w:val="center"/>
              <w:rPr>
                <w:sz w:val="24"/>
              </w:rPr>
            </w:pPr>
            <w:r>
              <w:rPr>
                <w:color w:val="000000"/>
                <w:spacing w:val="0"/>
                <w:sz w:val="24"/>
              </w:rPr>
              <w:t>94</w:t>
            </w:r>
          </w:p>
        </w:tc>
      </w:tr>
      <w:tr>
        <w:tc>
          <w:tcPr>
            <w:tcW w:type="dxa" w:w="95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8000000">
            <w:pPr>
              <w:pStyle w:val="Style_1"/>
              <w:widowControl w:val="1"/>
              <w:spacing w:after="0" w:before="0" w:line="240" w:lineRule="auto"/>
              <w:ind w:firstLine="0" w:left="0" w:right="0"/>
              <w:jc w:val="center"/>
              <w:rPr>
                <w:sz w:val="24"/>
              </w:rPr>
            </w:pPr>
            <w:r>
              <w:rPr>
                <w:color w:val="000000"/>
                <w:spacing w:val="0"/>
                <w:sz w:val="24"/>
              </w:rPr>
              <w:t>1.2.4.</w:t>
            </w:r>
          </w:p>
        </w:tc>
        <w:tc>
          <w:tcPr>
            <w:tcW w:type="dxa" w:w="566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9000000">
            <w:pPr>
              <w:pStyle w:val="Style_1"/>
              <w:widowControl w:val="1"/>
              <w:spacing w:after="0" w:before="0" w:line="240" w:lineRule="auto"/>
              <w:ind w:firstLine="0" w:left="0" w:right="0"/>
              <w:jc w:val="both"/>
              <w:rPr>
                <w:sz w:val="24"/>
              </w:rPr>
            </w:pPr>
            <w:r>
              <w:rPr>
                <w:color w:val="000000"/>
                <w:spacing w:val="0"/>
                <w:sz w:val="24"/>
              </w:rPr>
              <w:t>Доля маршрутов регулярных перевозок пассажиров, на которых предусмотрена возможность оплаты проезда посредством проездного документа (электронного проездного документа на базе государственной информационной системы Единая карта жителя Якутии), используемого только на автомобильном транспорте по маршрутам перевозок пассажиров городского, пригородного и междугороднего вида сообщения, в общем количестве маршрутов регулярных перевозок пассажиров</w:t>
            </w:r>
          </w:p>
        </w:tc>
        <w:tc>
          <w:tcPr>
            <w:tcW w:type="dxa" w:w="15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A000000">
            <w:pPr>
              <w:pStyle w:val="Style_1"/>
              <w:widowControl w:val="1"/>
              <w:spacing w:after="0" w:before="0" w:line="240" w:lineRule="auto"/>
              <w:ind w:firstLine="0" w:left="0" w:right="0"/>
              <w:jc w:val="center"/>
              <w:rPr>
                <w:sz w:val="24"/>
              </w:rPr>
            </w:pPr>
            <w:r>
              <w:rPr>
                <w:color w:val="000000"/>
                <w:spacing w:val="0"/>
                <w:sz w:val="24"/>
              </w:rPr>
              <w:t>%</w:t>
            </w:r>
          </w:p>
        </w:tc>
        <w:tc>
          <w:tcPr>
            <w:tcW w:type="dxa" w:w="1201"/>
            <w:gridSpan w:val="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B000000">
            <w:pPr>
              <w:pStyle w:val="Style_1"/>
              <w:widowControl w:val="1"/>
              <w:spacing w:after="0" w:before="0" w:line="240" w:lineRule="auto"/>
              <w:ind w:firstLine="0" w:left="0" w:right="0"/>
              <w:jc w:val="center"/>
              <w:rPr>
                <w:sz w:val="24"/>
              </w:rPr>
            </w:pPr>
            <w:r>
              <w:rPr>
                <w:sz w:val="24"/>
              </w:rPr>
              <w:t>95</w:t>
            </w:r>
          </w:p>
        </w:tc>
        <w:tc>
          <w:tcPr>
            <w:tcW w:type="dxa" w:w="1037"/>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C000000">
            <w:pPr>
              <w:pStyle w:val="Style_1"/>
              <w:widowControl w:val="1"/>
              <w:spacing w:after="0" w:before="0" w:line="240" w:lineRule="auto"/>
              <w:ind w:firstLine="0" w:left="0" w:right="0"/>
              <w:jc w:val="center"/>
              <w:rPr>
                <w:sz w:val="24"/>
              </w:rPr>
            </w:pPr>
            <w:r>
              <w:rPr>
                <w:color w:val="000000"/>
                <w:spacing w:val="0"/>
                <w:sz w:val="24"/>
              </w:rPr>
              <w:t>96</w:t>
            </w:r>
          </w:p>
        </w:tc>
        <w:tc>
          <w:tcPr>
            <w:tcW w:type="dxa" w:w="98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D000000">
            <w:pPr>
              <w:pStyle w:val="Style_1"/>
              <w:widowControl w:val="1"/>
              <w:spacing w:after="0" w:before="0" w:line="240" w:lineRule="auto"/>
              <w:ind w:firstLine="0" w:left="0" w:right="0"/>
              <w:jc w:val="center"/>
              <w:rPr>
                <w:sz w:val="24"/>
              </w:rPr>
            </w:pPr>
            <w:r>
              <w:rPr>
                <w:color w:val="000000"/>
                <w:spacing w:val="0"/>
                <w:sz w:val="24"/>
              </w:rPr>
              <w:t>97</w:t>
            </w:r>
          </w:p>
        </w:tc>
        <w:tc>
          <w:tcPr>
            <w:tcW w:type="dxa" w:w="103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E000000">
            <w:pPr>
              <w:pStyle w:val="Style_1"/>
              <w:widowControl w:val="1"/>
              <w:spacing w:after="0" w:before="0" w:line="240" w:lineRule="auto"/>
              <w:ind w:firstLine="0" w:left="0" w:right="0"/>
              <w:jc w:val="center"/>
              <w:rPr>
                <w:sz w:val="24"/>
              </w:rPr>
            </w:pPr>
            <w:r>
              <w:rPr>
                <w:color w:val="000000"/>
                <w:spacing w:val="0"/>
                <w:sz w:val="24"/>
              </w:rPr>
              <w:t>98</w:t>
            </w:r>
          </w:p>
        </w:tc>
        <w:tc>
          <w:tcPr>
            <w:tcW w:type="dxa" w:w="10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F000000">
            <w:pPr>
              <w:pStyle w:val="Style_1"/>
              <w:widowControl w:val="1"/>
              <w:spacing w:after="0" w:before="0" w:line="240" w:lineRule="auto"/>
              <w:ind w:firstLine="0" w:left="0" w:right="0"/>
              <w:jc w:val="center"/>
              <w:rPr>
                <w:sz w:val="24"/>
              </w:rPr>
            </w:pPr>
            <w:r>
              <w:rPr>
                <w:color w:val="000000"/>
                <w:spacing w:val="0"/>
                <w:sz w:val="24"/>
              </w:rPr>
              <w:t>99</w:t>
            </w:r>
          </w:p>
        </w:tc>
      </w:tr>
      <w:tr>
        <w:tc>
          <w:tcPr>
            <w:tcW w:type="dxa" w:w="95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0000000">
            <w:pPr>
              <w:pStyle w:val="Style_1"/>
              <w:widowControl w:val="1"/>
              <w:spacing w:after="0" w:before="0" w:line="240" w:lineRule="auto"/>
              <w:ind w:firstLine="0" w:left="0" w:right="0"/>
              <w:jc w:val="center"/>
              <w:rPr>
                <w:sz w:val="24"/>
              </w:rPr>
            </w:pPr>
            <w:r>
              <w:rPr>
                <w:color w:val="000000"/>
                <w:spacing w:val="0"/>
                <w:sz w:val="24"/>
              </w:rPr>
              <w:t>1.3.</w:t>
            </w:r>
          </w:p>
        </w:tc>
        <w:tc>
          <w:tcPr>
            <w:tcW w:type="dxa" w:w="12547"/>
            <w:gridSpan w:val="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1000000">
            <w:pPr>
              <w:pStyle w:val="Style_1"/>
              <w:widowControl w:val="1"/>
              <w:spacing w:after="0" w:before="0" w:line="240" w:lineRule="auto"/>
              <w:ind w:firstLine="0" w:left="0" w:right="0"/>
              <w:jc w:val="left"/>
              <w:rPr>
                <w:sz w:val="24"/>
              </w:rPr>
            </w:pPr>
            <w:r>
              <w:rPr>
                <w:color w:val="000000"/>
                <w:spacing w:val="0"/>
                <w:sz w:val="24"/>
              </w:rPr>
              <w:t>Показатели информационной доступности регулярных перевозок пассажиров</w:t>
            </w:r>
          </w:p>
        </w:tc>
      </w:tr>
      <w:tr>
        <w:tc>
          <w:tcPr>
            <w:tcW w:type="dxa" w:w="95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2000000">
            <w:pPr>
              <w:pStyle w:val="Style_1"/>
              <w:widowControl w:val="1"/>
              <w:spacing w:after="0" w:before="0" w:line="240" w:lineRule="auto"/>
              <w:ind w:firstLine="0" w:left="0" w:right="0"/>
              <w:jc w:val="center"/>
              <w:rPr>
                <w:sz w:val="24"/>
              </w:rPr>
            </w:pPr>
            <w:r>
              <w:rPr>
                <w:color w:val="000000"/>
                <w:spacing w:val="0"/>
                <w:sz w:val="24"/>
              </w:rPr>
              <w:t>1.3.1.</w:t>
            </w:r>
          </w:p>
        </w:tc>
        <w:tc>
          <w:tcPr>
            <w:tcW w:type="dxa" w:w="566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3000000">
            <w:pPr>
              <w:pStyle w:val="Style_1"/>
              <w:widowControl w:val="1"/>
              <w:spacing w:after="0" w:before="0" w:line="240" w:lineRule="auto"/>
              <w:ind w:firstLine="0" w:left="0" w:right="0"/>
              <w:jc w:val="both"/>
              <w:rPr>
                <w:sz w:val="24"/>
              </w:rPr>
            </w:pPr>
            <w:r>
              <w:rPr>
                <w:color w:val="000000"/>
                <w:spacing w:val="0"/>
                <w:sz w:val="24"/>
              </w:rPr>
              <w:t>Доля населения, имеющего возможность получения информации о времени прибытия маршрутных транспортных средств автомобильного транспорта на остановочные пункты, в общем количестве населения, проживающего на территории Республики Саха (Якутия)</w:t>
            </w:r>
          </w:p>
        </w:tc>
        <w:tc>
          <w:tcPr>
            <w:tcW w:type="dxa" w:w="15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4000000">
            <w:pPr>
              <w:pStyle w:val="Style_1"/>
              <w:widowControl w:val="1"/>
              <w:spacing w:after="0" w:before="0" w:line="240" w:lineRule="auto"/>
              <w:ind w:firstLine="0" w:left="0" w:right="0"/>
              <w:jc w:val="center"/>
              <w:rPr>
                <w:sz w:val="24"/>
              </w:rPr>
            </w:pPr>
            <w:r>
              <w:rPr>
                <w:color w:val="000000"/>
                <w:spacing w:val="0"/>
                <w:sz w:val="24"/>
              </w:rPr>
              <w:t>%</w:t>
            </w:r>
          </w:p>
        </w:tc>
        <w:tc>
          <w:tcPr>
            <w:tcW w:type="dxa" w:w="1201"/>
            <w:gridSpan w:val="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5000000">
            <w:pPr>
              <w:pStyle w:val="Style_1"/>
              <w:widowControl w:val="1"/>
              <w:spacing w:after="0" w:before="0" w:line="240" w:lineRule="auto"/>
              <w:ind w:firstLine="0" w:left="0" w:right="0"/>
              <w:jc w:val="center"/>
              <w:rPr>
                <w:sz w:val="24"/>
              </w:rPr>
            </w:pPr>
            <w:r>
              <w:rPr>
                <w:sz w:val="24"/>
              </w:rPr>
              <w:t>90</w:t>
            </w:r>
          </w:p>
        </w:tc>
        <w:tc>
          <w:tcPr>
            <w:tcW w:type="dxa" w:w="1037"/>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6000000">
            <w:pPr>
              <w:pStyle w:val="Style_1"/>
              <w:widowControl w:val="1"/>
              <w:spacing w:after="0" w:before="0" w:line="240" w:lineRule="auto"/>
              <w:ind w:firstLine="0" w:left="0" w:right="0"/>
              <w:jc w:val="center"/>
              <w:rPr>
                <w:sz w:val="24"/>
              </w:rPr>
            </w:pPr>
            <w:r>
              <w:rPr>
                <w:color w:val="000000"/>
                <w:spacing w:val="0"/>
                <w:sz w:val="24"/>
              </w:rPr>
              <w:t>91</w:t>
            </w:r>
          </w:p>
        </w:tc>
        <w:tc>
          <w:tcPr>
            <w:tcW w:type="dxa" w:w="98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7000000">
            <w:pPr>
              <w:pStyle w:val="Style_1"/>
              <w:widowControl w:val="1"/>
              <w:spacing w:after="0" w:before="0" w:line="240" w:lineRule="auto"/>
              <w:ind w:firstLine="0" w:left="0" w:right="0"/>
              <w:jc w:val="center"/>
              <w:rPr>
                <w:sz w:val="24"/>
              </w:rPr>
            </w:pPr>
            <w:r>
              <w:rPr>
                <w:color w:val="000000"/>
                <w:spacing w:val="0"/>
                <w:sz w:val="24"/>
              </w:rPr>
              <w:t>92</w:t>
            </w:r>
          </w:p>
        </w:tc>
        <w:tc>
          <w:tcPr>
            <w:tcW w:type="dxa" w:w="103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8000000">
            <w:pPr>
              <w:pStyle w:val="Style_1"/>
              <w:widowControl w:val="1"/>
              <w:spacing w:after="0" w:before="0" w:line="240" w:lineRule="auto"/>
              <w:ind w:firstLine="0" w:left="0" w:right="0"/>
              <w:jc w:val="center"/>
              <w:rPr>
                <w:sz w:val="24"/>
              </w:rPr>
            </w:pPr>
            <w:r>
              <w:rPr>
                <w:color w:val="000000"/>
                <w:spacing w:val="0"/>
                <w:sz w:val="24"/>
              </w:rPr>
              <w:t>93</w:t>
            </w:r>
          </w:p>
        </w:tc>
        <w:tc>
          <w:tcPr>
            <w:tcW w:type="dxa" w:w="10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9000000">
            <w:pPr>
              <w:pStyle w:val="Style_1"/>
              <w:widowControl w:val="1"/>
              <w:spacing w:after="0" w:before="0" w:line="240" w:lineRule="auto"/>
              <w:ind w:firstLine="0" w:left="0" w:right="0"/>
              <w:jc w:val="center"/>
              <w:rPr>
                <w:sz w:val="24"/>
              </w:rPr>
            </w:pPr>
            <w:r>
              <w:rPr>
                <w:color w:val="000000"/>
                <w:spacing w:val="0"/>
                <w:sz w:val="24"/>
              </w:rPr>
              <w:t>94</w:t>
            </w:r>
          </w:p>
        </w:tc>
      </w:tr>
      <w:tr>
        <w:tc>
          <w:tcPr>
            <w:tcW w:type="dxa" w:w="95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A000000">
            <w:pPr>
              <w:pStyle w:val="Style_1"/>
              <w:widowControl w:val="1"/>
              <w:spacing w:after="0" w:before="0" w:line="240" w:lineRule="auto"/>
              <w:ind w:firstLine="0" w:left="0" w:right="0"/>
              <w:jc w:val="center"/>
              <w:rPr>
                <w:sz w:val="24"/>
              </w:rPr>
            </w:pPr>
            <w:r>
              <w:rPr>
                <w:color w:val="000000"/>
                <w:spacing w:val="0"/>
                <w:sz w:val="24"/>
              </w:rPr>
              <w:t>1.3.2.</w:t>
            </w:r>
          </w:p>
        </w:tc>
        <w:tc>
          <w:tcPr>
            <w:tcW w:type="dxa" w:w="566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B000000">
            <w:pPr>
              <w:pStyle w:val="Style_1"/>
              <w:widowControl w:val="1"/>
              <w:spacing w:after="0" w:before="0" w:line="240" w:lineRule="auto"/>
              <w:ind w:firstLine="0" w:left="0" w:right="0"/>
              <w:jc w:val="both"/>
              <w:rPr>
                <w:sz w:val="24"/>
              </w:rPr>
            </w:pPr>
            <w:r>
              <w:rPr>
                <w:color w:val="000000"/>
                <w:spacing w:val="0"/>
                <w:sz w:val="24"/>
              </w:rPr>
              <w:t>Доля маршрутных транспортных средств автомобильного транспорта, иных видов транспорта, подключенных к интеллектуальной транспортной системе на пассажирском транспорте, в общем количестве маршрутных транспортных средств</w:t>
            </w:r>
          </w:p>
        </w:tc>
        <w:tc>
          <w:tcPr>
            <w:tcW w:type="dxa" w:w="15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C000000">
            <w:pPr>
              <w:pStyle w:val="Style_1"/>
              <w:widowControl w:val="1"/>
              <w:spacing w:after="0" w:before="0" w:line="240" w:lineRule="auto"/>
              <w:ind w:firstLine="0" w:left="0" w:right="0"/>
              <w:jc w:val="center"/>
              <w:rPr>
                <w:sz w:val="24"/>
              </w:rPr>
            </w:pPr>
            <w:r>
              <w:rPr>
                <w:color w:val="000000"/>
                <w:spacing w:val="0"/>
                <w:sz w:val="24"/>
              </w:rPr>
              <w:t>%</w:t>
            </w:r>
          </w:p>
        </w:tc>
        <w:tc>
          <w:tcPr>
            <w:tcW w:type="dxa" w:w="1201"/>
            <w:gridSpan w:val="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D000000">
            <w:pPr>
              <w:pStyle w:val="Style_1"/>
              <w:widowControl w:val="1"/>
              <w:spacing w:after="0" w:before="0" w:line="240" w:lineRule="auto"/>
              <w:ind w:firstLine="0" w:left="0" w:right="0"/>
              <w:jc w:val="center"/>
              <w:rPr>
                <w:sz w:val="24"/>
              </w:rPr>
            </w:pPr>
            <w:r>
              <w:rPr>
                <w:sz w:val="24"/>
              </w:rPr>
              <w:t>30</w:t>
            </w:r>
          </w:p>
        </w:tc>
        <w:tc>
          <w:tcPr>
            <w:tcW w:type="dxa" w:w="1037"/>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E000000">
            <w:pPr>
              <w:pStyle w:val="Style_1"/>
              <w:widowControl w:val="1"/>
              <w:spacing w:after="0" w:before="0" w:line="240" w:lineRule="auto"/>
              <w:ind w:firstLine="0" w:left="0" w:right="0"/>
              <w:jc w:val="center"/>
              <w:rPr>
                <w:sz w:val="24"/>
              </w:rPr>
            </w:pPr>
            <w:r>
              <w:rPr>
                <w:color w:val="000000"/>
                <w:spacing w:val="0"/>
                <w:sz w:val="24"/>
              </w:rPr>
              <w:t>50</w:t>
            </w:r>
          </w:p>
        </w:tc>
        <w:tc>
          <w:tcPr>
            <w:tcW w:type="dxa" w:w="98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8F000000">
            <w:pPr>
              <w:pStyle w:val="Style_1"/>
              <w:widowControl w:val="1"/>
              <w:spacing w:after="0" w:before="0" w:line="240" w:lineRule="auto"/>
              <w:ind w:firstLine="0" w:left="0" w:right="0"/>
              <w:jc w:val="center"/>
              <w:rPr>
                <w:sz w:val="24"/>
              </w:rPr>
            </w:pPr>
            <w:r>
              <w:rPr>
                <w:color w:val="000000"/>
                <w:spacing w:val="0"/>
                <w:sz w:val="24"/>
              </w:rPr>
              <w:t>70</w:t>
            </w:r>
          </w:p>
        </w:tc>
        <w:tc>
          <w:tcPr>
            <w:tcW w:type="dxa" w:w="103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0000000">
            <w:pPr>
              <w:pStyle w:val="Style_1"/>
              <w:widowControl w:val="1"/>
              <w:spacing w:after="0" w:before="0" w:line="240" w:lineRule="auto"/>
              <w:ind w:firstLine="0" w:left="0" w:right="0"/>
              <w:jc w:val="center"/>
              <w:rPr>
                <w:sz w:val="24"/>
              </w:rPr>
            </w:pPr>
            <w:r>
              <w:rPr>
                <w:color w:val="000000"/>
                <w:spacing w:val="0"/>
                <w:sz w:val="24"/>
              </w:rPr>
              <w:t>90</w:t>
            </w:r>
          </w:p>
        </w:tc>
        <w:tc>
          <w:tcPr>
            <w:tcW w:type="dxa" w:w="10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1000000">
            <w:pPr>
              <w:pStyle w:val="Style_1"/>
              <w:widowControl w:val="1"/>
              <w:spacing w:after="0" w:before="0" w:line="240" w:lineRule="auto"/>
              <w:ind w:firstLine="0" w:left="0" w:right="0"/>
              <w:jc w:val="center"/>
              <w:rPr>
                <w:sz w:val="24"/>
              </w:rPr>
            </w:pPr>
            <w:r>
              <w:rPr>
                <w:color w:val="000000"/>
                <w:spacing w:val="0"/>
                <w:sz w:val="24"/>
              </w:rPr>
              <w:t>100</w:t>
            </w:r>
          </w:p>
        </w:tc>
      </w:tr>
      <w:tr>
        <w:tc>
          <w:tcPr>
            <w:tcW w:type="dxa" w:w="95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2000000">
            <w:pPr>
              <w:pStyle w:val="Style_1"/>
              <w:widowControl w:val="1"/>
              <w:spacing w:after="0" w:before="0" w:line="240" w:lineRule="auto"/>
              <w:ind w:firstLine="0" w:left="0" w:right="0"/>
              <w:jc w:val="center"/>
              <w:rPr>
                <w:sz w:val="24"/>
              </w:rPr>
            </w:pPr>
            <w:r>
              <w:rPr>
                <w:color w:val="000000"/>
                <w:spacing w:val="0"/>
                <w:sz w:val="24"/>
              </w:rPr>
              <w:t>1.4.</w:t>
            </w:r>
          </w:p>
        </w:tc>
        <w:tc>
          <w:tcPr>
            <w:tcW w:type="dxa" w:w="12547"/>
            <w:gridSpan w:val="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3000000">
            <w:pPr>
              <w:pStyle w:val="Style_1"/>
              <w:widowControl w:val="1"/>
              <w:spacing w:after="0" w:before="0" w:line="240" w:lineRule="auto"/>
              <w:ind w:firstLine="0" w:left="0" w:right="0"/>
              <w:jc w:val="left"/>
              <w:rPr>
                <w:sz w:val="24"/>
              </w:rPr>
            </w:pPr>
            <w:r>
              <w:rPr>
                <w:color w:val="000000"/>
                <w:spacing w:val="0"/>
                <w:sz w:val="24"/>
              </w:rPr>
              <w:t>Показатели временной доступности регулярных перевозок пассажиров</w:t>
            </w:r>
          </w:p>
        </w:tc>
      </w:tr>
      <w:tr>
        <w:tc>
          <w:tcPr>
            <w:tcW w:type="dxa" w:w="95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4000000">
            <w:pPr>
              <w:pStyle w:val="Style_1"/>
              <w:widowControl w:val="1"/>
              <w:spacing w:after="0" w:before="0" w:line="240" w:lineRule="auto"/>
              <w:ind w:firstLine="0" w:left="0" w:right="0"/>
              <w:jc w:val="center"/>
              <w:rPr>
                <w:sz w:val="24"/>
              </w:rPr>
            </w:pPr>
            <w:r>
              <w:rPr>
                <w:color w:val="000000"/>
                <w:spacing w:val="0"/>
                <w:sz w:val="24"/>
              </w:rPr>
              <w:t>1.4.1.</w:t>
            </w:r>
          </w:p>
        </w:tc>
        <w:tc>
          <w:tcPr>
            <w:tcW w:type="dxa" w:w="566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5000000">
            <w:pPr>
              <w:pStyle w:val="Style_1"/>
              <w:widowControl w:val="1"/>
              <w:spacing w:after="0" w:before="0" w:line="240" w:lineRule="auto"/>
              <w:ind w:firstLine="0" w:left="0" w:right="0"/>
              <w:jc w:val="both"/>
              <w:rPr>
                <w:sz w:val="24"/>
                <w:shd w:fill="F8D957" w:val="clear"/>
              </w:rPr>
            </w:pPr>
            <w:r>
              <w:rPr>
                <w:color w:val="000000"/>
                <w:spacing w:val="0"/>
                <w:sz w:val="24"/>
              </w:rPr>
              <w:t>Время начала и окончания движения маршрутных транспортных средств автомобильного транспорта по муниципальным маршрутам регулярных перевозок в городе Якутск</w:t>
            </w:r>
          </w:p>
        </w:tc>
        <w:tc>
          <w:tcPr>
            <w:tcW w:type="dxa" w:w="15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6000000">
            <w:pPr>
              <w:pStyle w:val="Style_1"/>
              <w:widowControl w:val="1"/>
              <w:spacing w:after="0" w:before="0" w:line="240" w:lineRule="auto"/>
              <w:ind w:firstLine="0" w:left="0" w:right="0"/>
              <w:jc w:val="center"/>
              <w:rPr>
                <w:sz w:val="24"/>
              </w:rPr>
            </w:pPr>
            <w:r>
              <w:rPr>
                <w:color w:val="000000"/>
                <w:spacing w:val="0"/>
                <w:sz w:val="24"/>
              </w:rPr>
              <w:t>часов</w:t>
            </w:r>
          </w:p>
        </w:tc>
        <w:tc>
          <w:tcPr>
            <w:tcW w:type="dxa" w:w="5289"/>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7000000">
            <w:pPr>
              <w:pStyle w:val="Style_1"/>
              <w:widowControl w:val="1"/>
              <w:spacing w:after="0" w:before="0" w:line="240" w:lineRule="auto"/>
              <w:ind w:firstLine="0" w:left="0" w:right="0"/>
              <w:jc w:val="both"/>
              <w:rPr>
                <w:sz w:val="24"/>
              </w:rPr>
            </w:pPr>
            <w:r>
              <w:rPr>
                <w:color w:val="000000"/>
                <w:spacing w:val="0"/>
                <w:sz w:val="24"/>
              </w:rPr>
              <w:t>время начала не позднее 06.30, время окончания не позднее 23.</w:t>
            </w:r>
            <w:r>
              <w:rPr>
                <w:color w:val="000000"/>
                <w:spacing w:val="0"/>
                <w:sz w:val="24"/>
              </w:rPr>
              <w:t>00</w:t>
            </w:r>
          </w:p>
        </w:tc>
      </w:tr>
      <w:tr>
        <w:tc>
          <w:tcPr>
            <w:tcW w:type="dxa" w:w="95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8000000">
            <w:pPr>
              <w:pStyle w:val="Style_1"/>
              <w:widowControl w:val="1"/>
              <w:spacing w:after="0" w:before="0" w:line="240" w:lineRule="auto"/>
              <w:ind w:firstLine="0" w:left="0" w:right="0"/>
              <w:jc w:val="center"/>
              <w:rPr>
                <w:sz w:val="24"/>
              </w:rPr>
            </w:pPr>
            <w:r>
              <w:rPr>
                <w:color w:val="000000"/>
                <w:spacing w:val="0"/>
                <w:sz w:val="24"/>
              </w:rPr>
              <w:t>1.4.2.</w:t>
            </w:r>
          </w:p>
        </w:tc>
        <w:tc>
          <w:tcPr>
            <w:tcW w:type="dxa" w:w="566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9000000">
            <w:pPr>
              <w:pStyle w:val="Style_1"/>
              <w:widowControl w:val="1"/>
              <w:spacing w:after="0" w:before="0" w:line="240" w:lineRule="auto"/>
              <w:ind w:firstLine="0" w:left="0" w:right="0"/>
              <w:jc w:val="both"/>
              <w:rPr>
                <w:sz w:val="24"/>
              </w:rPr>
            </w:pPr>
            <w:r>
              <w:rPr>
                <w:color w:val="000000"/>
                <w:spacing w:val="0"/>
                <w:sz w:val="24"/>
              </w:rPr>
              <w:t>Время начала и окончания движения маршрутных транспортных средств автомобильного транспорта по межмуниципальным маршрутам регулярных перевозок пригородного и междугородного сообщения</w:t>
            </w:r>
          </w:p>
        </w:tc>
        <w:tc>
          <w:tcPr>
            <w:tcW w:type="dxa" w:w="15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A000000">
            <w:pPr>
              <w:pStyle w:val="Style_1"/>
              <w:widowControl w:val="1"/>
              <w:spacing w:after="0" w:before="0" w:line="240" w:lineRule="auto"/>
              <w:ind w:firstLine="0" w:left="0" w:right="0"/>
              <w:jc w:val="center"/>
              <w:rPr>
                <w:sz w:val="24"/>
              </w:rPr>
            </w:pPr>
            <w:r>
              <w:rPr>
                <w:color w:val="000000"/>
                <w:spacing w:val="0"/>
                <w:sz w:val="24"/>
              </w:rPr>
              <w:t>часов</w:t>
            </w:r>
          </w:p>
        </w:tc>
        <w:tc>
          <w:tcPr>
            <w:tcW w:type="dxa" w:w="5289"/>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B000000">
            <w:pPr>
              <w:pStyle w:val="Style_1"/>
              <w:widowControl w:val="1"/>
              <w:spacing w:after="0" w:before="0" w:line="240" w:lineRule="auto"/>
              <w:ind w:firstLine="0" w:left="0" w:right="0"/>
              <w:jc w:val="both"/>
              <w:rPr>
                <w:sz w:val="24"/>
              </w:rPr>
            </w:pPr>
            <w:r>
              <w:rPr>
                <w:color w:val="000000"/>
                <w:spacing w:val="0"/>
                <w:sz w:val="24"/>
              </w:rPr>
              <w:t>в любое время суток, исходя из графиков движения маршрутных транспортных средств автомобильного транспорта по межмуниципальным маршрутам регулярных перевозок</w:t>
            </w:r>
          </w:p>
        </w:tc>
      </w:tr>
      <w:tr>
        <w:tc>
          <w:tcPr>
            <w:tcW w:type="dxa" w:w="95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C000000">
            <w:pPr>
              <w:pStyle w:val="Style_1"/>
              <w:widowControl w:val="1"/>
              <w:spacing w:after="0" w:before="0" w:line="240" w:lineRule="auto"/>
              <w:ind w:firstLine="0" w:left="0" w:right="0"/>
              <w:jc w:val="center"/>
              <w:rPr>
                <w:sz w:val="24"/>
              </w:rPr>
            </w:pPr>
            <w:r>
              <w:rPr>
                <w:color w:val="000000"/>
                <w:spacing w:val="0"/>
                <w:sz w:val="24"/>
              </w:rPr>
              <w:t>1.4.3.</w:t>
            </w:r>
          </w:p>
        </w:tc>
        <w:tc>
          <w:tcPr>
            <w:tcW w:type="dxa" w:w="566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D000000">
            <w:pPr>
              <w:pStyle w:val="Style_1"/>
              <w:widowControl w:val="1"/>
              <w:spacing w:after="0" w:before="0" w:line="240" w:lineRule="auto"/>
              <w:ind w:firstLine="0" w:left="0" w:right="0"/>
              <w:jc w:val="both"/>
              <w:rPr>
                <w:sz w:val="24"/>
              </w:rPr>
            </w:pPr>
            <w:r>
              <w:rPr>
                <w:color w:val="000000"/>
                <w:spacing w:val="0"/>
                <w:sz w:val="24"/>
              </w:rPr>
              <w:t>Периодичность (интервал) движения маршрутных транспортных средств автомобильного транспорта по муниципальным маршрутам регулярных перевозок в городе Якутск</w:t>
            </w:r>
          </w:p>
        </w:tc>
        <w:tc>
          <w:tcPr>
            <w:tcW w:type="dxa" w:w="15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E000000">
            <w:pPr>
              <w:pStyle w:val="Style_1"/>
              <w:widowControl w:val="1"/>
              <w:spacing w:after="0" w:before="0" w:line="240" w:lineRule="auto"/>
              <w:ind w:firstLine="0" w:left="0" w:right="0"/>
              <w:jc w:val="center"/>
              <w:rPr>
                <w:sz w:val="24"/>
              </w:rPr>
            </w:pPr>
            <w:r>
              <w:rPr>
                <w:color w:val="000000"/>
                <w:spacing w:val="0"/>
                <w:sz w:val="24"/>
              </w:rPr>
              <w:t>минут</w:t>
            </w:r>
          </w:p>
        </w:tc>
        <w:tc>
          <w:tcPr>
            <w:tcW w:type="dxa" w:w="5289"/>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F000000">
            <w:pPr>
              <w:pStyle w:val="Style_1"/>
              <w:widowControl w:val="1"/>
              <w:spacing w:after="0" w:before="0" w:line="240" w:lineRule="auto"/>
              <w:ind w:firstLine="0" w:left="0" w:right="0"/>
              <w:jc w:val="both"/>
              <w:rPr>
                <w:sz w:val="24"/>
              </w:rPr>
            </w:pPr>
            <w:r>
              <w:rPr>
                <w:color w:val="000000"/>
                <w:spacing w:val="0"/>
                <w:sz w:val="24"/>
              </w:rPr>
              <w:t>не более 5 в часы пик, не более 15 в остальное время</w:t>
            </w:r>
          </w:p>
        </w:tc>
      </w:tr>
      <w:tr>
        <w:tc>
          <w:tcPr>
            <w:tcW w:type="dxa" w:w="95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0000000">
            <w:pPr>
              <w:pStyle w:val="Style_1"/>
              <w:widowControl w:val="1"/>
              <w:spacing w:after="0" w:before="0" w:line="240" w:lineRule="auto"/>
              <w:ind w:firstLine="0" w:left="0" w:right="0"/>
              <w:jc w:val="center"/>
              <w:rPr>
                <w:sz w:val="24"/>
              </w:rPr>
            </w:pPr>
            <w:r>
              <w:rPr>
                <w:color w:val="000000"/>
                <w:spacing w:val="0"/>
                <w:sz w:val="24"/>
              </w:rPr>
              <w:t>1.4.4.</w:t>
            </w:r>
          </w:p>
        </w:tc>
        <w:tc>
          <w:tcPr>
            <w:tcW w:type="dxa" w:w="566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1000000">
            <w:pPr>
              <w:pStyle w:val="Style_1"/>
              <w:widowControl w:val="1"/>
              <w:spacing w:after="0" w:before="0" w:line="240" w:lineRule="auto"/>
              <w:ind w:firstLine="0" w:left="0" w:right="0"/>
              <w:jc w:val="both"/>
              <w:rPr>
                <w:sz w:val="24"/>
              </w:rPr>
            </w:pPr>
            <w:r>
              <w:rPr>
                <w:color w:val="000000"/>
                <w:spacing w:val="0"/>
                <w:sz w:val="24"/>
              </w:rPr>
              <w:t>Периодичность (интервал) движения маршрутных транспортных средств автомобильного транспорта по межмуниципальным маршрутам регулярных перевозок пригородного и междугородного сообщения</w:t>
            </w:r>
          </w:p>
        </w:tc>
        <w:tc>
          <w:tcPr>
            <w:tcW w:type="dxa" w:w="15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2000000">
            <w:pPr>
              <w:pStyle w:val="Style_1"/>
              <w:widowControl w:val="1"/>
              <w:spacing w:after="0" w:before="0" w:line="240" w:lineRule="auto"/>
              <w:ind w:firstLine="0" w:left="0" w:right="0"/>
              <w:jc w:val="center"/>
              <w:rPr>
                <w:sz w:val="24"/>
              </w:rPr>
            </w:pPr>
            <w:r>
              <w:rPr>
                <w:color w:val="000000"/>
                <w:spacing w:val="0"/>
                <w:sz w:val="24"/>
              </w:rPr>
              <w:t>минут</w:t>
            </w:r>
          </w:p>
        </w:tc>
        <w:tc>
          <w:tcPr>
            <w:tcW w:type="dxa" w:w="5289"/>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3000000">
            <w:pPr>
              <w:pStyle w:val="Style_1"/>
              <w:widowControl w:val="1"/>
              <w:spacing w:after="0" w:before="0" w:line="240" w:lineRule="auto"/>
              <w:ind w:firstLine="0" w:left="0" w:right="0"/>
              <w:jc w:val="both"/>
              <w:rPr>
                <w:sz w:val="24"/>
              </w:rPr>
            </w:pPr>
            <w:r>
              <w:rPr>
                <w:color w:val="000000"/>
                <w:spacing w:val="0"/>
                <w:sz w:val="24"/>
              </w:rPr>
              <w:t>любая периодичность (интервал), исходя из графиков движения маршрутных транспортных средств автомобильного транспорта по межмуниципальным маршрутам регулярных перевозок</w:t>
            </w:r>
          </w:p>
        </w:tc>
      </w:tr>
      <w:tr>
        <w:tc>
          <w:tcPr>
            <w:tcW w:type="dxa" w:w="95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4000000">
            <w:pPr>
              <w:pStyle w:val="Style_1"/>
              <w:widowControl w:val="1"/>
              <w:spacing w:after="0" w:before="0" w:line="240" w:lineRule="auto"/>
              <w:ind w:firstLine="0" w:left="0" w:right="0"/>
              <w:jc w:val="center"/>
              <w:rPr>
                <w:sz w:val="24"/>
              </w:rPr>
            </w:pPr>
            <w:r>
              <w:rPr>
                <w:color w:val="000000"/>
                <w:spacing w:val="0"/>
                <w:sz w:val="24"/>
              </w:rPr>
              <w:t>1.4.5.</w:t>
            </w:r>
          </w:p>
        </w:tc>
        <w:tc>
          <w:tcPr>
            <w:tcW w:type="dxa" w:w="566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5000000">
            <w:pPr>
              <w:pStyle w:val="Style_1"/>
              <w:widowControl w:val="1"/>
              <w:spacing w:after="0" w:before="0" w:line="240" w:lineRule="auto"/>
              <w:ind w:firstLine="0" w:left="0" w:right="0"/>
              <w:jc w:val="both"/>
              <w:rPr>
                <w:sz w:val="24"/>
              </w:rPr>
            </w:pPr>
            <w:r>
              <w:rPr>
                <w:color w:val="000000"/>
                <w:spacing w:val="0"/>
                <w:sz w:val="24"/>
              </w:rPr>
              <w:t>Запас времени, закладываемый пассажиром на передвижение к месту назначения с использованием только маршрутных транспортных средств автомобильного транспорта, осуществляющих перевозку пассажиров по городскому виду сообщения</w:t>
            </w:r>
          </w:p>
        </w:tc>
        <w:tc>
          <w:tcPr>
            <w:tcW w:type="dxa" w:w="15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6000000">
            <w:pPr>
              <w:pStyle w:val="Style_1"/>
              <w:widowControl w:val="1"/>
              <w:spacing w:after="0" w:before="0" w:line="240" w:lineRule="auto"/>
              <w:ind w:firstLine="0" w:left="0" w:right="0"/>
              <w:jc w:val="center"/>
              <w:rPr>
                <w:sz w:val="24"/>
              </w:rPr>
            </w:pPr>
            <w:r>
              <w:rPr>
                <w:color w:val="000000"/>
                <w:spacing w:val="0"/>
                <w:sz w:val="24"/>
              </w:rPr>
              <w:t>минут</w:t>
            </w:r>
          </w:p>
        </w:tc>
        <w:tc>
          <w:tcPr>
            <w:tcW w:type="dxa" w:w="5289"/>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7000000">
            <w:pPr>
              <w:pStyle w:val="Style_1"/>
              <w:widowControl w:val="1"/>
              <w:spacing w:after="0" w:before="0" w:line="240" w:lineRule="auto"/>
              <w:ind w:firstLine="0" w:left="0" w:right="0"/>
              <w:jc w:val="center"/>
              <w:rPr>
                <w:sz w:val="24"/>
              </w:rPr>
            </w:pPr>
            <w:r>
              <w:rPr>
                <w:sz w:val="24"/>
              </w:rPr>
              <w:t>не менее 30</w:t>
            </w:r>
          </w:p>
        </w:tc>
      </w:tr>
      <w:tr>
        <w:tc>
          <w:tcPr>
            <w:tcW w:type="dxa" w:w="95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8000000">
            <w:pPr>
              <w:pStyle w:val="Style_1"/>
              <w:widowControl w:val="1"/>
              <w:spacing w:after="0" w:before="0" w:line="240" w:lineRule="auto"/>
              <w:ind w:firstLine="0" w:left="0" w:right="0"/>
              <w:jc w:val="center"/>
              <w:rPr>
                <w:sz w:val="24"/>
              </w:rPr>
            </w:pPr>
            <w:r>
              <w:rPr>
                <w:color w:val="000000"/>
                <w:spacing w:val="0"/>
                <w:sz w:val="24"/>
              </w:rPr>
              <w:t>1.4.6.</w:t>
            </w:r>
          </w:p>
        </w:tc>
        <w:tc>
          <w:tcPr>
            <w:tcW w:type="dxa" w:w="566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9000000">
            <w:pPr>
              <w:pStyle w:val="Style_1"/>
              <w:widowControl w:val="1"/>
              <w:spacing w:after="0" w:before="0" w:line="240" w:lineRule="auto"/>
              <w:ind w:firstLine="0" w:left="0" w:right="0"/>
              <w:jc w:val="both"/>
              <w:rPr>
                <w:sz w:val="24"/>
              </w:rPr>
            </w:pPr>
            <w:r>
              <w:rPr>
                <w:color w:val="000000"/>
                <w:spacing w:val="0"/>
                <w:sz w:val="24"/>
              </w:rPr>
              <w:t>Запас времени, закладываемый пассажиром на передвижение к месту назначения с использованием только маршрутных транспортных средств автомобильного транспорта, осуществляющих перевозку пассажиров по пригородному виду сообщения</w:t>
            </w:r>
          </w:p>
        </w:tc>
        <w:tc>
          <w:tcPr>
            <w:tcW w:type="dxa" w:w="15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A000000">
            <w:pPr>
              <w:pStyle w:val="Style_1"/>
              <w:widowControl w:val="1"/>
              <w:spacing w:after="0" w:before="0" w:line="240" w:lineRule="auto"/>
              <w:ind w:firstLine="0" w:left="0" w:right="0"/>
              <w:jc w:val="center"/>
              <w:rPr>
                <w:sz w:val="24"/>
              </w:rPr>
            </w:pPr>
            <w:r>
              <w:rPr>
                <w:color w:val="000000"/>
                <w:spacing w:val="0"/>
                <w:sz w:val="24"/>
              </w:rPr>
              <w:t>минут</w:t>
            </w:r>
          </w:p>
        </w:tc>
        <w:tc>
          <w:tcPr>
            <w:tcW w:type="dxa" w:w="5289"/>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B000000">
            <w:pPr>
              <w:pStyle w:val="Style_1"/>
              <w:widowControl w:val="1"/>
              <w:spacing w:after="0" w:before="0" w:line="240" w:lineRule="auto"/>
              <w:ind w:firstLine="0" w:left="0" w:right="0"/>
              <w:jc w:val="center"/>
              <w:rPr>
                <w:sz w:val="24"/>
              </w:rPr>
            </w:pPr>
            <w:r>
              <w:rPr>
                <w:sz w:val="24"/>
              </w:rPr>
              <w:t>не более 60</w:t>
            </w:r>
          </w:p>
        </w:tc>
      </w:tr>
      <w:tr>
        <w:tc>
          <w:tcPr>
            <w:tcW w:type="dxa" w:w="95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C000000">
            <w:pPr>
              <w:pStyle w:val="Style_1"/>
              <w:widowControl w:val="1"/>
              <w:spacing w:after="0" w:before="0" w:line="240" w:lineRule="auto"/>
              <w:ind w:firstLine="0" w:left="0" w:right="0"/>
              <w:jc w:val="center"/>
              <w:rPr>
                <w:sz w:val="24"/>
                <w:shd w:fill="FF9D41" w:val="clear"/>
              </w:rPr>
            </w:pPr>
            <w:r>
              <w:rPr>
                <w:color w:val="000000"/>
                <w:spacing w:val="0"/>
                <w:sz w:val="24"/>
              </w:rPr>
              <w:t>1.4.7.</w:t>
            </w:r>
          </w:p>
        </w:tc>
        <w:tc>
          <w:tcPr>
            <w:tcW w:type="dxa" w:w="566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D000000">
            <w:pPr>
              <w:pStyle w:val="Style_1"/>
              <w:widowControl w:val="1"/>
              <w:spacing w:after="0" w:before="0" w:line="240" w:lineRule="auto"/>
              <w:ind w:firstLine="0" w:left="0" w:right="0"/>
              <w:jc w:val="both"/>
              <w:rPr>
                <w:sz w:val="24"/>
              </w:rPr>
            </w:pPr>
            <w:r>
              <w:rPr>
                <w:color w:val="000000"/>
                <w:spacing w:val="0"/>
                <w:sz w:val="24"/>
              </w:rPr>
              <w:t>Запас времени, закладываемый пассажиром на передвижение к месту назначения с использованием только маршрутных транспортных средств автомобильного транспорта, осуществляющих перевозку пассажиров по междугороднему виду сообщения</w:t>
            </w:r>
          </w:p>
        </w:tc>
        <w:tc>
          <w:tcPr>
            <w:tcW w:type="dxa" w:w="15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E000000">
            <w:pPr>
              <w:pStyle w:val="Style_1"/>
              <w:widowControl w:val="1"/>
              <w:spacing w:after="0" w:before="0" w:line="240" w:lineRule="auto"/>
              <w:ind w:firstLine="0" w:left="0" w:right="0"/>
              <w:jc w:val="center"/>
              <w:rPr>
                <w:sz w:val="24"/>
              </w:rPr>
            </w:pPr>
            <w:r>
              <w:rPr>
                <w:color w:val="000000"/>
                <w:spacing w:val="0"/>
                <w:sz w:val="24"/>
              </w:rPr>
              <w:t>минут</w:t>
            </w:r>
          </w:p>
        </w:tc>
        <w:tc>
          <w:tcPr>
            <w:tcW w:type="dxa" w:w="5289"/>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AF000000">
            <w:pPr>
              <w:pStyle w:val="Style_1"/>
              <w:widowControl w:val="1"/>
              <w:spacing w:after="0" w:before="0" w:line="240" w:lineRule="auto"/>
              <w:ind w:firstLine="0" w:left="0" w:right="0"/>
              <w:jc w:val="center"/>
              <w:rPr>
                <w:sz w:val="24"/>
              </w:rPr>
            </w:pPr>
            <w:r>
              <w:rPr>
                <w:sz w:val="24"/>
              </w:rPr>
              <w:t>не менее 120</w:t>
            </w:r>
          </w:p>
        </w:tc>
      </w:tr>
      <w:tr>
        <w:tc>
          <w:tcPr>
            <w:tcW w:type="dxa" w:w="95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0000000">
            <w:pPr>
              <w:pStyle w:val="Style_1"/>
              <w:widowControl w:val="1"/>
              <w:spacing w:after="0" w:before="0" w:line="240" w:lineRule="auto"/>
              <w:ind w:firstLine="0" w:left="0" w:right="0"/>
              <w:jc w:val="center"/>
              <w:rPr>
                <w:sz w:val="24"/>
              </w:rPr>
            </w:pPr>
            <w:r>
              <w:rPr>
                <w:color w:val="000000"/>
                <w:spacing w:val="0"/>
                <w:sz w:val="24"/>
              </w:rPr>
              <w:t>2.</w:t>
            </w:r>
          </w:p>
        </w:tc>
        <w:tc>
          <w:tcPr>
            <w:tcW w:type="dxa" w:w="12547"/>
            <w:gridSpan w:val="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1000000">
            <w:pPr>
              <w:pStyle w:val="Style_1"/>
              <w:widowControl w:val="1"/>
              <w:spacing w:after="0" w:before="0" w:line="240" w:lineRule="auto"/>
              <w:ind w:firstLine="0" w:left="0" w:right="0"/>
              <w:jc w:val="both"/>
              <w:rPr>
                <w:sz w:val="24"/>
              </w:rPr>
            </w:pPr>
            <w:r>
              <w:rPr>
                <w:color w:val="000000"/>
                <w:spacing w:val="0"/>
                <w:sz w:val="24"/>
              </w:rPr>
              <w:t>Показатели, характеризующие безопасность регулярных перевозок пассажиров для населения Республики Саха (Якутия) (далее - безопасность регулярных перевозок пассажиров)</w:t>
            </w:r>
          </w:p>
        </w:tc>
      </w:tr>
      <w:tr>
        <w:tc>
          <w:tcPr>
            <w:tcW w:type="dxa" w:w="95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2000000">
            <w:pPr>
              <w:pStyle w:val="Style_1"/>
              <w:widowControl w:val="1"/>
              <w:spacing w:after="0" w:before="0" w:line="240" w:lineRule="auto"/>
              <w:ind w:firstLine="0" w:left="0" w:right="0"/>
              <w:jc w:val="center"/>
              <w:rPr>
                <w:rFonts w:ascii="Times New Roman" w:hAnsi="Times New Roman"/>
                <w:color w:val="000000"/>
                <w:spacing w:val="0"/>
                <w:sz w:val="20"/>
              </w:rPr>
            </w:pPr>
            <w:r>
              <w:rPr>
                <w:color w:val="000000"/>
                <w:spacing w:val="0"/>
                <w:sz w:val="24"/>
              </w:rPr>
              <w:t>2.1.1.</w:t>
            </w:r>
          </w:p>
        </w:tc>
        <w:tc>
          <w:tcPr>
            <w:tcW w:type="dxa" w:w="566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3000000">
            <w:pPr>
              <w:pStyle w:val="Style_1"/>
              <w:widowControl w:val="1"/>
              <w:spacing w:after="0" w:before="0" w:line="240" w:lineRule="auto"/>
              <w:ind w:firstLine="0" w:left="0" w:right="0"/>
              <w:jc w:val="both"/>
              <w:rPr>
                <w:sz w:val="24"/>
              </w:rPr>
            </w:pPr>
            <w:r>
              <w:rPr>
                <w:color w:val="000000"/>
                <w:spacing w:val="0"/>
                <w:sz w:val="24"/>
              </w:rPr>
              <w:t>Доля дорожно-транспортных происшествий, произошедших по вине водителей маршрутных транспортных средств автомобильного транспорта и учтенных в рамках ведения государственного учета в соответствии со статьей 9 Федерального закона от 10 декабря 1995 года № 196-ФЗ «О безопасности дорожного движения» (далее - Федеральный закон «О безопасности дорожного движения»), в общем количестве используемых маршрутных транспортных средств автомобильного транспорта</w:t>
            </w:r>
          </w:p>
        </w:tc>
        <w:tc>
          <w:tcPr>
            <w:tcW w:type="dxa" w:w="15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4000000">
            <w:pPr>
              <w:pStyle w:val="Style_1"/>
              <w:widowControl w:val="1"/>
              <w:spacing w:after="0" w:before="0" w:line="240" w:lineRule="auto"/>
              <w:ind w:firstLine="0" w:left="0" w:right="0"/>
              <w:jc w:val="center"/>
              <w:rPr>
                <w:sz w:val="24"/>
              </w:rPr>
            </w:pPr>
            <w:r>
              <w:rPr>
                <w:color w:val="000000"/>
                <w:spacing w:val="0"/>
                <w:sz w:val="24"/>
              </w:rPr>
              <w:t>%</w:t>
            </w:r>
          </w:p>
        </w:tc>
        <w:tc>
          <w:tcPr>
            <w:tcW w:type="dxa" w:w="1201"/>
            <w:gridSpan w:val="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5000000">
            <w:pPr>
              <w:pStyle w:val="Style_1"/>
              <w:widowControl w:val="1"/>
              <w:spacing w:after="0" w:before="0" w:line="240" w:lineRule="auto"/>
              <w:ind w:firstLine="0" w:left="0" w:right="0"/>
              <w:jc w:val="center"/>
              <w:rPr>
                <w:sz w:val="24"/>
              </w:rPr>
            </w:pPr>
            <w:r>
              <w:rPr>
                <w:sz w:val="24"/>
              </w:rPr>
              <w:t>0,07</w:t>
            </w:r>
          </w:p>
        </w:tc>
        <w:tc>
          <w:tcPr>
            <w:tcW w:type="dxa" w:w="1037"/>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6000000">
            <w:pPr>
              <w:pStyle w:val="Style_1"/>
              <w:widowControl w:val="1"/>
              <w:spacing w:after="0" w:before="0" w:line="240" w:lineRule="auto"/>
              <w:ind w:firstLine="0" w:left="0" w:right="0"/>
              <w:jc w:val="center"/>
              <w:rPr>
                <w:sz w:val="24"/>
              </w:rPr>
            </w:pPr>
            <w:r>
              <w:rPr>
                <w:sz w:val="24"/>
              </w:rPr>
              <w:t>0,06</w:t>
            </w:r>
          </w:p>
        </w:tc>
        <w:tc>
          <w:tcPr>
            <w:tcW w:type="dxa" w:w="98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7000000">
            <w:pPr>
              <w:pStyle w:val="Style_1"/>
              <w:widowControl w:val="1"/>
              <w:spacing w:after="0" w:before="0" w:line="240" w:lineRule="auto"/>
              <w:ind w:firstLine="0" w:left="0" w:right="0"/>
              <w:jc w:val="center"/>
              <w:rPr>
                <w:sz w:val="24"/>
              </w:rPr>
            </w:pPr>
            <w:r>
              <w:rPr>
                <w:sz w:val="24"/>
              </w:rPr>
              <w:t>0,05</w:t>
            </w:r>
          </w:p>
        </w:tc>
        <w:tc>
          <w:tcPr>
            <w:tcW w:type="dxa" w:w="103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8000000">
            <w:pPr>
              <w:pStyle w:val="Style_1"/>
              <w:widowControl w:val="1"/>
              <w:spacing w:after="0" w:before="0" w:line="240" w:lineRule="auto"/>
              <w:ind w:firstLine="0" w:left="0" w:right="0"/>
              <w:jc w:val="center"/>
              <w:rPr>
                <w:sz w:val="24"/>
              </w:rPr>
            </w:pPr>
            <w:r>
              <w:rPr>
                <w:sz w:val="24"/>
              </w:rPr>
              <w:t>0,04</w:t>
            </w:r>
          </w:p>
        </w:tc>
        <w:tc>
          <w:tcPr>
            <w:tcW w:type="dxa" w:w="10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9000000">
            <w:pPr>
              <w:pStyle w:val="Style_1"/>
              <w:widowControl w:val="1"/>
              <w:spacing w:after="0" w:before="0" w:line="240" w:lineRule="auto"/>
              <w:ind w:firstLine="0" w:left="0" w:right="0"/>
              <w:jc w:val="center"/>
              <w:rPr>
                <w:sz w:val="24"/>
              </w:rPr>
            </w:pPr>
            <w:r>
              <w:rPr>
                <w:sz w:val="24"/>
              </w:rPr>
              <w:t>0,02</w:t>
            </w:r>
          </w:p>
        </w:tc>
      </w:tr>
      <w:tr>
        <w:tc>
          <w:tcPr>
            <w:tcW w:type="dxa" w:w="95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A000000">
            <w:pPr>
              <w:pStyle w:val="Style_1"/>
              <w:widowControl w:val="1"/>
              <w:spacing w:after="0" w:before="0" w:line="240" w:lineRule="auto"/>
              <w:ind w:firstLine="0" w:left="0" w:right="0"/>
              <w:jc w:val="center"/>
              <w:rPr>
                <w:rFonts w:ascii="Times New Roman" w:hAnsi="Times New Roman"/>
                <w:color w:val="000000"/>
                <w:spacing w:val="0"/>
                <w:sz w:val="20"/>
              </w:rPr>
            </w:pPr>
            <w:r>
              <w:rPr>
                <w:color w:val="000000"/>
                <w:spacing w:val="0"/>
                <w:sz w:val="24"/>
              </w:rPr>
              <w:t>2.2.1.</w:t>
            </w:r>
          </w:p>
        </w:tc>
        <w:tc>
          <w:tcPr>
            <w:tcW w:type="dxa" w:w="566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B000000">
            <w:pPr>
              <w:widowControl w:val="1"/>
              <w:ind/>
              <w:jc w:val="both"/>
            </w:pPr>
            <w:r>
              <w:rPr>
                <w:sz w:val="24"/>
              </w:rPr>
              <w:t>Количество дорожно-транспортных происшествий, произошедших с участием маршрутных транспортных средств регулярных перевозок</w:t>
            </w:r>
          </w:p>
        </w:tc>
        <w:tc>
          <w:tcPr>
            <w:tcW w:type="dxa" w:w="15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C000000">
            <w:pPr>
              <w:pStyle w:val="Style_1"/>
              <w:widowControl w:val="1"/>
              <w:spacing w:after="0" w:before="0" w:line="240" w:lineRule="auto"/>
              <w:ind w:firstLine="0" w:left="0" w:right="0"/>
              <w:jc w:val="center"/>
              <w:rPr>
                <w:sz w:val="24"/>
              </w:rPr>
            </w:pPr>
            <w:r>
              <w:rPr>
                <w:color w:val="000000"/>
                <w:spacing w:val="0"/>
                <w:sz w:val="24"/>
              </w:rPr>
              <w:t>ед.</w:t>
            </w:r>
          </w:p>
        </w:tc>
        <w:tc>
          <w:tcPr>
            <w:tcW w:type="dxa" w:w="1201"/>
            <w:gridSpan w:val="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D000000">
            <w:pPr>
              <w:pStyle w:val="Style_1"/>
              <w:widowControl w:val="1"/>
              <w:spacing w:after="0" w:before="0" w:line="240" w:lineRule="auto"/>
              <w:ind w:firstLine="0" w:left="0" w:right="0"/>
              <w:jc w:val="center"/>
              <w:rPr>
                <w:sz w:val="24"/>
              </w:rPr>
            </w:pPr>
            <w:r>
              <w:rPr>
                <w:sz w:val="24"/>
              </w:rPr>
              <w:t>30</w:t>
            </w:r>
          </w:p>
        </w:tc>
        <w:tc>
          <w:tcPr>
            <w:tcW w:type="dxa" w:w="1037"/>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E000000">
            <w:pPr>
              <w:widowControl w:val="1"/>
              <w:ind/>
              <w:jc w:val="center"/>
              <w:rPr>
                <w:sz w:val="24"/>
              </w:rPr>
            </w:pPr>
            <w:r>
              <w:rPr>
                <w:sz w:val="24"/>
              </w:rPr>
              <w:t>28</w:t>
            </w:r>
          </w:p>
        </w:tc>
        <w:tc>
          <w:tcPr>
            <w:tcW w:type="dxa" w:w="98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BF000000">
            <w:pPr>
              <w:widowControl w:val="1"/>
              <w:ind/>
              <w:jc w:val="center"/>
              <w:rPr>
                <w:sz w:val="24"/>
              </w:rPr>
            </w:pPr>
            <w:r>
              <w:rPr>
                <w:sz w:val="24"/>
              </w:rPr>
              <w:t>26</w:t>
            </w:r>
          </w:p>
        </w:tc>
        <w:tc>
          <w:tcPr>
            <w:tcW w:type="dxa" w:w="103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0000000">
            <w:pPr>
              <w:widowControl w:val="1"/>
              <w:ind/>
              <w:jc w:val="center"/>
              <w:rPr>
                <w:sz w:val="24"/>
              </w:rPr>
            </w:pPr>
            <w:r>
              <w:rPr>
                <w:sz w:val="24"/>
              </w:rPr>
              <w:t>24</w:t>
            </w:r>
          </w:p>
        </w:tc>
        <w:tc>
          <w:tcPr>
            <w:tcW w:type="dxa" w:w="10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1000000">
            <w:pPr>
              <w:widowControl w:val="1"/>
              <w:ind/>
              <w:jc w:val="center"/>
              <w:rPr>
                <w:sz w:val="24"/>
              </w:rPr>
            </w:pPr>
            <w:r>
              <w:rPr>
                <w:sz w:val="24"/>
              </w:rPr>
              <w:t>22</w:t>
            </w:r>
          </w:p>
        </w:tc>
      </w:tr>
      <w:tr>
        <w:tc>
          <w:tcPr>
            <w:tcW w:type="dxa" w:w="95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2000000">
            <w:pPr>
              <w:pStyle w:val="Style_1"/>
              <w:widowControl w:val="1"/>
              <w:spacing w:after="0" w:before="0" w:line="240" w:lineRule="auto"/>
              <w:ind w:firstLine="0" w:left="0" w:right="0"/>
              <w:jc w:val="center"/>
              <w:rPr>
                <w:sz w:val="24"/>
              </w:rPr>
            </w:pPr>
            <w:r>
              <w:rPr>
                <w:color w:val="000000"/>
                <w:spacing w:val="0"/>
                <w:sz w:val="24"/>
              </w:rPr>
              <w:t>2.4.</w:t>
            </w:r>
          </w:p>
        </w:tc>
        <w:tc>
          <w:tcPr>
            <w:tcW w:type="dxa" w:w="12547"/>
            <w:gridSpan w:val="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3000000">
            <w:pPr>
              <w:pStyle w:val="Style_1"/>
              <w:widowControl w:val="1"/>
              <w:spacing w:after="0" w:before="0" w:line="240" w:lineRule="auto"/>
              <w:ind w:firstLine="0" w:left="0" w:right="0"/>
              <w:jc w:val="left"/>
              <w:rPr>
                <w:sz w:val="24"/>
              </w:rPr>
            </w:pPr>
            <w:r>
              <w:rPr>
                <w:color w:val="000000"/>
                <w:spacing w:val="0"/>
                <w:sz w:val="24"/>
              </w:rPr>
              <w:t>Показатели экологической безопасности регулярных перевозок пассажиров</w:t>
            </w:r>
          </w:p>
        </w:tc>
      </w:tr>
      <w:tr>
        <w:tc>
          <w:tcPr>
            <w:tcW w:type="dxa" w:w="95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4000000">
            <w:pPr>
              <w:pStyle w:val="Style_1"/>
              <w:widowControl w:val="1"/>
              <w:spacing w:after="0" w:before="0" w:line="240" w:lineRule="auto"/>
              <w:ind w:firstLine="0" w:left="0" w:right="0"/>
              <w:jc w:val="center"/>
              <w:rPr>
                <w:sz w:val="24"/>
              </w:rPr>
            </w:pPr>
            <w:r>
              <w:rPr>
                <w:color w:val="000000"/>
                <w:spacing w:val="0"/>
                <w:sz w:val="24"/>
              </w:rPr>
              <w:t>2.4.1.</w:t>
            </w:r>
          </w:p>
        </w:tc>
        <w:tc>
          <w:tcPr>
            <w:tcW w:type="dxa" w:w="566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5000000">
            <w:pPr>
              <w:pStyle w:val="Style_1"/>
              <w:widowControl w:val="1"/>
              <w:spacing w:after="0" w:before="0" w:line="240" w:lineRule="auto"/>
              <w:ind w:firstLine="0" w:left="0" w:right="0"/>
              <w:jc w:val="both"/>
              <w:rPr>
                <w:sz w:val="24"/>
              </w:rPr>
            </w:pPr>
            <w:r>
              <w:rPr>
                <w:color w:val="000000"/>
                <w:spacing w:val="0"/>
                <w:sz w:val="24"/>
              </w:rPr>
              <w:t>Доля маршрутных транспортных средств автомобильного транспорта, соответствующих четвертому экологическому классу, в общем количестве используемых маршрутных транспортных средств автомобильного транспорта</w:t>
            </w:r>
          </w:p>
        </w:tc>
        <w:tc>
          <w:tcPr>
            <w:tcW w:type="dxa" w:w="15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6000000">
            <w:pPr>
              <w:pStyle w:val="Style_1"/>
              <w:widowControl w:val="1"/>
              <w:spacing w:after="0" w:before="0" w:line="240" w:lineRule="auto"/>
              <w:ind w:firstLine="0" w:left="0" w:right="0"/>
              <w:jc w:val="center"/>
              <w:rPr>
                <w:sz w:val="24"/>
              </w:rPr>
            </w:pPr>
            <w:r>
              <w:rPr>
                <w:color w:val="000000"/>
                <w:spacing w:val="0"/>
                <w:sz w:val="24"/>
              </w:rPr>
              <w:t>%</w:t>
            </w:r>
          </w:p>
        </w:tc>
        <w:tc>
          <w:tcPr>
            <w:tcW w:type="dxa" w:w="1201"/>
            <w:gridSpan w:val="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7000000">
            <w:pPr>
              <w:pStyle w:val="Style_1"/>
              <w:widowControl w:val="1"/>
              <w:spacing w:after="0" w:before="0" w:line="240" w:lineRule="auto"/>
              <w:ind w:firstLine="0" w:left="0" w:right="0"/>
              <w:jc w:val="center"/>
              <w:rPr>
                <w:sz w:val="24"/>
              </w:rPr>
            </w:pPr>
            <w:r>
              <w:rPr>
                <w:sz w:val="24"/>
              </w:rPr>
              <w:t>64,8</w:t>
            </w:r>
          </w:p>
        </w:tc>
        <w:tc>
          <w:tcPr>
            <w:tcW w:type="dxa" w:w="1037"/>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8000000">
            <w:pPr>
              <w:pStyle w:val="Style_1"/>
              <w:widowControl w:val="1"/>
              <w:spacing w:after="0" w:before="0" w:line="240" w:lineRule="auto"/>
              <w:ind w:firstLine="0" w:left="0" w:right="0"/>
              <w:jc w:val="center"/>
              <w:rPr>
                <w:sz w:val="24"/>
              </w:rPr>
            </w:pPr>
            <w:r>
              <w:rPr>
                <w:color w:val="000000"/>
                <w:spacing w:val="0"/>
                <w:sz w:val="24"/>
              </w:rPr>
              <w:t>70</w:t>
            </w:r>
          </w:p>
        </w:tc>
        <w:tc>
          <w:tcPr>
            <w:tcW w:type="dxa" w:w="98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9000000">
            <w:pPr>
              <w:pStyle w:val="Style_1"/>
              <w:widowControl w:val="1"/>
              <w:spacing w:after="0" w:before="0" w:line="240" w:lineRule="auto"/>
              <w:ind w:firstLine="0" w:left="0" w:right="0"/>
              <w:jc w:val="center"/>
              <w:rPr>
                <w:sz w:val="24"/>
              </w:rPr>
            </w:pPr>
            <w:r>
              <w:rPr>
                <w:color w:val="000000"/>
                <w:spacing w:val="0"/>
                <w:sz w:val="24"/>
              </w:rPr>
              <w:t>75</w:t>
            </w:r>
          </w:p>
        </w:tc>
        <w:tc>
          <w:tcPr>
            <w:tcW w:type="dxa" w:w="103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A000000">
            <w:pPr>
              <w:pStyle w:val="Style_1"/>
              <w:widowControl w:val="1"/>
              <w:spacing w:after="0" w:before="0" w:line="240" w:lineRule="auto"/>
              <w:ind w:firstLine="0" w:left="0" w:right="0"/>
              <w:jc w:val="center"/>
              <w:rPr>
                <w:sz w:val="24"/>
              </w:rPr>
            </w:pPr>
            <w:r>
              <w:rPr>
                <w:color w:val="000000"/>
                <w:spacing w:val="0"/>
                <w:sz w:val="24"/>
              </w:rPr>
              <w:t>80</w:t>
            </w:r>
          </w:p>
        </w:tc>
        <w:tc>
          <w:tcPr>
            <w:tcW w:type="dxa" w:w="10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B000000">
            <w:pPr>
              <w:pStyle w:val="Style_1"/>
              <w:widowControl w:val="1"/>
              <w:spacing w:after="0" w:before="0" w:line="240" w:lineRule="auto"/>
              <w:ind w:firstLine="0" w:left="0" w:right="0"/>
              <w:jc w:val="center"/>
              <w:rPr>
                <w:sz w:val="24"/>
              </w:rPr>
            </w:pPr>
            <w:r>
              <w:rPr>
                <w:color w:val="000000"/>
                <w:spacing w:val="0"/>
                <w:sz w:val="24"/>
              </w:rPr>
              <w:t>85</w:t>
            </w:r>
          </w:p>
        </w:tc>
      </w:tr>
      <w:tr>
        <w:tc>
          <w:tcPr>
            <w:tcW w:type="dxa" w:w="95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C000000">
            <w:pPr>
              <w:pStyle w:val="Style_1"/>
              <w:widowControl w:val="1"/>
              <w:spacing w:after="0" w:before="0" w:line="240" w:lineRule="auto"/>
              <w:ind w:firstLine="0" w:left="0" w:right="0"/>
              <w:jc w:val="center"/>
              <w:rPr>
                <w:sz w:val="24"/>
              </w:rPr>
            </w:pPr>
            <w:r>
              <w:rPr>
                <w:color w:val="000000"/>
                <w:spacing w:val="0"/>
                <w:sz w:val="24"/>
              </w:rPr>
              <w:t>2.5.</w:t>
            </w:r>
          </w:p>
        </w:tc>
        <w:tc>
          <w:tcPr>
            <w:tcW w:type="dxa" w:w="12547"/>
            <w:gridSpan w:val="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D000000">
            <w:pPr>
              <w:pStyle w:val="Style_1"/>
              <w:widowControl w:val="1"/>
              <w:spacing w:after="0" w:before="0" w:line="240" w:lineRule="auto"/>
              <w:ind w:firstLine="0" w:left="0" w:right="0"/>
              <w:jc w:val="left"/>
              <w:rPr>
                <w:sz w:val="24"/>
              </w:rPr>
            </w:pPr>
            <w:r>
              <w:rPr>
                <w:color w:val="000000"/>
                <w:spacing w:val="0"/>
                <w:sz w:val="24"/>
              </w:rPr>
              <w:t>Иные показатели, характеризующие безопасность регулярных перевозок пассажиров</w:t>
            </w:r>
          </w:p>
        </w:tc>
      </w:tr>
      <w:tr>
        <w:tc>
          <w:tcPr>
            <w:tcW w:type="dxa" w:w="95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E000000">
            <w:pPr>
              <w:pStyle w:val="Style_1"/>
              <w:widowControl w:val="1"/>
              <w:spacing w:after="0" w:before="0" w:line="240" w:lineRule="auto"/>
              <w:ind w:firstLine="0" w:left="0" w:right="0"/>
              <w:jc w:val="center"/>
              <w:rPr>
                <w:sz w:val="24"/>
              </w:rPr>
            </w:pPr>
            <w:r>
              <w:rPr>
                <w:color w:val="000000"/>
                <w:spacing w:val="0"/>
                <w:sz w:val="24"/>
              </w:rPr>
              <w:t>2.5.1.</w:t>
            </w:r>
          </w:p>
        </w:tc>
        <w:tc>
          <w:tcPr>
            <w:tcW w:type="dxa" w:w="566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F000000">
            <w:pPr>
              <w:pStyle w:val="Style_1"/>
              <w:widowControl w:val="1"/>
              <w:spacing w:after="0" w:before="0" w:line="240" w:lineRule="auto"/>
              <w:ind w:firstLine="0" w:left="0" w:right="0"/>
              <w:jc w:val="both"/>
              <w:rPr>
                <w:sz w:val="24"/>
              </w:rPr>
            </w:pPr>
            <w:r>
              <w:rPr>
                <w:color w:val="000000"/>
                <w:spacing w:val="0"/>
                <w:sz w:val="24"/>
              </w:rPr>
              <w:t>Доля маршрутных транспортных средств автомобильного транспорта, осуществляющих перевозки по муниципальным маршрутам регулярных перевозок, использующих в качестве моторного топлива природный газ, в общем количестве используемых маршрутных транспортных средств автомобильного транспорта</w:t>
            </w:r>
          </w:p>
        </w:tc>
        <w:tc>
          <w:tcPr>
            <w:tcW w:type="dxa" w:w="15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0000000">
            <w:pPr>
              <w:pStyle w:val="Style_1"/>
              <w:widowControl w:val="1"/>
              <w:spacing w:after="0" w:before="0" w:line="240" w:lineRule="auto"/>
              <w:ind w:firstLine="0" w:left="0" w:right="0"/>
              <w:jc w:val="center"/>
              <w:rPr>
                <w:sz w:val="24"/>
              </w:rPr>
            </w:pPr>
            <w:r>
              <w:rPr>
                <w:color w:val="000000"/>
                <w:spacing w:val="0"/>
                <w:sz w:val="24"/>
              </w:rPr>
              <w:t>%</w:t>
            </w:r>
          </w:p>
        </w:tc>
        <w:tc>
          <w:tcPr>
            <w:tcW w:type="dxa" w:w="5289"/>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1000000">
            <w:pPr>
              <w:pStyle w:val="Style_1"/>
              <w:widowControl w:val="1"/>
              <w:spacing w:after="0" w:before="0" w:line="240" w:lineRule="auto"/>
              <w:ind w:firstLine="0" w:left="0" w:right="0"/>
              <w:jc w:val="center"/>
              <w:rPr>
                <w:sz w:val="24"/>
              </w:rPr>
            </w:pPr>
            <w:r>
              <w:rPr>
                <w:color w:val="000000"/>
                <w:spacing w:val="0"/>
                <w:sz w:val="24"/>
              </w:rPr>
              <w:t>26,5</w:t>
            </w:r>
          </w:p>
        </w:tc>
      </w:tr>
      <w:tr>
        <w:tc>
          <w:tcPr>
            <w:tcW w:type="dxa" w:w="95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2000000">
            <w:pPr>
              <w:pStyle w:val="Style_1"/>
              <w:widowControl w:val="1"/>
              <w:spacing w:after="0" w:before="0" w:line="240" w:lineRule="auto"/>
              <w:ind w:firstLine="0" w:left="0" w:right="0"/>
              <w:jc w:val="center"/>
              <w:rPr>
                <w:sz w:val="24"/>
              </w:rPr>
            </w:pPr>
            <w:r>
              <w:rPr>
                <w:color w:val="000000"/>
                <w:spacing w:val="0"/>
                <w:sz w:val="24"/>
              </w:rPr>
              <w:t>2.5.2.</w:t>
            </w:r>
          </w:p>
        </w:tc>
        <w:tc>
          <w:tcPr>
            <w:tcW w:type="dxa" w:w="566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3000000">
            <w:pPr>
              <w:pStyle w:val="Style_1"/>
              <w:widowControl w:val="1"/>
              <w:spacing w:after="0" w:before="0" w:line="240" w:lineRule="auto"/>
              <w:ind w:firstLine="0" w:left="0" w:right="0"/>
              <w:jc w:val="both"/>
              <w:rPr>
                <w:sz w:val="24"/>
              </w:rPr>
            </w:pPr>
            <w:r>
              <w:rPr>
                <w:color w:val="000000"/>
                <w:spacing w:val="0"/>
                <w:sz w:val="24"/>
              </w:rPr>
              <w:t>Доля маршрутных транспортных средств автомобильного транспорта, оснащенных системами видеонаблюдения в салонах автобусов, в общем количестве используемых маршрутных транспортных средств автомобильного транспорта</w:t>
            </w:r>
          </w:p>
        </w:tc>
        <w:tc>
          <w:tcPr>
            <w:tcW w:type="dxa" w:w="15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4000000">
            <w:pPr>
              <w:pStyle w:val="Style_1"/>
              <w:widowControl w:val="1"/>
              <w:spacing w:after="0" w:before="0" w:line="240" w:lineRule="auto"/>
              <w:ind w:firstLine="0" w:left="0" w:right="0"/>
              <w:jc w:val="center"/>
              <w:rPr>
                <w:sz w:val="24"/>
              </w:rPr>
            </w:pPr>
            <w:r>
              <w:rPr>
                <w:color w:val="000000"/>
                <w:spacing w:val="0"/>
                <w:sz w:val="24"/>
              </w:rPr>
              <w:t>%</w:t>
            </w:r>
          </w:p>
        </w:tc>
        <w:tc>
          <w:tcPr>
            <w:tcW w:type="dxa" w:w="5289"/>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5000000">
            <w:pPr>
              <w:pStyle w:val="Style_1"/>
              <w:widowControl w:val="1"/>
              <w:spacing w:after="0" w:before="0" w:line="240" w:lineRule="auto"/>
              <w:ind w:firstLine="0" w:left="0" w:right="0"/>
              <w:jc w:val="center"/>
              <w:rPr>
                <w:sz w:val="24"/>
              </w:rPr>
            </w:pPr>
            <w:r>
              <w:rPr>
                <w:color w:val="000000"/>
                <w:spacing w:val="0"/>
                <w:sz w:val="24"/>
              </w:rPr>
              <w:t>19,2</w:t>
            </w:r>
          </w:p>
        </w:tc>
      </w:tr>
      <w:tr>
        <w:tc>
          <w:tcPr>
            <w:tcW w:type="dxa" w:w="95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6000000">
            <w:pPr>
              <w:pStyle w:val="Style_1"/>
              <w:widowControl w:val="1"/>
              <w:spacing w:after="0" w:before="0" w:line="240" w:lineRule="auto"/>
              <w:ind w:firstLine="0" w:left="0" w:right="0"/>
              <w:jc w:val="center"/>
              <w:rPr>
                <w:sz w:val="24"/>
              </w:rPr>
            </w:pPr>
            <w:r>
              <w:rPr>
                <w:color w:val="000000"/>
                <w:spacing w:val="0"/>
                <w:sz w:val="24"/>
              </w:rPr>
              <w:t>2.5.3.</w:t>
            </w:r>
          </w:p>
        </w:tc>
        <w:tc>
          <w:tcPr>
            <w:tcW w:type="dxa" w:w="566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7000000">
            <w:pPr>
              <w:pStyle w:val="Style_1"/>
              <w:widowControl w:val="1"/>
              <w:spacing w:after="0" w:before="0" w:line="240" w:lineRule="auto"/>
              <w:ind w:firstLine="0" w:left="0" w:right="0"/>
              <w:jc w:val="both"/>
              <w:rPr>
                <w:sz w:val="24"/>
              </w:rPr>
            </w:pPr>
            <w:r>
              <w:rPr>
                <w:color w:val="000000"/>
                <w:spacing w:val="0"/>
                <w:sz w:val="24"/>
              </w:rPr>
              <w:t>Доля маршрутных транспортных средств автомобильного транспорта, осуществляющих перевозки по муниципальным маршрутам регулярных перевозок, оснащенных системами контроля за работоспособностью водителей, в общем количестве используемых маршрутных транспортных средств автомобильного транспорта</w:t>
            </w:r>
          </w:p>
        </w:tc>
        <w:tc>
          <w:tcPr>
            <w:tcW w:type="dxa" w:w="15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8000000">
            <w:pPr>
              <w:pStyle w:val="Style_1"/>
              <w:widowControl w:val="1"/>
              <w:spacing w:after="0" w:before="0" w:line="240" w:lineRule="auto"/>
              <w:ind w:firstLine="0" w:left="0" w:right="0"/>
              <w:jc w:val="center"/>
              <w:rPr>
                <w:sz w:val="24"/>
              </w:rPr>
            </w:pPr>
            <w:r>
              <w:rPr>
                <w:color w:val="000000"/>
                <w:spacing w:val="0"/>
                <w:sz w:val="24"/>
              </w:rPr>
              <w:t>%</w:t>
            </w:r>
          </w:p>
        </w:tc>
        <w:tc>
          <w:tcPr>
            <w:tcW w:type="dxa" w:w="5289"/>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9000000">
            <w:pPr>
              <w:pStyle w:val="Style_1"/>
              <w:widowControl w:val="1"/>
              <w:spacing w:after="0" w:before="0" w:line="240" w:lineRule="auto"/>
              <w:ind w:firstLine="0" w:left="0" w:right="0"/>
              <w:jc w:val="center"/>
              <w:rPr>
                <w:sz w:val="24"/>
              </w:rPr>
            </w:pPr>
            <w:r>
              <w:rPr>
                <w:sz w:val="24"/>
              </w:rPr>
              <w:t>57,08</w:t>
            </w:r>
          </w:p>
        </w:tc>
      </w:tr>
      <w:tr>
        <w:tc>
          <w:tcPr>
            <w:tcW w:type="dxa" w:w="95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A000000">
            <w:pPr>
              <w:pStyle w:val="Style_1"/>
              <w:widowControl w:val="1"/>
              <w:spacing w:after="0" w:before="0" w:line="240" w:lineRule="auto"/>
              <w:ind w:firstLine="0" w:left="0" w:right="0"/>
              <w:jc w:val="center"/>
              <w:rPr>
                <w:sz w:val="24"/>
              </w:rPr>
            </w:pPr>
            <w:r>
              <w:rPr>
                <w:color w:val="000000"/>
                <w:spacing w:val="0"/>
                <w:sz w:val="24"/>
              </w:rPr>
              <w:t>2.5.4.</w:t>
            </w:r>
          </w:p>
        </w:tc>
        <w:tc>
          <w:tcPr>
            <w:tcW w:type="dxa" w:w="566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B000000">
            <w:pPr>
              <w:pStyle w:val="Style_1"/>
              <w:widowControl w:val="1"/>
              <w:spacing w:after="0" w:before="0" w:line="240" w:lineRule="auto"/>
              <w:ind w:firstLine="0" w:left="0" w:right="0"/>
              <w:jc w:val="both"/>
              <w:rPr>
                <w:sz w:val="24"/>
              </w:rPr>
            </w:pPr>
            <w:r>
              <w:rPr>
                <w:color w:val="000000"/>
                <w:spacing w:val="0"/>
                <w:sz w:val="24"/>
              </w:rPr>
              <w:t>Доля маршрутных транспортных средств автомобильного транспорта, осуществляющих перевозки по муниципальным маршрутам регулярных перевозок, оснащенных системами автоматического подсчета пассажиров, в общем количестве используемых маршрутных транспортных средств автомобильного транспорта</w:t>
            </w:r>
          </w:p>
        </w:tc>
        <w:tc>
          <w:tcPr>
            <w:tcW w:type="dxa" w:w="15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C000000">
            <w:pPr>
              <w:pStyle w:val="Style_1"/>
              <w:widowControl w:val="1"/>
              <w:spacing w:after="0" w:before="0" w:line="240" w:lineRule="auto"/>
              <w:ind w:firstLine="0" w:left="0" w:right="0"/>
              <w:jc w:val="center"/>
              <w:rPr>
                <w:sz w:val="24"/>
              </w:rPr>
            </w:pPr>
            <w:r>
              <w:rPr>
                <w:color w:val="000000"/>
                <w:spacing w:val="0"/>
                <w:sz w:val="24"/>
              </w:rPr>
              <w:t>%</w:t>
            </w:r>
          </w:p>
        </w:tc>
        <w:tc>
          <w:tcPr>
            <w:tcW w:type="dxa" w:w="5289"/>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D000000">
            <w:pPr>
              <w:pStyle w:val="Style_1"/>
              <w:widowControl w:val="1"/>
              <w:spacing w:after="0" w:before="0" w:line="240" w:lineRule="auto"/>
              <w:ind w:firstLine="0" w:left="0" w:right="0"/>
              <w:jc w:val="center"/>
              <w:rPr>
                <w:sz w:val="24"/>
              </w:rPr>
            </w:pPr>
            <w:r>
              <w:rPr>
                <w:color w:val="000000"/>
                <w:spacing w:val="0"/>
                <w:sz w:val="24"/>
              </w:rPr>
              <w:t>11,9</w:t>
            </w:r>
          </w:p>
        </w:tc>
      </w:tr>
      <w:tr>
        <w:tc>
          <w:tcPr>
            <w:tcW w:type="dxa" w:w="95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E000000">
            <w:pPr>
              <w:pStyle w:val="Style_1"/>
              <w:widowControl w:val="1"/>
              <w:spacing w:after="0" w:before="0" w:line="240" w:lineRule="auto"/>
              <w:ind w:firstLine="0" w:left="0" w:right="0"/>
              <w:jc w:val="center"/>
              <w:rPr>
                <w:sz w:val="24"/>
              </w:rPr>
            </w:pPr>
            <w:r>
              <w:rPr>
                <w:color w:val="000000"/>
                <w:spacing w:val="0"/>
                <w:sz w:val="24"/>
              </w:rPr>
              <w:t>2.5.5.</w:t>
            </w:r>
          </w:p>
        </w:tc>
        <w:tc>
          <w:tcPr>
            <w:tcW w:type="dxa" w:w="566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DF000000">
            <w:pPr>
              <w:pStyle w:val="Style_1"/>
              <w:widowControl w:val="1"/>
              <w:spacing w:after="0" w:before="0" w:line="240" w:lineRule="auto"/>
              <w:ind w:firstLine="0" w:left="0" w:right="0"/>
              <w:jc w:val="both"/>
              <w:rPr>
                <w:sz w:val="24"/>
              </w:rPr>
            </w:pPr>
            <w:r>
              <w:rPr>
                <w:color w:val="000000"/>
                <w:spacing w:val="0"/>
                <w:sz w:val="24"/>
              </w:rPr>
              <w:t>Доля маршрутных транспортных средств автомобильного транспорта, осуществляющих перевозки по муниципальным маршрутам регулярных перевозок, возраст которых не превышает 5 лет</w:t>
            </w:r>
          </w:p>
        </w:tc>
        <w:tc>
          <w:tcPr>
            <w:tcW w:type="dxa" w:w="15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0000000">
            <w:pPr>
              <w:pStyle w:val="Style_1"/>
              <w:widowControl w:val="1"/>
              <w:spacing w:after="0" w:before="0" w:line="240" w:lineRule="auto"/>
              <w:ind w:firstLine="0" w:left="0" w:right="0"/>
              <w:jc w:val="center"/>
              <w:rPr>
                <w:sz w:val="24"/>
              </w:rPr>
            </w:pPr>
            <w:r>
              <w:rPr>
                <w:color w:val="000000"/>
                <w:spacing w:val="0"/>
                <w:sz w:val="24"/>
              </w:rPr>
              <w:t>%</w:t>
            </w:r>
          </w:p>
        </w:tc>
        <w:tc>
          <w:tcPr>
            <w:tcW w:type="dxa" w:w="5289"/>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1000000">
            <w:pPr>
              <w:pStyle w:val="Style_1"/>
              <w:widowControl w:val="1"/>
              <w:spacing w:after="0" w:before="0" w:line="240" w:lineRule="auto"/>
              <w:ind w:firstLine="0" w:left="0" w:right="0"/>
              <w:jc w:val="center"/>
              <w:rPr>
                <w:sz w:val="24"/>
              </w:rPr>
            </w:pPr>
            <w:r>
              <w:rPr>
                <w:color w:val="000000"/>
                <w:spacing w:val="0"/>
                <w:sz w:val="24"/>
              </w:rPr>
              <w:t>55,08</w:t>
            </w:r>
          </w:p>
        </w:tc>
      </w:tr>
      <w:tr>
        <w:tc>
          <w:tcPr>
            <w:tcW w:type="dxa" w:w="95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2000000">
            <w:pPr>
              <w:pStyle w:val="Style_1"/>
              <w:widowControl w:val="1"/>
              <w:spacing w:after="0" w:before="0" w:line="240" w:lineRule="auto"/>
              <w:ind w:firstLine="0" w:left="0" w:right="0"/>
              <w:jc w:val="center"/>
              <w:rPr>
                <w:sz w:val="24"/>
              </w:rPr>
            </w:pPr>
            <w:r>
              <w:rPr>
                <w:color w:val="000000"/>
                <w:spacing w:val="0"/>
                <w:sz w:val="24"/>
              </w:rPr>
              <w:t>3.</w:t>
            </w:r>
          </w:p>
        </w:tc>
        <w:tc>
          <w:tcPr>
            <w:tcW w:type="dxa" w:w="12547"/>
            <w:gridSpan w:val="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3000000">
            <w:pPr>
              <w:pStyle w:val="Style_1"/>
              <w:widowControl w:val="1"/>
              <w:spacing w:after="0" w:before="0" w:line="240" w:lineRule="auto"/>
              <w:ind w:firstLine="0" w:left="0" w:right="0"/>
              <w:jc w:val="both"/>
              <w:rPr>
                <w:sz w:val="24"/>
              </w:rPr>
            </w:pPr>
            <w:r>
              <w:rPr>
                <w:color w:val="000000"/>
                <w:spacing w:val="0"/>
                <w:sz w:val="24"/>
              </w:rPr>
              <w:t>Показатели, характеризующие комфортность регулярных перевозок пассажиров во взаимосвязи с перевозками пассажиров иными видами транспорта для населения Республики Саха (Якутия) (далее - комфортность регулярных перевозок пассажиров)</w:t>
            </w:r>
          </w:p>
        </w:tc>
      </w:tr>
      <w:tr>
        <w:tc>
          <w:tcPr>
            <w:tcW w:type="dxa" w:w="95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4000000">
            <w:pPr>
              <w:pStyle w:val="Style_1"/>
              <w:widowControl w:val="1"/>
              <w:spacing w:after="0" w:before="0" w:line="240" w:lineRule="auto"/>
              <w:ind w:firstLine="0" w:left="0" w:right="0"/>
              <w:jc w:val="center"/>
              <w:rPr>
                <w:sz w:val="24"/>
              </w:rPr>
            </w:pPr>
            <w:r>
              <w:rPr>
                <w:color w:val="000000"/>
                <w:spacing w:val="0"/>
                <w:sz w:val="24"/>
              </w:rPr>
              <w:t>3.1.</w:t>
            </w:r>
          </w:p>
        </w:tc>
        <w:tc>
          <w:tcPr>
            <w:tcW w:type="dxa" w:w="12547"/>
            <w:gridSpan w:val="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5000000">
            <w:pPr>
              <w:pStyle w:val="Style_1"/>
              <w:widowControl w:val="1"/>
              <w:spacing w:after="0" w:before="0" w:line="240" w:lineRule="auto"/>
              <w:ind w:firstLine="0" w:left="0" w:right="0"/>
              <w:jc w:val="left"/>
              <w:rPr>
                <w:sz w:val="24"/>
              </w:rPr>
            </w:pPr>
            <w:r>
              <w:rPr>
                <w:color w:val="000000"/>
                <w:spacing w:val="0"/>
                <w:sz w:val="24"/>
              </w:rPr>
              <w:t>Показатели комфортности регулярных перевозок пассажиров в части ожидания</w:t>
            </w:r>
          </w:p>
        </w:tc>
      </w:tr>
      <w:tr>
        <w:tc>
          <w:tcPr>
            <w:tcW w:type="dxa" w:w="95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6000000">
            <w:pPr>
              <w:pStyle w:val="Style_1"/>
              <w:widowControl w:val="1"/>
              <w:spacing w:after="0" w:before="0" w:line="240" w:lineRule="auto"/>
              <w:ind w:firstLine="0" w:left="0" w:right="0"/>
              <w:jc w:val="center"/>
              <w:rPr>
                <w:sz w:val="24"/>
              </w:rPr>
            </w:pPr>
            <w:r>
              <w:rPr>
                <w:color w:val="000000"/>
                <w:spacing w:val="0"/>
                <w:sz w:val="24"/>
              </w:rPr>
              <w:t>3.1.1.</w:t>
            </w:r>
          </w:p>
        </w:tc>
        <w:tc>
          <w:tcPr>
            <w:tcW w:type="dxa" w:w="566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7000000">
            <w:pPr>
              <w:pStyle w:val="Style_1"/>
              <w:widowControl w:val="1"/>
              <w:spacing w:after="0" w:before="0" w:line="240" w:lineRule="auto"/>
              <w:ind w:firstLine="0" w:left="0" w:right="0"/>
              <w:jc w:val="both"/>
              <w:rPr>
                <w:sz w:val="24"/>
              </w:rPr>
            </w:pPr>
            <w:r>
              <w:rPr>
                <w:color w:val="000000"/>
                <w:spacing w:val="0"/>
                <w:sz w:val="24"/>
              </w:rPr>
              <w:t>Доля остановочных пунктов автомобильного транспорта, соответствующих нормативным требованиям, установленным актами технического регулирования, в общем количестве остановочных пунктов автомобильного транспорта</w:t>
            </w:r>
          </w:p>
        </w:tc>
        <w:tc>
          <w:tcPr>
            <w:tcW w:type="dxa" w:w="15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8000000">
            <w:pPr>
              <w:pStyle w:val="Style_1"/>
              <w:widowControl w:val="1"/>
              <w:spacing w:after="0" w:before="0" w:line="240" w:lineRule="auto"/>
              <w:ind w:firstLine="0" w:left="0" w:right="0"/>
              <w:jc w:val="center"/>
              <w:rPr>
                <w:sz w:val="24"/>
              </w:rPr>
            </w:pPr>
            <w:r>
              <w:rPr>
                <w:color w:val="000000"/>
                <w:spacing w:val="0"/>
                <w:sz w:val="24"/>
              </w:rPr>
              <w:t>%</w:t>
            </w:r>
          </w:p>
        </w:tc>
        <w:tc>
          <w:tcPr>
            <w:tcW w:type="dxa" w:w="1201"/>
            <w:gridSpan w:val="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9000000">
            <w:pPr>
              <w:pStyle w:val="Style_1"/>
              <w:widowControl w:val="1"/>
              <w:spacing w:after="0" w:before="0" w:line="240" w:lineRule="auto"/>
              <w:ind w:firstLine="0" w:left="0" w:right="0"/>
              <w:jc w:val="center"/>
              <w:rPr>
                <w:sz w:val="24"/>
              </w:rPr>
            </w:pPr>
            <w:r>
              <w:rPr>
                <w:sz w:val="24"/>
              </w:rPr>
              <w:t>53,1</w:t>
            </w:r>
          </w:p>
        </w:tc>
        <w:tc>
          <w:tcPr>
            <w:tcW w:type="dxa" w:w="1037"/>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A000000">
            <w:pPr>
              <w:pStyle w:val="Style_1"/>
              <w:widowControl w:val="1"/>
              <w:spacing w:after="0" w:before="0" w:line="240" w:lineRule="auto"/>
              <w:ind w:firstLine="0" w:left="0" w:right="0"/>
              <w:jc w:val="center"/>
              <w:rPr>
                <w:sz w:val="24"/>
              </w:rPr>
            </w:pPr>
            <w:r>
              <w:rPr>
                <w:color w:val="000000"/>
                <w:spacing w:val="0"/>
                <w:sz w:val="24"/>
              </w:rPr>
              <w:t>58</w:t>
            </w:r>
          </w:p>
        </w:tc>
        <w:tc>
          <w:tcPr>
            <w:tcW w:type="dxa" w:w="98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B000000">
            <w:pPr>
              <w:pStyle w:val="Style_1"/>
              <w:widowControl w:val="1"/>
              <w:spacing w:after="0" w:before="0" w:line="240" w:lineRule="auto"/>
              <w:ind w:firstLine="0" w:left="0" w:right="0"/>
              <w:jc w:val="center"/>
              <w:rPr>
                <w:sz w:val="24"/>
              </w:rPr>
            </w:pPr>
            <w:r>
              <w:rPr>
                <w:color w:val="000000"/>
                <w:spacing w:val="0"/>
                <w:sz w:val="24"/>
              </w:rPr>
              <w:t>65</w:t>
            </w:r>
          </w:p>
        </w:tc>
        <w:tc>
          <w:tcPr>
            <w:tcW w:type="dxa" w:w="103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C000000">
            <w:pPr>
              <w:pStyle w:val="Style_1"/>
              <w:widowControl w:val="1"/>
              <w:spacing w:after="0" w:before="0" w:line="240" w:lineRule="auto"/>
              <w:ind w:firstLine="0" w:left="0" w:right="0"/>
              <w:jc w:val="center"/>
              <w:rPr>
                <w:sz w:val="24"/>
              </w:rPr>
            </w:pPr>
            <w:r>
              <w:rPr>
                <w:color w:val="000000"/>
                <w:spacing w:val="0"/>
                <w:sz w:val="24"/>
              </w:rPr>
              <w:t>70</w:t>
            </w:r>
          </w:p>
        </w:tc>
        <w:tc>
          <w:tcPr>
            <w:tcW w:type="dxa" w:w="10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D000000">
            <w:pPr>
              <w:pStyle w:val="Style_1"/>
              <w:widowControl w:val="1"/>
              <w:spacing w:after="0" w:before="0" w:line="240" w:lineRule="auto"/>
              <w:ind w:firstLine="0" w:left="0" w:right="0"/>
              <w:jc w:val="center"/>
              <w:rPr>
                <w:sz w:val="24"/>
              </w:rPr>
            </w:pPr>
            <w:r>
              <w:rPr>
                <w:color w:val="000000"/>
                <w:spacing w:val="0"/>
                <w:sz w:val="24"/>
              </w:rPr>
              <w:t>75</w:t>
            </w:r>
          </w:p>
        </w:tc>
      </w:tr>
      <w:tr>
        <w:tc>
          <w:tcPr>
            <w:tcW w:type="dxa" w:w="95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E000000">
            <w:pPr>
              <w:pStyle w:val="Style_1"/>
              <w:widowControl w:val="1"/>
              <w:spacing w:after="0" w:before="0" w:line="240" w:lineRule="auto"/>
              <w:ind w:firstLine="0" w:left="0" w:right="0"/>
              <w:jc w:val="center"/>
              <w:rPr>
                <w:sz w:val="24"/>
              </w:rPr>
            </w:pPr>
            <w:r>
              <w:rPr>
                <w:color w:val="000000"/>
                <w:spacing w:val="0"/>
                <w:sz w:val="24"/>
              </w:rPr>
              <w:t>3.1.2.</w:t>
            </w:r>
          </w:p>
        </w:tc>
        <w:tc>
          <w:tcPr>
            <w:tcW w:type="dxa" w:w="566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EF000000">
            <w:pPr>
              <w:pStyle w:val="Style_1"/>
              <w:widowControl w:val="1"/>
              <w:spacing w:after="0" w:before="0" w:line="240" w:lineRule="auto"/>
              <w:ind w:firstLine="0" w:left="0" w:right="0"/>
              <w:jc w:val="both"/>
              <w:rPr>
                <w:sz w:val="24"/>
              </w:rPr>
            </w:pPr>
            <w:r>
              <w:rPr>
                <w:color w:val="000000"/>
                <w:spacing w:val="0"/>
                <w:sz w:val="24"/>
              </w:rPr>
              <w:t>Доля рейсов автомобильного транспорта и иных видов транспорта, выполненных по расписанию, в общем количестве рейсов автомобильного транспорта и иных видов транспорта</w:t>
            </w:r>
          </w:p>
        </w:tc>
        <w:tc>
          <w:tcPr>
            <w:tcW w:type="dxa" w:w="15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0000000">
            <w:pPr>
              <w:pStyle w:val="Style_1"/>
              <w:widowControl w:val="1"/>
              <w:spacing w:after="0" w:before="0" w:line="240" w:lineRule="auto"/>
              <w:ind w:firstLine="0" w:left="0" w:right="0"/>
              <w:jc w:val="center"/>
              <w:rPr>
                <w:sz w:val="24"/>
              </w:rPr>
            </w:pPr>
            <w:r>
              <w:rPr>
                <w:color w:val="000000"/>
                <w:spacing w:val="0"/>
                <w:sz w:val="24"/>
              </w:rPr>
              <w:t>%</w:t>
            </w:r>
          </w:p>
        </w:tc>
        <w:tc>
          <w:tcPr>
            <w:tcW w:type="dxa" w:w="5289"/>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1000000">
            <w:pPr>
              <w:pStyle w:val="Style_1"/>
              <w:widowControl w:val="1"/>
              <w:spacing w:after="0" w:before="0" w:line="240" w:lineRule="auto"/>
              <w:ind w:firstLine="0" w:left="0" w:right="0"/>
              <w:jc w:val="center"/>
              <w:rPr>
                <w:sz w:val="24"/>
              </w:rPr>
            </w:pPr>
            <w:r>
              <w:rPr>
                <w:color w:val="000000"/>
                <w:spacing w:val="0"/>
                <w:sz w:val="24"/>
              </w:rPr>
              <w:t>95</w:t>
            </w:r>
          </w:p>
        </w:tc>
      </w:tr>
      <w:tr>
        <w:tc>
          <w:tcPr>
            <w:tcW w:type="dxa" w:w="95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2000000">
            <w:pPr>
              <w:pStyle w:val="Style_1"/>
              <w:widowControl w:val="1"/>
              <w:spacing w:after="0" w:before="0" w:line="240" w:lineRule="auto"/>
              <w:ind w:firstLine="0" w:left="0" w:right="0"/>
              <w:jc w:val="center"/>
              <w:rPr>
                <w:sz w:val="24"/>
              </w:rPr>
            </w:pPr>
            <w:r>
              <w:rPr>
                <w:color w:val="000000"/>
                <w:spacing w:val="0"/>
                <w:sz w:val="24"/>
              </w:rPr>
              <w:t>3.2.</w:t>
            </w:r>
          </w:p>
        </w:tc>
        <w:tc>
          <w:tcPr>
            <w:tcW w:type="dxa" w:w="12547"/>
            <w:gridSpan w:val="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3000000">
            <w:pPr>
              <w:pStyle w:val="Style_1"/>
              <w:widowControl w:val="1"/>
              <w:spacing w:after="0" w:before="0" w:line="240" w:lineRule="auto"/>
              <w:ind w:firstLine="0" w:left="0" w:right="0"/>
              <w:jc w:val="left"/>
              <w:rPr>
                <w:sz w:val="24"/>
              </w:rPr>
            </w:pPr>
            <w:r>
              <w:rPr>
                <w:color w:val="000000"/>
                <w:spacing w:val="0"/>
                <w:sz w:val="24"/>
              </w:rPr>
              <w:t>Показатели комфортности регулярных перевозок пассажиров в части передвижения</w:t>
            </w:r>
          </w:p>
        </w:tc>
      </w:tr>
      <w:tr>
        <w:tc>
          <w:tcPr>
            <w:tcW w:type="dxa" w:w="95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4000000">
            <w:pPr>
              <w:pStyle w:val="Style_1"/>
              <w:widowControl w:val="1"/>
              <w:spacing w:after="0" w:before="0" w:line="240" w:lineRule="auto"/>
              <w:ind w:firstLine="0" w:left="0" w:right="0"/>
              <w:jc w:val="center"/>
              <w:rPr>
                <w:sz w:val="24"/>
              </w:rPr>
            </w:pPr>
            <w:r>
              <w:rPr>
                <w:color w:val="000000"/>
                <w:spacing w:val="0"/>
                <w:sz w:val="24"/>
              </w:rPr>
              <w:t>3.2.1.</w:t>
            </w:r>
          </w:p>
        </w:tc>
        <w:tc>
          <w:tcPr>
            <w:tcW w:type="dxa" w:w="566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5000000">
            <w:pPr>
              <w:pStyle w:val="Style_1"/>
              <w:widowControl w:val="1"/>
              <w:spacing w:after="0" w:before="0" w:line="240" w:lineRule="auto"/>
              <w:ind w:firstLine="0" w:left="0" w:right="0"/>
              <w:jc w:val="both"/>
              <w:rPr>
                <w:sz w:val="24"/>
              </w:rPr>
            </w:pPr>
            <w:r>
              <w:rPr>
                <w:color w:val="000000"/>
                <w:spacing w:val="0"/>
                <w:sz w:val="24"/>
              </w:rPr>
              <w:t>Максимальная фактическая наполняемость маршрутных транспортных средств автомобильного транспорта, осуществляющих перевозки по муниципальным маршрутам регулярных перевозок пассажирами на 1 кв. метр свободной площади пола салона указанных транспортных средств, предусмотренная для размещения стоящих пассажиров</w:t>
            </w:r>
          </w:p>
        </w:tc>
        <w:tc>
          <w:tcPr>
            <w:tcW w:type="dxa" w:w="15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6000000">
            <w:pPr>
              <w:pStyle w:val="Style_1"/>
              <w:widowControl w:val="1"/>
              <w:spacing w:after="0" w:before="0" w:line="240" w:lineRule="auto"/>
              <w:ind w:firstLine="0" w:left="0" w:right="0"/>
              <w:jc w:val="center"/>
              <w:rPr>
                <w:sz w:val="24"/>
              </w:rPr>
            </w:pPr>
            <w:r>
              <w:rPr>
                <w:color w:val="000000"/>
                <w:spacing w:val="0"/>
                <w:sz w:val="24"/>
              </w:rPr>
              <w:t>человек</w:t>
            </w:r>
          </w:p>
        </w:tc>
        <w:tc>
          <w:tcPr>
            <w:tcW w:type="dxa" w:w="5289"/>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7000000">
            <w:pPr>
              <w:pStyle w:val="Style_1"/>
              <w:widowControl w:val="1"/>
              <w:spacing w:after="0" w:before="0" w:line="240" w:lineRule="auto"/>
              <w:ind w:firstLine="0" w:left="0" w:right="0"/>
              <w:jc w:val="center"/>
              <w:rPr>
                <w:sz w:val="24"/>
              </w:rPr>
            </w:pPr>
            <w:r>
              <w:rPr>
                <w:color w:val="000000"/>
                <w:spacing w:val="0"/>
                <w:sz w:val="24"/>
              </w:rPr>
              <w:t>3</w:t>
            </w:r>
          </w:p>
        </w:tc>
      </w:tr>
      <w:tr>
        <w:tc>
          <w:tcPr>
            <w:tcW w:type="dxa" w:w="95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8000000">
            <w:pPr>
              <w:pStyle w:val="Style_1"/>
              <w:widowControl w:val="1"/>
              <w:spacing w:after="0" w:before="0" w:line="240" w:lineRule="auto"/>
              <w:ind w:firstLine="0" w:left="0" w:right="0"/>
              <w:jc w:val="center"/>
              <w:rPr>
                <w:sz w:val="24"/>
              </w:rPr>
            </w:pPr>
            <w:r>
              <w:rPr>
                <w:color w:val="000000"/>
                <w:spacing w:val="0"/>
                <w:sz w:val="24"/>
              </w:rPr>
              <w:t>3.2.2.</w:t>
            </w:r>
          </w:p>
        </w:tc>
        <w:tc>
          <w:tcPr>
            <w:tcW w:type="dxa" w:w="566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9000000">
            <w:pPr>
              <w:pStyle w:val="Style_1"/>
              <w:widowControl w:val="1"/>
              <w:spacing w:after="0" w:before="0" w:line="240" w:lineRule="auto"/>
              <w:ind w:firstLine="0" w:left="0" w:right="0"/>
              <w:jc w:val="both"/>
              <w:rPr>
                <w:sz w:val="24"/>
              </w:rPr>
            </w:pPr>
            <w:r>
              <w:rPr>
                <w:color w:val="000000"/>
                <w:spacing w:val="0"/>
                <w:sz w:val="24"/>
              </w:rPr>
              <w:t>Доля маршрутных транспортных средств автомобильного транспорта, осуществляющих перевозки по муниципальным маршрутам регулярных перевозок, доступных для семей с детьми, включая многодетные семьи, оснащенных системой безналичной оплаты проезда, с низким полом (без ступеней), оборудованных электронными информационными табло, местами для перевозки детских колясок, велосипедов, средств индивидуальной мобильности и крупногабаритного багажа, системами контроля температуры воздуха в салоне, а также оборудованных для инвалидов и других групп маломобильных пассажиров, в том числе системой радиоинформирования и звукового ориентирования для инвалидов по зрению и других маломобильных групп населения, в общем количестве маршрутных транспортных средств автомобильного транспорта</w:t>
            </w:r>
          </w:p>
        </w:tc>
        <w:tc>
          <w:tcPr>
            <w:tcW w:type="dxa" w:w="15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A000000">
            <w:pPr>
              <w:pStyle w:val="Style_1"/>
              <w:widowControl w:val="1"/>
              <w:spacing w:after="0" w:before="0" w:line="240" w:lineRule="auto"/>
              <w:ind w:firstLine="0" w:left="0" w:right="0"/>
              <w:jc w:val="center"/>
              <w:rPr>
                <w:sz w:val="24"/>
              </w:rPr>
            </w:pPr>
            <w:r>
              <w:rPr>
                <w:color w:val="000000"/>
                <w:spacing w:val="0"/>
                <w:sz w:val="24"/>
              </w:rPr>
              <w:t>%</w:t>
            </w:r>
          </w:p>
        </w:tc>
        <w:tc>
          <w:tcPr>
            <w:tcW w:type="dxa" w:w="5289"/>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B000000">
            <w:pPr>
              <w:pStyle w:val="Style_1"/>
              <w:widowControl w:val="1"/>
              <w:spacing w:after="0" w:before="0" w:line="240" w:lineRule="auto"/>
              <w:ind w:firstLine="0" w:left="0" w:right="0"/>
              <w:jc w:val="center"/>
              <w:rPr>
                <w:sz w:val="24"/>
              </w:rPr>
            </w:pPr>
            <w:r>
              <w:rPr>
                <w:color w:val="000000"/>
                <w:spacing w:val="0"/>
                <w:sz w:val="24"/>
              </w:rPr>
              <w:t>не менее 90</w:t>
            </w:r>
          </w:p>
        </w:tc>
      </w:tr>
      <w:tr>
        <w:trPr>
          <w:trHeight w:hRule="atLeast" w:val="200"/>
        </w:trPr>
        <w:tc>
          <w:tcPr>
            <w:tcW w:type="dxa" w:w="13505"/>
            <w:gridSpan w:val="9"/>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C000000">
            <w:pPr>
              <w:pStyle w:val="Style_1"/>
              <w:widowControl w:val="1"/>
              <w:spacing w:after="0" w:before="0" w:line="240" w:lineRule="auto"/>
              <w:ind w:firstLine="0" w:left="0" w:right="0"/>
              <w:jc w:val="center"/>
              <w:rPr>
                <w:sz w:val="24"/>
              </w:rPr>
            </w:pPr>
          </w:p>
        </w:tc>
      </w:tr>
      <w:tr>
        <w:tc>
          <w:tcPr>
            <w:tcW w:type="dxa" w:w="95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D000000">
            <w:pPr>
              <w:pStyle w:val="Style_1"/>
              <w:widowControl w:val="1"/>
              <w:spacing w:after="0" w:before="0" w:line="240" w:lineRule="auto"/>
              <w:ind w:firstLine="0" w:left="0" w:right="0"/>
              <w:jc w:val="center"/>
              <w:rPr>
                <w:sz w:val="24"/>
              </w:rPr>
            </w:pPr>
            <w:r>
              <w:rPr>
                <w:color w:val="000000"/>
                <w:spacing w:val="0"/>
                <w:sz w:val="24"/>
              </w:rPr>
              <w:t>3.3.</w:t>
            </w:r>
          </w:p>
        </w:tc>
        <w:tc>
          <w:tcPr>
            <w:tcW w:type="dxa" w:w="12547"/>
            <w:gridSpan w:val="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E000000">
            <w:pPr>
              <w:pStyle w:val="Style_1"/>
              <w:widowControl w:val="1"/>
              <w:spacing w:after="0" w:before="0" w:line="240" w:lineRule="auto"/>
              <w:ind w:firstLine="0" w:left="0" w:right="0"/>
              <w:jc w:val="left"/>
              <w:rPr>
                <w:sz w:val="24"/>
              </w:rPr>
            </w:pPr>
            <w:r>
              <w:rPr>
                <w:color w:val="000000"/>
                <w:spacing w:val="0"/>
                <w:sz w:val="24"/>
              </w:rPr>
              <w:t>Показатели комфортности регулярных перевозок пассажиров в части пересадок</w:t>
            </w:r>
          </w:p>
        </w:tc>
      </w:tr>
      <w:tr>
        <w:tc>
          <w:tcPr>
            <w:tcW w:type="dxa" w:w="95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FF000000">
            <w:pPr>
              <w:pStyle w:val="Style_1"/>
              <w:widowControl w:val="1"/>
              <w:spacing w:after="0" w:before="0" w:line="240" w:lineRule="auto"/>
              <w:ind w:firstLine="0" w:left="0" w:right="0"/>
              <w:jc w:val="center"/>
              <w:rPr>
                <w:sz w:val="24"/>
              </w:rPr>
            </w:pPr>
            <w:r>
              <w:rPr>
                <w:color w:val="000000"/>
                <w:spacing w:val="0"/>
                <w:sz w:val="24"/>
              </w:rPr>
              <w:t>3.3.1.</w:t>
            </w:r>
          </w:p>
        </w:tc>
        <w:tc>
          <w:tcPr>
            <w:tcW w:type="dxa" w:w="566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0010000">
            <w:pPr>
              <w:pStyle w:val="Style_1"/>
              <w:widowControl w:val="1"/>
              <w:spacing w:after="0" w:before="0" w:line="240" w:lineRule="auto"/>
              <w:ind w:firstLine="0" w:left="0" w:right="0"/>
              <w:jc w:val="both"/>
              <w:rPr>
                <w:sz w:val="24"/>
              </w:rPr>
            </w:pPr>
            <w:r>
              <w:rPr>
                <w:color w:val="000000"/>
                <w:spacing w:val="0"/>
                <w:sz w:val="24"/>
              </w:rPr>
              <w:t>Допустимое время, затрачиваемое на передвижение, между остановочными пунктами автомобильного транспорта, используемыми пассажирами для осуществления пересадок по муниципальным маршрутам регулярных перевозок</w:t>
            </w:r>
          </w:p>
        </w:tc>
        <w:tc>
          <w:tcPr>
            <w:tcW w:type="dxa" w:w="15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1010000">
            <w:pPr>
              <w:pStyle w:val="Style_1"/>
              <w:widowControl w:val="1"/>
              <w:spacing w:after="0" w:before="0" w:line="240" w:lineRule="auto"/>
              <w:ind w:firstLine="0" w:left="0" w:right="0"/>
              <w:jc w:val="center"/>
              <w:rPr>
                <w:sz w:val="24"/>
              </w:rPr>
            </w:pPr>
            <w:r>
              <w:rPr>
                <w:color w:val="000000"/>
                <w:spacing w:val="0"/>
                <w:sz w:val="24"/>
              </w:rPr>
              <w:t>минут</w:t>
            </w:r>
          </w:p>
        </w:tc>
        <w:tc>
          <w:tcPr>
            <w:tcW w:type="dxa" w:w="5289"/>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2010000">
            <w:pPr>
              <w:pStyle w:val="Style_1"/>
              <w:widowControl w:val="1"/>
              <w:spacing w:after="0" w:before="0" w:line="240" w:lineRule="auto"/>
              <w:ind w:firstLine="0" w:left="0" w:right="0"/>
              <w:jc w:val="center"/>
              <w:rPr>
                <w:sz w:val="24"/>
              </w:rPr>
            </w:pPr>
            <w:r>
              <w:rPr>
                <w:color w:val="000000"/>
                <w:spacing w:val="0"/>
                <w:sz w:val="24"/>
              </w:rPr>
              <w:t>не более 20</w:t>
            </w:r>
          </w:p>
        </w:tc>
      </w:tr>
      <w:tr>
        <w:tc>
          <w:tcPr>
            <w:tcW w:type="dxa" w:w="95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3010000">
            <w:pPr>
              <w:pStyle w:val="Style_1"/>
              <w:widowControl w:val="1"/>
              <w:spacing w:after="0" w:before="0" w:line="240" w:lineRule="auto"/>
              <w:ind w:firstLine="0" w:left="0" w:right="0"/>
              <w:jc w:val="center"/>
              <w:rPr>
                <w:sz w:val="24"/>
              </w:rPr>
            </w:pPr>
            <w:r>
              <w:rPr>
                <w:color w:val="000000"/>
                <w:spacing w:val="0"/>
                <w:sz w:val="24"/>
              </w:rPr>
              <w:t>3.3.2.</w:t>
            </w:r>
          </w:p>
        </w:tc>
        <w:tc>
          <w:tcPr>
            <w:tcW w:type="dxa" w:w="566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4010000">
            <w:pPr>
              <w:pStyle w:val="Style_1"/>
              <w:widowControl w:val="1"/>
              <w:spacing w:after="0" w:before="0" w:line="240" w:lineRule="auto"/>
              <w:ind w:firstLine="0" w:left="0" w:right="0"/>
              <w:jc w:val="both"/>
              <w:rPr>
                <w:sz w:val="24"/>
              </w:rPr>
            </w:pPr>
            <w:r>
              <w:rPr>
                <w:color w:val="000000"/>
                <w:spacing w:val="0"/>
                <w:sz w:val="24"/>
              </w:rPr>
              <w:t>Количество пересадок пассажиров в целях перемещения к месту назначения по муниципальным маршрутам регулярных перевозок</w:t>
            </w:r>
          </w:p>
        </w:tc>
        <w:tc>
          <w:tcPr>
            <w:tcW w:type="dxa" w:w="15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5010000">
            <w:pPr>
              <w:pStyle w:val="Style_1"/>
              <w:widowControl w:val="1"/>
              <w:spacing w:after="0" w:before="0" w:line="240" w:lineRule="auto"/>
              <w:ind w:firstLine="0" w:left="0" w:right="0"/>
              <w:jc w:val="center"/>
              <w:rPr>
                <w:sz w:val="24"/>
              </w:rPr>
            </w:pPr>
            <w:r>
              <w:rPr>
                <w:color w:val="000000"/>
                <w:spacing w:val="0"/>
                <w:sz w:val="24"/>
              </w:rPr>
              <w:t>единиц</w:t>
            </w:r>
          </w:p>
        </w:tc>
        <w:tc>
          <w:tcPr>
            <w:tcW w:type="dxa" w:w="5289"/>
            <w:gridSpan w:val="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6010000">
            <w:pPr>
              <w:pStyle w:val="Style_1"/>
              <w:widowControl w:val="1"/>
              <w:spacing w:after="0" w:before="0" w:line="240" w:lineRule="auto"/>
              <w:ind w:firstLine="0" w:left="0" w:right="0"/>
              <w:jc w:val="center"/>
              <w:rPr>
                <w:sz w:val="24"/>
              </w:rPr>
            </w:pPr>
            <w:r>
              <w:rPr>
                <w:color w:val="000000"/>
                <w:spacing w:val="0"/>
                <w:sz w:val="24"/>
              </w:rPr>
              <w:t xml:space="preserve">не более </w:t>
            </w:r>
            <w:r>
              <w:rPr>
                <w:color w:val="000000"/>
                <w:spacing w:val="0"/>
                <w:sz w:val="24"/>
              </w:rPr>
              <w:t>1</w:t>
            </w:r>
          </w:p>
        </w:tc>
      </w:tr>
      <w:tr>
        <w:tc>
          <w:tcPr>
            <w:tcW w:type="dxa" w:w="95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7010000">
            <w:pPr>
              <w:pStyle w:val="Style_1"/>
              <w:widowControl w:val="1"/>
              <w:spacing w:after="0" w:before="0" w:line="240" w:lineRule="auto"/>
              <w:ind w:firstLine="0" w:left="0" w:right="0"/>
              <w:jc w:val="center"/>
              <w:rPr>
                <w:sz w:val="24"/>
              </w:rPr>
            </w:pPr>
            <w:r>
              <w:rPr>
                <w:color w:val="000000"/>
                <w:spacing w:val="0"/>
                <w:sz w:val="24"/>
              </w:rPr>
              <w:t>3.4.</w:t>
            </w:r>
          </w:p>
        </w:tc>
        <w:tc>
          <w:tcPr>
            <w:tcW w:type="dxa" w:w="12547"/>
            <w:gridSpan w:val="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8010000">
            <w:pPr>
              <w:pStyle w:val="Style_1"/>
              <w:widowControl w:val="1"/>
              <w:spacing w:after="0" w:before="0" w:line="240" w:lineRule="auto"/>
              <w:ind w:firstLine="0" w:left="0" w:right="0"/>
              <w:jc w:val="left"/>
              <w:rPr>
                <w:sz w:val="24"/>
              </w:rPr>
            </w:pPr>
            <w:r>
              <w:rPr>
                <w:color w:val="000000"/>
                <w:spacing w:val="0"/>
                <w:sz w:val="24"/>
              </w:rPr>
              <w:t>Иные показатели, характеризующие комфортность регулярных перевозок пассажиров</w:t>
            </w:r>
          </w:p>
        </w:tc>
      </w:tr>
      <w:tr>
        <w:tc>
          <w:tcPr>
            <w:tcW w:type="dxa" w:w="95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9010000">
            <w:pPr>
              <w:pStyle w:val="Style_1"/>
              <w:widowControl w:val="1"/>
              <w:spacing w:after="0" w:before="0" w:line="240" w:lineRule="auto"/>
              <w:ind w:firstLine="0" w:left="0" w:right="0"/>
              <w:jc w:val="center"/>
              <w:rPr>
                <w:sz w:val="24"/>
              </w:rPr>
            </w:pPr>
            <w:r>
              <w:rPr>
                <w:color w:val="000000"/>
                <w:spacing w:val="0"/>
                <w:sz w:val="24"/>
              </w:rPr>
              <w:t>3.4.1.</w:t>
            </w:r>
          </w:p>
        </w:tc>
        <w:tc>
          <w:tcPr>
            <w:tcW w:type="dxa" w:w="566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A010000">
            <w:pPr>
              <w:pStyle w:val="Style_1"/>
              <w:widowControl w:val="1"/>
              <w:spacing w:after="0" w:before="0" w:line="240" w:lineRule="auto"/>
              <w:ind w:firstLine="0" w:left="0" w:right="0"/>
              <w:jc w:val="both"/>
              <w:rPr>
                <w:sz w:val="24"/>
              </w:rPr>
            </w:pPr>
            <w:r>
              <w:rPr>
                <w:color w:val="000000"/>
                <w:spacing w:val="0"/>
                <w:sz w:val="24"/>
              </w:rPr>
              <w:t>Доля теплых остановочных пунктов автомобильного транспорта на территории городских округов и муниципальных районов, соответствующих нормативным требованиям, установленным актами технического регулирования, в общем количестве остановочных пунктов автомобильного транспорта на территории городских округов и муниципальных районов</w:t>
            </w:r>
          </w:p>
        </w:tc>
        <w:tc>
          <w:tcPr>
            <w:tcW w:type="dxa" w:w="159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B010000">
            <w:pPr>
              <w:pStyle w:val="Style_1"/>
              <w:widowControl w:val="1"/>
              <w:spacing w:after="0" w:before="0" w:line="240" w:lineRule="auto"/>
              <w:ind w:firstLine="0" w:left="0" w:right="0"/>
              <w:jc w:val="center"/>
              <w:rPr>
                <w:sz w:val="24"/>
              </w:rPr>
            </w:pPr>
            <w:r>
              <w:rPr>
                <w:color w:val="000000"/>
                <w:spacing w:val="0"/>
                <w:sz w:val="24"/>
              </w:rPr>
              <w:t>%</w:t>
            </w:r>
          </w:p>
        </w:tc>
        <w:tc>
          <w:tcPr>
            <w:tcW w:type="dxa" w:w="1201"/>
            <w:gridSpan w:val="2"/>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C010000">
            <w:pPr>
              <w:pStyle w:val="Style_1"/>
              <w:widowControl w:val="1"/>
              <w:spacing w:after="0" w:before="0" w:line="240" w:lineRule="auto"/>
              <w:ind w:firstLine="0" w:left="0" w:right="0"/>
              <w:jc w:val="center"/>
              <w:rPr>
                <w:sz w:val="24"/>
              </w:rPr>
            </w:pPr>
            <w:r>
              <w:rPr>
                <w:sz w:val="24"/>
              </w:rPr>
              <w:t>6,8</w:t>
            </w:r>
          </w:p>
        </w:tc>
        <w:tc>
          <w:tcPr>
            <w:tcW w:type="dxa" w:w="1037"/>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D010000">
            <w:pPr>
              <w:widowControl w:val="1"/>
              <w:ind/>
              <w:jc w:val="center"/>
              <w:rPr>
                <w:sz w:val="24"/>
              </w:rPr>
            </w:pPr>
            <w:r>
              <w:rPr>
                <w:sz w:val="24"/>
              </w:rPr>
              <w:t>7,8</w:t>
            </w:r>
          </w:p>
        </w:tc>
        <w:tc>
          <w:tcPr>
            <w:tcW w:type="dxa" w:w="981"/>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E010000">
            <w:pPr>
              <w:widowControl w:val="1"/>
              <w:ind/>
              <w:jc w:val="center"/>
              <w:rPr>
                <w:sz w:val="24"/>
              </w:rPr>
            </w:pPr>
            <w:r>
              <w:rPr>
                <w:sz w:val="24"/>
              </w:rPr>
              <w:t>8,8</w:t>
            </w:r>
          </w:p>
        </w:tc>
        <w:tc>
          <w:tcPr>
            <w:tcW w:type="dxa" w:w="103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0F010000">
            <w:pPr>
              <w:widowControl w:val="1"/>
              <w:ind/>
              <w:jc w:val="center"/>
              <w:rPr>
                <w:sz w:val="24"/>
              </w:rPr>
            </w:pPr>
            <w:r>
              <w:rPr>
                <w:sz w:val="24"/>
              </w:rPr>
              <w:t>8,9</w:t>
            </w:r>
          </w:p>
        </w:tc>
        <w:tc>
          <w:tcPr>
            <w:tcW w:type="dxa" w:w="10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10010000">
            <w:pPr>
              <w:widowControl w:val="1"/>
              <w:ind/>
              <w:jc w:val="center"/>
              <w:rPr>
                <w:sz w:val="24"/>
              </w:rPr>
            </w:pPr>
            <w:r>
              <w:rPr>
                <w:sz w:val="24"/>
              </w:rPr>
              <w:t>10</w:t>
            </w:r>
          </w:p>
        </w:tc>
      </w:tr>
    </w:tbl>
    <w:p w14:paraId="11010000">
      <w:pPr>
        <w:pStyle w:val="Style_5"/>
        <w:widowControl w:val="1"/>
        <w:ind w:firstLine="709" w:left="0" w:right="0"/>
        <w:jc w:val="both"/>
        <w:rPr>
          <w:sz w:val="27"/>
        </w:rPr>
      </w:pPr>
    </w:p>
    <w:p w14:paraId="12010000">
      <w:pPr>
        <w:pStyle w:val="Style_5"/>
        <w:widowControl w:val="1"/>
        <w:ind w:firstLine="709" w:left="0" w:right="0"/>
        <w:jc w:val="center"/>
        <w:rPr>
          <w:sz w:val="27"/>
        </w:rPr>
      </w:pPr>
      <w:r>
        <w:rPr>
          <w:sz w:val="24"/>
        </w:rPr>
        <w:t>_______________________</w:t>
      </w:r>
    </w:p>
    <w:sectPr>
      <w:headerReference r:id="rId1" w:type="default"/>
      <w:type w:val="nextPage"/>
      <w:pgSz w:h="11906" w:orient="landscape" w:w="16838"/>
      <w:pgMar w:bottom="1134" w:footer="851" w:gutter="0" w:header="851" w:left="1701" w:right="850" w:top="1134"/>
      <w:pgNumType w:fmt="decimal" w:start="1"/>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jc w:val="center"/>
    </w:pPr>
    <w:r>
      <w:fldChar w:fldCharType="begin"/>
    </w:r>
    <w:r>
      <w:instrText xml:space="preserve">PAGE </w:instrText>
    </w:r>
    <w:r>
      <w:fldChar w:fldCharType="separate"/>
    </w:r>
    <w:r>
      <w:t xml:space="preserve"> </w:t>
    </w:r>
    <w:r>
      <w:fldChar w:fldCharType="end"/>
    </w: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2"/>
      <w:widowControl w:val="1"/>
      <w:ind/>
      <w:jc w:val="right"/>
      <w:rPr>
        <w:sz w:val="28"/>
      </w:rPr>
    </w:pPr>
  </w:p>
  <w:p w14:paraId="03000000">
    <w:pPr>
      <w:pStyle w:val="Style_2"/>
      <w:widowControl w:val="1"/>
      <w:ind/>
      <w:jc w:val="right"/>
      <w:rPr>
        <w:sz w:val="28"/>
      </w:rPr>
    </w:pPr>
    <w:r>
      <w:rPr>
        <w:sz w:val="28"/>
      </w:rPr>
      <w:t>ПРОЕКТ</w:t>
    </w: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widowControl w:val="1"/>
      <w:spacing w:after="0" w:before="0" w:line="240" w:lineRule="auto"/>
      <w:ind w:firstLine="0" w:left="0" w:right="0"/>
      <w:jc w:val="left"/>
    </w:pPr>
    <w:rPr>
      <w:rFonts w:ascii="Times New Roman" w:hAnsi="Times New Roman"/>
      <w:color w:val="000000"/>
      <w:spacing w:val="0"/>
      <w:sz w:val="20"/>
    </w:rPr>
  </w:style>
  <w:style w:default="1" w:styleId="Style_1_ch" w:type="character">
    <w:name w:val="Normal"/>
    <w:link w:val="Style_1"/>
    <w:rPr>
      <w:rFonts w:ascii="Times New Roman" w:hAnsi="Times New Roman"/>
      <w:color w:val="000000"/>
      <w:spacing w:val="0"/>
      <w:sz w:val="20"/>
    </w:rPr>
  </w:style>
  <w:style w:styleId="Style_6" w:type="paragraph">
    <w:name w:val="Internet link"/>
    <w:link w:val="Style_6_ch"/>
    <w:pPr>
      <w:widowControl w:val="1"/>
      <w:spacing w:after="0" w:before="0" w:line="240" w:lineRule="auto"/>
      <w:ind w:firstLine="0" w:left="0" w:right="0"/>
      <w:jc w:val="left"/>
    </w:pPr>
    <w:rPr>
      <w:rFonts w:ascii="Times New Roman" w:hAnsi="Times New Roman"/>
      <w:color w:val="0000FF"/>
      <w:spacing w:val="0"/>
      <w:sz w:val="20"/>
      <w:u w:val="single"/>
    </w:rPr>
  </w:style>
  <w:style w:styleId="Style_6_ch" w:type="character">
    <w:name w:val="Internet link"/>
    <w:link w:val="Style_6"/>
    <w:rPr>
      <w:rFonts w:ascii="Times New Roman" w:hAnsi="Times New Roman"/>
      <w:color w:val="0000FF"/>
      <w:spacing w:val="0"/>
      <w:sz w:val="20"/>
      <w:u w:val="single"/>
    </w:rPr>
  </w:style>
  <w:style w:styleId="Style_7" w:type="paragraph">
    <w:name w:val="toc 2"/>
    <w:next w:val="Style_1"/>
    <w:link w:val="Style_7_ch"/>
    <w:uiPriority w:val="39"/>
    <w:pPr>
      <w:widowControl w:val="1"/>
      <w:spacing w:after="0" w:before="0" w:line="240" w:lineRule="auto"/>
      <w:ind w:firstLine="0" w:left="200" w:right="0"/>
      <w:jc w:val="left"/>
    </w:pPr>
    <w:rPr>
      <w:rFonts w:ascii="XO Thames" w:hAnsi="XO Thames"/>
      <w:color w:val="000000"/>
      <w:spacing w:val="0"/>
      <w:sz w:val="28"/>
    </w:rPr>
  </w:style>
  <w:style w:styleId="Style_7_ch" w:type="character">
    <w:name w:val="toc 2"/>
    <w:link w:val="Style_7"/>
    <w:rPr>
      <w:rFonts w:ascii="XO Thames" w:hAnsi="XO Thames"/>
      <w:color w:val="000000"/>
      <w:spacing w:val="0"/>
      <w:sz w:val="28"/>
    </w:rPr>
  </w:style>
  <w:style w:styleId="Style_8" w:type="paragraph">
    <w:name w:val="toc 4"/>
    <w:next w:val="Style_1"/>
    <w:link w:val="Style_8_ch"/>
    <w:uiPriority w:val="39"/>
    <w:pPr>
      <w:widowControl w:val="1"/>
      <w:spacing w:after="0" w:before="0" w:line="240" w:lineRule="auto"/>
      <w:ind w:firstLine="0" w:left="600" w:right="0"/>
      <w:jc w:val="left"/>
    </w:pPr>
    <w:rPr>
      <w:rFonts w:ascii="XO Thames" w:hAnsi="XO Thames"/>
      <w:color w:val="000000"/>
      <w:spacing w:val="0"/>
      <w:sz w:val="28"/>
    </w:rPr>
  </w:style>
  <w:style w:styleId="Style_8_ch" w:type="character">
    <w:name w:val="toc 4"/>
    <w:link w:val="Style_8"/>
    <w:rPr>
      <w:rFonts w:ascii="XO Thames" w:hAnsi="XO Thames"/>
      <w:color w:val="000000"/>
      <w:spacing w:val="0"/>
      <w:sz w:val="28"/>
    </w:rPr>
  </w:style>
  <w:style w:styleId="Style_9" w:type="paragraph">
    <w:name w:val="toc 6"/>
    <w:next w:val="Style_1"/>
    <w:link w:val="Style_9_ch"/>
    <w:uiPriority w:val="39"/>
    <w:pPr>
      <w:widowControl w:val="1"/>
      <w:spacing w:after="0" w:before="0" w:line="240" w:lineRule="auto"/>
      <w:ind w:firstLine="0" w:left="1000" w:right="0"/>
      <w:jc w:val="left"/>
    </w:pPr>
    <w:rPr>
      <w:rFonts w:ascii="XO Thames" w:hAnsi="XO Thames"/>
      <w:color w:val="000000"/>
      <w:spacing w:val="0"/>
      <w:sz w:val="28"/>
    </w:rPr>
  </w:style>
  <w:style w:styleId="Style_9_ch" w:type="character">
    <w:name w:val="toc 6"/>
    <w:link w:val="Style_9"/>
    <w:rPr>
      <w:rFonts w:ascii="XO Thames" w:hAnsi="XO Thames"/>
      <w:color w:val="000000"/>
      <w:spacing w:val="0"/>
      <w:sz w:val="28"/>
    </w:rPr>
  </w:style>
  <w:style w:styleId="Style_10" w:type="paragraph">
    <w:name w:val="toc 7"/>
    <w:next w:val="Style_1"/>
    <w:link w:val="Style_10_ch"/>
    <w:uiPriority w:val="39"/>
    <w:pPr>
      <w:widowControl w:val="1"/>
      <w:spacing w:after="0" w:before="0" w:line="240" w:lineRule="auto"/>
      <w:ind w:firstLine="0" w:left="1200" w:right="0"/>
      <w:jc w:val="left"/>
    </w:pPr>
    <w:rPr>
      <w:rFonts w:ascii="XO Thames" w:hAnsi="XO Thames"/>
      <w:color w:val="000000"/>
      <w:spacing w:val="0"/>
      <w:sz w:val="28"/>
    </w:rPr>
  </w:style>
  <w:style w:styleId="Style_10_ch" w:type="character">
    <w:name w:val="toc 7"/>
    <w:link w:val="Style_10"/>
    <w:rPr>
      <w:rFonts w:ascii="XO Thames" w:hAnsi="XO Thames"/>
      <w:color w:val="000000"/>
      <w:spacing w:val="0"/>
      <w:sz w:val="28"/>
    </w:rPr>
  </w:style>
  <w:style w:styleId="Style_11" w:type="paragraph">
    <w:name w:val="Указатель"/>
    <w:basedOn w:val="Style_1"/>
    <w:link w:val="Style_11_ch"/>
    <w:rPr>
      <w:rFonts w:ascii="PT Astra Serif" w:hAnsi="PT Astra Serif"/>
    </w:rPr>
  </w:style>
  <w:style w:styleId="Style_11_ch" w:type="character">
    <w:name w:val="Указатель"/>
    <w:basedOn w:val="Style_1_ch"/>
    <w:link w:val="Style_11"/>
    <w:rPr>
      <w:rFonts w:ascii="PT Astra Serif" w:hAnsi="PT Astra Serif"/>
    </w:rPr>
  </w:style>
  <w:style w:styleId="Style_12" w:type="paragraph">
    <w:name w:val="Endnote"/>
    <w:link w:val="Style_12_ch"/>
    <w:pPr>
      <w:widowControl w:val="1"/>
      <w:ind w:firstLine="851" w:left="0"/>
      <w:jc w:val="both"/>
    </w:pPr>
    <w:rPr>
      <w:rFonts w:ascii="XO Thames" w:hAnsi="XO Thames"/>
      <w:sz w:val="22"/>
    </w:rPr>
  </w:style>
  <w:style w:styleId="Style_12_ch" w:type="character">
    <w:name w:val="Endnote"/>
    <w:link w:val="Style_12"/>
    <w:rPr>
      <w:rFonts w:ascii="XO Thames" w:hAnsi="XO Thames"/>
      <w:sz w:val="22"/>
    </w:rPr>
  </w:style>
  <w:style w:styleId="Style_13" w:type="paragraph">
    <w:name w:val="heading 3"/>
    <w:basedOn w:val="Style_1"/>
    <w:next w:val="Style_1"/>
    <w:link w:val="Style_13_ch"/>
    <w:uiPriority w:val="9"/>
    <w:qFormat/>
    <w:pPr>
      <w:keepNext w:val="1"/>
      <w:widowControl w:val="1"/>
      <w:ind/>
      <w:jc w:val="center"/>
      <w:outlineLvl w:val="2"/>
    </w:pPr>
    <w:rPr>
      <w:b w:val="1"/>
      <w:sz w:val="26"/>
    </w:rPr>
  </w:style>
  <w:style w:styleId="Style_13_ch" w:type="character">
    <w:name w:val="heading 3"/>
    <w:basedOn w:val="Style_1_ch"/>
    <w:link w:val="Style_13"/>
    <w:rPr>
      <w:b w:val="1"/>
      <w:sz w:val="26"/>
    </w:rPr>
  </w:style>
  <w:style w:styleId="Style_14" w:type="paragraph">
    <w:name w:val="ConsPlusNonformat1"/>
    <w:link w:val="Style_14_ch"/>
    <w:pPr>
      <w:widowControl w:val="1"/>
      <w:spacing w:after="0" w:before="0" w:line="240" w:lineRule="auto"/>
      <w:ind w:firstLine="0" w:left="0" w:right="0"/>
      <w:jc w:val="left"/>
    </w:pPr>
    <w:rPr>
      <w:rFonts w:ascii="Courier New" w:hAnsi="Courier New"/>
      <w:color w:val="000000"/>
      <w:spacing w:val="0"/>
      <w:sz w:val="20"/>
    </w:rPr>
  </w:style>
  <w:style w:styleId="Style_14_ch" w:type="character">
    <w:name w:val="ConsPlusNonformat1"/>
    <w:link w:val="Style_14"/>
    <w:rPr>
      <w:rFonts w:ascii="Courier New" w:hAnsi="Courier New"/>
      <w:color w:val="000000"/>
      <w:spacing w:val="0"/>
      <w:sz w:val="20"/>
    </w:rPr>
  </w:style>
  <w:style w:styleId="Style_15" w:type="paragraph">
    <w:name w:val="List"/>
    <w:basedOn w:val="Style_16"/>
    <w:link w:val="Style_15_ch"/>
    <w:rPr>
      <w:rFonts w:ascii="PT Astra Serif" w:hAnsi="PT Astra Serif"/>
    </w:rPr>
  </w:style>
  <w:style w:styleId="Style_15_ch" w:type="character">
    <w:name w:val="List"/>
    <w:basedOn w:val="Style_16_ch"/>
    <w:link w:val="Style_15"/>
    <w:rPr>
      <w:rFonts w:ascii="PT Astra Serif" w:hAnsi="PT Astra Serif"/>
    </w:rPr>
  </w:style>
  <w:style w:styleId="Style_17" w:type="paragraph">
    <w:name w:val="Subtitle1"/>
    <w:link w:val="Style_17_ch"/>
    <w:rPr>
      <w:rFonts w:ascii="XO Thames" w:hAnsi="XO Thames"/>
      <w:i w:val="1"/>
      <w:sz w:val="24"/>
    </w:rPr>
  </w:style>
  <w:style w:styleId="Style_17_ch" w:type="character">
    <w:name w:val="Subtitle1"/>
    <w:link w:val="Style_17"/>
    <w:rPr>
      <w:rFonts w:ascii="XO Thames" w:hAnsi="XO Thames"/>
      <w:i w:val="1"/>
      <w:sz w:val="24"/>
    </w:rPr>
  </w:style>
  <w:style w:styleId="Style_18" w:type="paragraph">
    <w:name w:val="Heading 51"/>
    <w:link w:val="Style_18_ch"/>
    <w:rPr>
      <w:rFonts w:ascii="XO Thames" w:hAnsi="XO Thames"/>
      <w:b w:val="1"/>
      <w:sz w:val="22"/>
    </w:rPr>
  </w:style>
  <w:style w:styleId="Style_18_ch" w:type="character">
    <w:name w:val="Heading 51"/>
    <w:link w:val="Style_18"/>
    <w:rPr>
      <w:rFonts w:ascii="XO Thames" w:hAnsi="XO Thames"/>
      <w:b w:val="1"/>
      <w:sz w:val="22"/>
    </w:rPr>
  </w:style>
  <w:style w:styleId="Style_19" w:type="paragraph">
    <w:name w:val="Text body"/>
    <w:link w:val="Style_19_ch"/>
    <w:rPr>
      <w:sz w:val="24"/>
    </w:rPr>
  </w:style>
  <w:style w:styleId="Style_19_ch" w:type="character">
    <w:name w:val="Text body"/>
    <w:link w:val="Style_19"/>
    <w:rPr>
      <w:sz w:val="24"/>
    </w:rPr>
  </w:style>
  <w:style w:styleId="Style_20" w:type="paragraph">
    <w:name w:val="Гиперссылка11"/>
    <w:link w:val="Style_20_ch"/>
    <w:pPr>
      <w:widowControl w:val="1"/>
      <w:spacing w:after="0" w:before="0" w:line="240" w:lineRule="auto"/>
      <w:ind w:firstLine="0" w:left="0" w:right="0"/>
      <w:jc w:val="left"/>
    </w:pPr>
    <w:rPr>
      <w:rFonts w:ascii="Times New Roman" w:hAnsi="Times New Roman"/>
      <w:color w:val="0000FF"/>
      <w:spacing w:val="0"/>
      <w:sz w:val="20"/>
      <w:u w:val="single"/>
    </w:rPr>
  </w:style>
  <w:style w:styleId="Style_20_ch" w:type="character">
    <w:name w:val="Гиперссылка11"/>
    <w:link w:val="Style_20"/>
    <w:rPr>
      <w:rFonts w:ascii="Times New Roman" w:hAnsi="Times New Roman"/>
      <w:color w:val="0000FF"/>
      <w:spacing w:val="0"/>
      <w:sz w:val="20"/>
      <w:u w:val="single"/>
    </w:rPr>
  </w:style>
  <w:style w:styleId="Style_21" w:type="paragraph">
    <w:name w:val="Heading 21"/>
    <w:link w:val="Style_21_ch"/>
    <w:rPr>
      <w:b w:val="1"/>
      <w:sz w:val="24"/>
    </w:rPr>
  </w:style>
  <w:style w:styleId="Style_21_ch" w:type="character">
    <w:name w:val="Heading 21"/>
    <w:link w:val="Style_21"/>
    <w:rPr>
      <w:b w:val="1"/>
      <w:sz w:val="24"/>
    </w:rPr>
  </w:style>
  <w:style w:styleId="Style_22" w:type="paragraph">
    <w:name w:val="Заголовок"/>
    <w:basedOn w:val="Style_1"/>
    <w:next w:val="Style_16"/>
    <w:link w:val="Style_22_ch"/>
    <w:pPr>
      <w:keepNext w:val="1"/>
      <w:widowControl w:val="1"/>
      <w:spacing w:after="120" w:before="240"/>
      <w:ind/>
    </w:pPr>
    <w:rPr>
      <w:rFonts w:ascii="PT Astra Serif" w:hAnsi="PT Astra Serif"/>
      <w:sz w:val="28"/>
    </w:rPr>
  </w:style>
  <w:style w:styleId="Style_22_ch" w:type="character">
    <w:name w:val="Заголовок"/>
    <w:basedOn w:val="Style_1_ch"/>
    <w:link w:val="Style_22"/>
    <w:rPr>
      <w:rFonts w:ascii="PT Astra Serif" w:hAnsi="PT Astra Serif"/>
      <w:sz w:val="28"/>
    </w:rPr>
  </w:style>
  <w:style w:styleId="Style_23" w:type="paragraph">
    <w:name w:val="Heading 11"/>
    <w:link w:val="Style_23_ch"/>
    <w:rPr>
      <w:rFonts w:ascii="Arial" w:hAnsi="Arial"/>
      <w:b w:val="1"/>
      <w:sz w:val="24"/>
      <w:u w:val="single"/>
    </w:rPr>
  </w:style>
  <w:style w:styleId="Style_23_ch" w:type="character">
    <w:name w:val="Heading 11"/>
    <w:link w:val="Style_23"/>
    <w:rPr>
      <w:rFonts w:ascii="Arial" w:hAnsi="Arial"/>
      <w:b w:val="1"/>
      <w:sz w:val="24"/>
      <w:u w:val="single"/>
    </w:rPr>
  </w:style>
  <w:style w:styleId="Style_3" w:type="paragraph">
    <w:name w:val="Header"/>
    <w:basedOn w:val="Style_1"/>
    <w:link w:val="Style_3_ch"/>
    <w:pPr>
      <w:widowControl w:val="1"/>
      <w:tabs>
        <w:tab w:leader="none" w:pos="708" w:val="clear"/>
        <w:tab w:leader="none" w:pos="4677" w:val="center"/>
        <w:tab w:leader="none" w:pos="9355" w:val="right"/>
      </w:tabs>
      <w:ind/>
    </w:pPr>
  </w:style>
  <w:style w:styleId="Style_3_ch" w:type="character">
    <w:name w:val="Header"/>
    <w:basedOn w:val="Style_1_ch"/>
    <w:link w:val="Style_3"/>
  </w:style>
  <w:style w:styleId="Style_24" w:type="paragraph">
    <w:name w:val="Обычный11"/>
    <w:link w:val="Style_24_ch"/>
    <w:pPr>
      <w:widowControl w:val="1"/>
      <w:spacing w:after="0" w:before="0" w:line="240" w:lineRule="auto"/>
      <w:ind w:firstLine="0" w:left="0" w:right="0"/>
      <w:jc w:val="left"/>
    </w:pPr>
    <w:rPr>
      <w:rFonts w:ascii="Times New Roman" w:hAnsi="Times New Roman"/>
      <w:color w:val="000000"/>
      <w:spacing w:val="0"/>
      <w:sz w:val="20"/>
    </w:rPr>
  </w:style>
  <w:style w:styleId="Style_24_ch" w:type="character">
    <w:name w:val="Обычный11"/>
    <w:link w:val="Style_24"/>
    <w:rPr>
      <w:rFonts w:ascii="Times New Roman" w:hAnsi="Times New Roman"/>
      <w:color w:val="000000"/>
      <w:spacing w:val="0"/>
      <w:sz w:val="20"/>
    </w:rPr>
  </w:style>
  <w:style w:styleId="Style_25" w:type="paragraph">
    <w:name w:val="Heading 31"/>
    <w:link w:val="Style_25_ch"/>
    <w:rPr>
      <w:b w:val="1"/>
      <w:sz w:val="26"/>
    </w:rPr>
  </w:style>
  <w:style w:styleId="Style_25_ch" w:type="character">
    <w:name w:val="Heading 31"/>
    <w:link w:val="Style_25"/>
    <w:rPr>
      <w:b w:val="1"/>
      <w:sz w:val="26"/>
    </w:rPr>
  </w:style>
  <w:style w:styleId="Style_26" w:type="paragraph">
    <w:name w:val="Просмотренная гиперссылка11"/>
    <w:link w:val="Style_26_ch"/>
    <w:pPr>
      <w:widowControl w:val="1"/>
      <w:spacing w:after="0" w:before="0" w:line="240" w:lineRule="auto"/>
      <w:ind w:firstLine="0" w:left="0" w:right="0"/>
      <w:jc w:val="left"/>
    </w:pPr>
    <w:rPr>
      <w:rFonts w:ascii="Times New Roman" w:hAnsi="Times New Roman"/>
      <w:color w:val="800080"/>
      <w:spacing w:val="0"/>
      <w:sz w:val="20"/>
      <w:u w:val="single"/>
    </w:rPr>
  </w:style>
  <w:style w:styleId="Style_26_ch" w:type="character">
    <w:name w:val="Просмотренная гиперссылка11"/>
    <w:link w:val="Style_26"/>
    <w:rPr>
      <w:rFonts w:ascii="Times New Roman" w:hAnsi="Times New Roman"/>
      <w:color w:val="800080"/>
      <w:spacing w:val="0"/>
      <w:sz w:val="20"/>
      <w:u w:val="single"/>
    </w:rPr>
  </w:style>
  <w:style w:styleId="Style_27" w:type="paragraph">
    <w:name w:val="Гиперссылка21"/>
    <w:link w:val="Style_27_ch"/>
    <w:pPr>
      <w:widowControl w:val="1"/>
      <w:spacing w:after="0" w:before="0" w:line="240" w:lineRule="auto"/>
      <w:ind w:firstLine="0" w:left="0" w:right="0"/>
      <w:jc w:val="left"/>
    </w:pPr>
    <w:rPr>
      <w:rFonts w:ascii="Times New Roman" w:hAnsi="Times New Roman"/>
      <w:color w:val="0000FF"/>
      <w:spacing w:val="0"/>
      <w:sz w:val="20"/>
      <w:u w:val="single"/>
    </w:rPr>
  </w:style>
  <w:style w:styleId="Style_27_ch" w:type="character">
    <w:name w:val="Гиперссылка21"/>
    <w:link w:val="Style_27"/>
    <w:rPr>
      <w:rFonts w:ascii="Times New Roman" w:hAnsi="Times New Roman"/>
      <w:color w:val="0000FF"/>
      <w:spacing w:val="0"/>
      <w:sz w:val="20"/>
      <w:u w:val="single"/>
    </w:rPr>
  </w:style>
  <w:style w:styleId="Style_28" w:type="paragraph">
    <w:name w:val="toc 3"/>
    <w:next w:val="Style_1"/>
    <w:link w:val="Style_28_ch"/>
    <w:uiPriority w:val="39"/>
    <w:pPr>
      <w:widowControl w:val="1"/>
      <w:spacing w:after="0" w:before="0" w:line="240" w:lineRule="auto"/>
      <w:ind w:firstLine="0" w:left="400" w:right="0"/>
      <w:jc w:val="left"/>
    </w:pPr>
    <w:rPr>
      <w:rFonts w:ascii="XO Thames" w:hAnsi="XO Thames"/>
      <w:color w:val="000000"/>
      <w:spacing w:val="0"/>
      <w:sz w:val="28"/>
    </w:rPr>
  </w:style>
  <w:style w:styleId="Style_28_ch" w:type="character">
    <w:name w:val="toc 3"/>
    <w:link w:val="Style_28"/>
    <w:rPr>
      <w:rFonts w:ascii="XO Thames" w:hAnsi="XO Thames"/>
      <w:color w:val="000000"/>
      <w:spacing w:val="0"/>
      <w:sz w:val="28"/>
    </w:rPr>
  </w:style>
  <w:style w:styleId="Style_5" w:type="paragraph">
    <w:name w:val="ConsPlusNormal1"/>
    <w:link w:val="Style_5_ch"/>
    <w:pPr>
      <w:widowControl w:val="0"/>
      <w:spacing w:after="0" w:before="0" w:line="240" w:lineRule="auto"/>
      <w:ind w:firstLine="0" w:left="0" w:right="0"/>
      <w:jc w:val="left"/>
    </w:pPr>
    <w:rPr>
      <w:rFonts w:ascii="Times New Roman" w:hAnsi="Times New Roman"/>
      <w:color w:val="000000"/>
      <w:spacing w:val="0"/>
      <w:sz w:val="24"/>
    </w:rPr>
  </w:style>
  <w:style w:styleId="Style_5_ch" w:type="character">
    <w:name w:val="ConsPlusNormal1"/>
    <w:link w:val="Style_5"/>
    <w:rPr>
      <w:rFonts w:ascii="Times New Roman" w:hAnsi="Times New Roman"/>
      <w:color w:val="000000"/>
      <w:spacing w:val="0"/>
      <w:sz w:val="24"/>
    </w:rPr>
  </w:style>
  <w:style w:styleId="Style_29" w:type="paragraph">
    <w:name w:val="Title1"/>
    <w:link w:val="Style_29_ch"/>
    <w:rPr>
      <w:rFonts w:ascii="XO Thames" w:hAnsi="XO Thames"/>
      <w:b w:val="1"/>
      <w:caps w:val="1"/>
      <w:sz w:val="40"/>
    </w:rPr>
  </w:style>
  <w:style w:styleId="Style_29_ch" w:type="character">
    <w:name w:val="Title1"/>
    <w:link w:val="Style_29"/>
    <w:rPr>
      <w:rFonts w:ascii="XO Thames" w:hAnsi="XO Thames"/>
      <w:b w:val="1"/>
      <w:caps w:val="1"/>
      <w:sz w:val="40"/>
    </w:rPr>
  </w:style>
  <w:style w:styleId="Style_30" w:type="paragraph">
    <w:name w:val="Footer"/>
    <w:basedOn w:val="Style_1"/>
    <w:link w:val="Style_30_ch"/>
    <w:pPr>
      <w:widowControl w:val="1"/>
      <w:tabs>
        <w:tab w:leader="none" w:pos="708" w:val="clear"/>
        <w:tab w:leader="none" w:pos="4677" w:val="center"/>
        <w:tab w:leader="none" w:pos="9355" w:val="right"/>
      </w:tabs>
      <w:ind/>
    </w:pPr>
  </w:style>
  <w:style w:styleId="Style_30_ch" w:type="character">
    <w:name w:val="Footer"/>
    <w:basedOn w:val="Style_1_ch"/>
    <w:link w:val="Style_30"/>
  </w:style>
  <w:style w:styleId="Style_31" w:type="paragraph">
    <w:name w:val="Contents 7"/>
    <w:link w:val="Style_31_ch"/>
    <w:rPr>
      <w:rFonts w:ascii="XO Thames" w:hAnsi="XO Thames"/>
      <w:sz w:val="28"/>
    </w:rPr>
  </w:style>
  <w:style w:styleId="Style_31_ch" w:type="character">
    <w:name w:val="Contents 7"/>
    <w:link w:val="Style_31"/>
    <w:rPr>
      <w:rFonts w:ascii="XO Thames" w:hAnsi="XO Thames"/>
      <w:sz w:val="28"/>
    </w:rPr>
  </w:style>
  <w:style w:styleId="Style_32" w:type="paragraph">
    <w:name w:val="annotation text1"/>
    <w:basedOn w:val="Style_1"/>
    <w:link w:val="Style_32_ch"/>
  </w:style>
  <w:style w:styleId="Style_32_ch" w:type="character">
    <w:name w:val="annotation text1"/>
    <w:basedOn w:val="Style_1_ch"/>
    <w:link w:val="Style_32"/>
  </w:style>
  <w:style w:styleId="Style_33" w:type="paragraph">
    <w:name w:val="ConsPlusTitle1"/>
    <w:link w:val="Style_33_ch"/>
    <w:pPr>
      <w:widowControl w:val="0"/>
      <w:spacing w:after="0" w:before="0" w:line="240" w:lineRule="auto"/>
      <w:ind w:firstLine="0" w:left="0" w:right="0"/>
      <w:jc w:val="left"/>
    </w:pPr>
    <w:rPr>
      <w:rFonts w:ascii="Arial" w:hAnsi="Arial"/>
      <w:b w:val="1"/>
      <w:color w:val="000000"/>
      <w:spacing w:val="0"/>
      <w:sz w:val="24"/>
    </w:rPr>
  </w:style>
  <w:style w:styleId="Style_33_ch" w:type="character">
    <w:name w:val="ConsPlusTitle1"/>
    <w:link w:val="Style_33"/>
    <w:rPr>
      <w:rFonts w:ascii="Arial" w:hAnsi="Arial"/>
      <w:b w:val="1"/>
      <w:color w:val="000000"/>
      <w:spacing w:val="0"/>
      <w:sz w:val="24"/>
    </w:rPr>
  </w:style>
  <w:style w:styleId="Style_34" w:type="paragraph">
    <w:name w:val="Contents 3"/>
    <w:link w:val="Style_34_ch"/>
    <w:rPr>
      <w:rFonts w:ascii="XO Thames" w:hAnsi="XO Thames"/>
      <w:sz w:val="28"/>
    </w:rPr>
  </w:style>
  <w:style w:styleId="Style_34_ch" w:type="character">
    <w:name w:val="Contents 3"/>
    <w:link w:val="Style_34"/>
    <w:rPr>
      <w:rFonts w:ascii="XO Thames" w:hAnsi="XO Thames"/>
      <w:sz w:val="28"/>
    </w:rPr>
  </w:style>
  <w:style w:styleId="Style_35" w:type="paragraph">
    <w:name w:val="Contents 8"/>
    <w:link w:val="Style_35_ch"/>
    <w:rPr>
      <w:rFonts w:ascii="XO Thames" w:hAnsi="XO Thames"/>
      <w:sz w:val="28"/>
    </w:rPr>
  </w:style>
  <w:style w:styleId="Style_35_ch" w:type="character">
    <w:name w:val="Contents 8"/>
    <w:link w:val="Style_35"/>
    <w:rPr>
      <w:rFonts w:ascii="XO Thames" w:hAnsi="XO Thames"/>
      <w:sz w:val="28"/>
    </w:rPr>
  </w:style>
  <w:style w:styleId="Style_36" w:type="paragraph">
    <w:name w:val="annotation reference1"/>
    <w:basedOn w:val="Style_37"/>
    <w:link w:val="Style_36_ch"/>
    <w:rPr>
      <w:sz w:val="16"/>
    </w:rPr>
  </w:style>
  <w:style w:styleId="Style_36_ch" w:type="character">
    <w:name w:val="annotation reference1"/>
    <w:basedOn w:val="Style_37_ch"/>
    <w:link w:val="Style_36"/>
    <w:rPr>
      <w:sz w:val="16"/>
    </w:rPr>
  </w:style>
  <w:style w:styleId="Style_38" w:type="paragraph">
    <w:name w:val="Contents 4"/>
    <w:link w:val="Style_38_ch"/>
    <w:rPr>
      <w:rFonts w:ascii="XO Thames" w:hAnsi="XO Thames"/>
      <w:sz w:val="28"/>
    </w:rPr>
  </w:style>
  <w:style w:styleId="Style_38_ch" w:type="character">
    <w:name w:val="Contents 4"/>
    <w:link w:val="Style_38"/>
    <w:rPr>
      <w:rFonts w:ascii="XO Thames" w:hAnsi="XO Thames"/>
      <w:sz w:val="28"/>
    </w:rPr>
  </w:style>
  <w:style w:styleId="Style_39" w:type="paragraph">
    <w:name w:val="heading 5"/>
    <w:next w:val="Style_1"/>
    <w:link w:val="Style_39_ch"/>
    <w:uiPriority w:val="9"/>
    <w:qFormat/>
    <w:pPr>
      <w:widowControl w:val="1"/>
      <w:spacing w:after="120" w:before="120" w:line="240" w:lineRule="auto"/>
      <w:ind w:firstLine="0" w:left="0" w:right="0"/>
      <w:jc w:val="both"/>
      <w:outlineLvl w:val="4"/>
    </w:pPr>
    <w:rPr>
      <w:rFonts w:ascii="XO Thames" w:hAnsi="XO Thames"/>
      <w:b w:val="1"/>
      <w:color w:val="000000"/>
      <w:spacing w:val="0"/>
      <w:sz w:val="22"/>
    </w:rPr>
  </w:style>
  <w:style w:styleId="Style_39_ch" w:type="character">
    <w:name w:val="heading 5"/>
    <w:link w:val="Style_39"/>
    <w:rPr>
      <w:rFonts w:ascii="XO Thames" w:hAnsi="XO Thames"/>
      <w:b w:val="1"/>
      <w:color w:val="000000"/>
      <w:spacing w:val="0"/>
      <w:sz w:val="22"/>
    </w:rPr>
  </w:style>
  <w:style w:styleId="Style_40" w:type="paragraph">
    <w:name w:val="Balloon Text1"/>
    <w:basedOn w:val="Style_1"/>
    <w:link w:val="Style_40_ch"/>
    <w:rPr>
      <w:rFonts w:ascii="Tahoma" w:hAnsi="Tahoma"/>
      <w:sz w:val="16"/>
    </w:rPr>
  </w:style>
  <w:style w:styleId="Style_40_ch" w:type="character">
    <w:name w:val="Balloon Text1"/>
    <w:basedOn w:val="Style_1_ch"/>
    <w:link w:val="Style_40"/>
    <w:rPr>
      <w:rFonts w:ascii="Tahoma" w:hAnsi="Tahoma"/>
      <w:sz w:val="16"/>
    </w:rPr>
  </w:style>
  <w:style w:styleId="Style_41" w:type="paragraph">
    <w:name w:val="Contents 2"/>
    <w:link w:val="Style_41_ch"/>
    <w:rPr>
      <w:rFonts w:ascii="XO Thames" w:hAnsi="XO Thames"/>
      <w:sz w:val="28"/>
    </w:rPr>
  </w:style>
  <w:style w:styleId="Style_41_ch" w:type="character">
    <w:name w:val="Contents 2"/>
    <w:link w:val="Style_41"/>
    <w:rPr>
      <w:rFonts w:ascii="XO Thames" w:hAnsi="XO Thames"/>
      <w:sz w:val="28"/>
    </w:rPr>
  </w:style>
  <w:style w:styleId="Style_42" w:type="paragraph">
    <w:name w:val="Caption"/>
    <w:basedOn w:val="Style_1"/>
    <w:link w:val="Style_42_ch"/>
    <w:pPr>
      <w:widowControl w:val="1"/>
      <w:spacing w:after="120" w:before="120"/>
      <w:ind/>
    </w:pPr>
    <w:rPr>
      <w:rFonts w:ascii="PT Astra Serif" w:hAnsi="PT Astra Serif"/>
      <w:i w:val="1"/>
      <w:sz w:val="24"/>
    </w:rPr>
  </w:style>
  <w:style w:styleId="Style_42_ch" w:type="character">
    <w:name w:val="Caption"/>
    <w:basedOn w:val="Style_1_ch"/>
    <w:link w:val="Style_42"/>
    <w:rPr>
      <w:rFonts w:ascii="PT Astra Serif" w:hAnsi="PT Astra Serif"/>
      <w:i w:val="1"/>
      <w:sz w:val="24"/>
    </w:rPr>
  </w:style>
  <w:style w:styleId="Style_43" w:type="paragraph">
    <w:name w:val="heading 1"/>
    <w:basedOn w:val="Style_1"/>
    <w:next w:val="Style_1"/>
    <w:link w:val="Style_43_ch"/>
    <w:uiPriority w:val="9"/>
    <w:qFormat/>
    <w:pPr>
      <w:widowControl w:val="1"/>
      <w:spacing w:after="0" w:before="240"/>
      <w:ind/>
      <w:outlineLvl w:val="0"/>
    </w:pPr>
    <w:rPr>
      <w:rFonts w:ascii="Arial" w:hAnsi="Arial"/>
      <w:b w:val="1"/>
      <w:sz w:val="24"/>
      <w:u w:val="single"/>
    </w:rPr>
  </w:style>
  <w:style w:styleId="Style_43_ch" w:type="character">
    <w:name w:val="heading 1"/>
    <w:basedOn w:val="Style_1_ch"/>
    <w:link w:val="Style_43"/>
    <w:rPr>
      <w:rFonts w:ascii="Arial" w:hAnsi="Arial"/>
      <w:b w:val="1"/>
      <w:sz w:val="24"/>
      <w:u w:val="single"/>
    </w:rPr>
  </w:style>
  <w:style w:styleId="Style_44" w:type="paragraph">
    <w:name w:val="Hyperlink"/>
    <w:link w:val="Style_44_ch"/>
    <w:rPr>
      <w:color w:val="0000FF"/>
      <w:u w:val="single"/>
    </w:rPr>
  </w:style>
  <w:style w:styleId="Style_44_ch" w:type="character">
    <w:name w:val="Hyperlink"/>
    <w:link w:val="Style_44"/>
    <w:rPr>
      <w:color w:val="0000FF"/>
      <w:u w:val="single"/>
    </w:rPr>
  </w:style>
  <w:style w:styleId="Style_45" w:type="paragraph">
    <w:name w:val="Footnote"/>
    <w:link w:val="Style_45_ch"/>
    <w:pPr>
      <w:widowControl w:val="1"/>
      <w:ind w:firstLine="851" w:left="0"/>
      <w:jc w:val="both"/>
    </w:pPr>
    <w:rPr>
      <w:rFonts w:ascii="XO Thames" w:hAnsi="XO Thames"/>
      <w:sz w:val="22"/>
    </w:rPr>
  </w:style>
  <w:style w:styleId="Style_45_ch" w:type="character">
    <w:name w:val="Footnote"/>
    <w:link w:val="Style_45"/>
    <w:rPr>
      <w:rFonts w:ascii="XO Thames" w:hAnsi="XO Thames"/>
      <w:sz w:val="22"/>
    </w:rPr>
  </w:style>
  <w:style w:styleId="Style_46" w:type="paragraph">
    <w:name w:val="toc 1"/>
    <w:next w:val="Style_1"/>
    <w:link w:val="Style_46_ch"/>
    <w:uiPriority w:val="39"/>
    <w:pPr>
      <w:widowControl w:val="1"/>
      <w:spacing w:after="0" w:before="0" w:line="240" w:lineRule="auto"/>
      <w:ind w:firstLine="0" w:left="0" w:right="0"/>
      <w:jc w:val="left"/>
    </w:pPr>
    <w:rPr>
      <w:rFonts w:ascii="XO Thames" w:hAnsi="XO Thames"/>
      <w:b w:val="1"/>
      <w:color w:val="000000"/>
      <w:spacing w:val="0"/>
      <w:sz w:val="28"/>
    </w:rPr>
  </w:style>
  <w:style w:styleId="Style_46_ch" w:type="character">
    <w:name w:val="toc 1"/>
    <w:link w:val="Style_46"/>
    <w:rPr>
      <w:rFonts w:ascii="XO Thames" w:hAnsi="XO Thames"/>
      <w:b w:val="1"/>
      <w:color w:val="000000"/>
      <w:spacing w:val="0"/>
      <w:sz w:val="28"/>
    </w:rPr>
  </w:style>
  <w:style w:styleId="Style_2" w:type="paragraph">
    <w:name w:val="Header and Footer"/>
    <w:link w:val="Style_2_ch"/>
    <w:rPr>
      <w:rFonts w:ascii="XO Thames" w:hAnsi="XO Thames"/>
    </w:rPr>
  </w:style>
  <w:style w:styleId="Style_2_ch" w:type="character">
    <w:name w:val="Header and Footer"/>
    <w:link w:val="Style_2"/>
    <w:rPr>
      <w:rFonts w:ascii="XO Thames" w:hAnsi="XO Thames"/>
    </w:rPr>
  </w:style>
  <w:style w:styleId="Style_47" w:type="paragraph">
    <w:name w:val="Колонтитул"/>
    <w:link w:val="Style_47_ch"/>
    <w:pPr>
      <w:widowControl w:val="1"/>
      <w:spacing w:after="0" w:before="0" w:line="240" w:lineRule="auto"/>
      <w:ind w:firstLine="0" w:left="0" w:right="0"/>
      <w:jc w:val="both"/>
    </w:pPr>
    <w:rPr>
      <w:rFonts w:ascii="XO Thames" w:hAnsi="XO Thames"/>
      <w:color w:val="000000"/>
      <w:spacing w:val="0"/>
      <w:sz w:val="20"/>
    </w:rPr>
  </w:style>
  <w:style w:styleId="Style_47_ch" w:type="character">
    <w:name w:val="Колонтитул"/>
    <w:link w:val="Style_47"/>
    <w:rPr>
      <w:rFonts w:ascii="XO Thames" w:hAnsi="XO Thames"/>
      <w:color w:val="000000"/>
      <w:spacing w:val="0"/>
      <w:sz w:val="20"/>
    </w:rPr>
  </w:style>
  <w:style w:styleId="Style_48" w:type="paragraph">
    <w:name w:val="Header1"/>
    <w:link w:val="Style_48_ch"/>
  </w:style>
  <w:style w:styleId="Style_48_ch" w:type="character">
    <w:name w:val="Header1"/>
    <w:link w:val="Style_48"/>
  </w:style>
  <w:style w:styleId="Style_49" w:type="paragraph">
    <w:name w:val="Heading 41"/>
    <w:link w:val="Style_49_ch"/>
    <w:rPr>
      <w:rFonts w:ascii="XO Thames" w:hAnsi="XO Thames"/>
      <w:b w:val="1"/>
      <w:sz w:val="24"/>
    </w:rPr>
  </w:style>
  <w:style w:styleId="Style_49_ch" w:type="character">
    <w:name w:val="Heading 41"/>
    <w:link w:val="Style_49"/>
    <w:rPr>
      <w:rFonts w:ascii="XO Thames" w:hAnsi="XO Thames"/>
      <w:b w:val="1"/>
      <w:sz w:val="24"/>
    </w:rPr>
  </w:style>
  <w:style w:styleId="Style_50" w:type="paragraph">
    <w:name w:val="toc 9"/>
    <w:next w:val="Style_1"/>
    <w:link w:val="Style_50_ch"/>
    <w:uiPriority w:val="39"/>
    <w:pPr>
      <w:widowControl w:val="1"/>
      <w:spacing w:after="0" w:before="0" w:line="240" w:lineRule="auto"/>
      <w:ind w:firstLine="0" w:left="1600" w:right="0"/>
      <w:jc w:val="left"/>
    </w:pPr>
    <w:rPr>
      <w:rFonts w:ascii="XO Thames" w:hAnsi="XO Thames"/>
      <w:color w:val="000000"/>
      <w:spacing w:val="0"/>
      <w:sz w:val="28"/>
    </w:rPr>
  </w:style>
  <w:style w:styleId="Style_50_ch" w:type="character">
    <w:name w:val="toc 9"/>
    <w:link w:val="Style_50"/>
    <w:rPr>
      <w:rFonts w:ascii="XO Thames" w:hAnsi="XO Thames"/>
      <w:color w:val="000000"/>
      <w:spacing w:val="0"/>
      <w:sz w:val="28"/>
    </w:rPr>
  </w:style>
  <w:style w:styleId="Style_51" w:type="paragraph">
    <w:name w:val="Contents 5"/>
    <w:link w:val="Style_51_ch"/>
    <w:rPr>
      <w:rFonts w:ascii="XO Thames" w:hAnsi="XO Thames"/>
      <w:sz w:val="28"/>
    </w:rPr>
  </w:style>
  <w:style w:styleId="Style_51_ch" w:type="character">
    <w:name w:val="Contents 5"/>
    <w:link w:val="Style_51"/>
    <w:rPr>
      <w:rFonts w:ascii="XO Thames" w:hAnsi="XO Thames"/>
      <w:sz w:val="28"/>
    </w:rPr>
  </w:style>
  <w:style w:styleId="Style_52" w:type="paragraph">
    <w:name w:val="Основной шрифт абзаца11"/>
    <w:link w:val="Style_52_ch"/>
    <w:pPr>
      <w:widowControl w:val="1"/>
      <w:spacing w:after="0" w:before="0" w:line="240" w:lineRule="auto"/>
      <w:ind w:firstLine="0" w:left="0" w:right="0"/>
      <w:jc w:val="left"/>
    </w:pPr>
    <w:rPr>
      <w:rFonts w:ascii="Times New Roman" w:hAnsi="Times New Roman"/>
      <w:color w:val="000000"/>
      <w:spacing w:val="0"/>
      <w:sz w:val="20"/>
    </w:rPr>
  </w:style>
  <w:style w:styleId="Style_52_ch" w:type="character">
    <w:name w:val="Основной шрифт абзаца11"/>
    <w:link w:val="Style_52"/>
    <w:rPr>
      <w:rFonts w:ascii="Times New Roman" w:hAnsi="Times New Roman"/>
      <w:color w:val="000000"/>
      <w:spacing w:val="0"/>
      <w:sz w:val="20"/>
    </w:rPr>
  </w:style>
  <w:style w:styleId="Style_53" w:type="paragraph">
    <w:name w:val="Contents 6"/>
    <w:link w:val="Style_53_ch"/>
    <w:rPr>
      <w:rFonts w:ascii="XO Thames" w:hAnsi="XO Thames"/>
      <w:sz w:val="28"/>
    </w:rPr>
  </w:style>
  <w:style w:styleId="Style_53_ch" w:type="character">
    <w:name w:val="Contents 6"/>
    <w:link w:val="Style_53"/>
    <w:rPr>
      <w:rFonts w:ascii="XO Thames" w:hAnsi="XO Thames"/>
      <w:sz w:val="28"/>
    </w:rPr>
  </w:style>
  <w:style w:styleId="Style_54" w:type="paragraph">
    <w:name w:val="Номер страницы11"/>
    <w:basedOn w:val="Style_52"/>
    <w:link w:val="Style_54_ch"/>
  </w:style>
  <w:style w:styleId="Style_54_ch" w:type="character">
    <w:name w:val="Номер страницы11"/>
    <w:basedOn w:val="Style_52_ch"/>
    <w:link w:val="Style_54"/>
  </w:style>
  <w:style w:styleId="Style_55" w:type="paragraph">
    <w:name w:val="Endnote1"/>
    <w:link w:val="Style_55_ch"/>
    <w:pPr>
      <w:widowControl w:val="1"/>
      <w:spacing w:after="0" w:before="0" w:line="240" w:lineRule="auto"/>
      <w:ind w:firstLine="851" w:left="0" w:right="0"/>
      <w:jc w:val="both"/>
    </w:pPr>
    <w:rPr>
      <w:rFonts w:ascii="XO Thames" w:hAnsi="XO Thames"/>
      <w:color w:val="000000"/>
      <w:spacing w:val="0"/>
      <w:sz w:val="22"/>
    </w:rPr>
  </w:style>
  <w:style w:styleId="Style_55_ch" w:type="character">
    <w:name w:val="Endnote1"/>
    <w:link w:val="Style_55"/>
    <w:rPr>
      <w:rFonts w:ascii="XO Thames" w:hAnsi="XO Thames"/>
      <w:color w:val="000000"/>
      <w:spacing w:val="0"/>
      <w:sz w:val="22"/>
    </w:rPr>
  </w:style>
  <w:style w:styleId="Style_56" w:type="paragraph">
    <w:name w:val="toc 8"/>
    <w:next w:val="Style_1"/>
    <w:link w:val="Style_56_ch"/>
    <w:uiPriority w:val="39"/>
    <w:pPr>
      <w:widowControl w:val="1"/>
      <w:spacing w:after="0" w:before="0" w:line="240" w:lineRule="auto"/>
      <w:ind w:firstLine="0" w:left="1400" w:right="0"/>
      <w:jc w:val="left"/>
    </w:pPr>
    <w:rPr>
      <w:rFonts w:ascii="XO Thames" w:hAnsi="XO Thames"/>
      <w:color w:val="000000"/>
      <w:spacing w:val="0"/>
      <w:sz w:val="28"/>
    </w:rPr>
  </w:style>
  <w:style w:styleId="Style_56_ch" w:type="character">
    <w:name w:val="toc 8"/>
    <w:link w:val="Style_56"/>
    <w:rPr>
      <w:rFonts w:ascii="XO Thames" w:hAnsi="XO Thames"/>
      <w:color w:val="000000"/>
      <w:spacing w:val="0"/>
      <w:sz w:val="28"/>
    </w:rPr>
  </w:style>
  <w:style w:styleId="Style_57" w:type="paragraph">
    <w:name w:val="Contents 1"/>
    <w:link w:val="Style_57_ch"/>
    <w:rPr>
      <w:rFonts w:ascii="XO Thames" w:hAnsi="XO Thames"/>
      <w:b w:val="1"/>
      <w:sz w:val="28"/>
    </w:rPr>
  </w:style>
  <w:style w:styleId="Style_57_ch" w:type="character">
    <w:name w:val="Contents 1"/>
    <w:link w:val="Style_57"/>
    <w:rPr>
      <w:rFonts w:ascii="XO Thames" w:hAnsi="XO Thames"/>
      <w:b w:val="1"/>
      <w:sz w:val="28"/>
    </w:rPr>
  </w:style>
  <w:style w:styleId="Style_58" w:type="paragraph">
    <w:name w:val="List Paragraph1"/>
    <w:basedOn w:val="Style_1"/>
    <w:link w:val="Style_58_ch"/>
    <w:pPr>
      <w:widowControl w:val="1"/>
      <w:spacing w:after="0" w:before="0"/>
      <w:ind w:left="720"/>
      <w:contextualSpacing w:val="1"/>
    </w:pPr>
  </w:style>
  <w:style w:styleId="Style_58_ch" w:type="character">
    <w:name w:val="List Paragraph1"/>
    <w:basedOn w:val="Style_1_ch"/>
    <w:link w:val="Style_58"/>
  </w:style>
  <w:style w:styleId="Style_59" w:type="paragraph">
    <w:name w:val="annotation subject1"/>
    <w:basedOn w:val="Style_32"/>
    <w:next w:val="Style_32"/>
    <w:link w:val="Style_59_ch"/>
    <w:rPr>
      <w:b w:val="1"/>
    </w:rPr>
  </w:style>
  <w:style w:styleId="Style_59_ch" w:type="character">
    <w:name w:val="annotation subject1"/>
    <w:basedOn w:val="Style_32_ch"/>
    <w:link w:val="Style_59"/>
    <w:rPr>
      <w:b w:val="1"/>
    </w:rPr>
  </w:style>
  <w:style w:styleId="Style_60" w:type="paragraph">
    <w:name w:val="Contents 9"/>
    <w:link w:val="Style_60_ch"/>
    <w:rPr>
      <w:rFonts w:ascii="XO Thames" w:hAnsi="XO Thames"/>
      <w:sz w:val="28"/>
    </w:rPr>
  </w:style>
  <w:style w:styleId="Style_60_ch" w:type="character">
    <w:name w:val="Contents 9"/>
    <w:link w:val="Style_60"/>
    <w:rPr>
      <w:rFonts w:ascii="XO Thames" w:hAnsi="XO Thames"/>
      <w:sz w:val="28"/>
    </w:rPr>
  </w:style>
  <w:style w:styleId="Style_61" w:type="paragraph">
    <w:name w:val="toc 5"/>
    <w:next w:val="Style_1"/>
    <w:link w:val="Style_61_ch"/>
    <w:uiPriority w:val="39"/>
    <w:pPr>
      <w:widowControl w:val="1"/>
      <w:spacing w:after="0" w:before="0" w:line="240" w:lineRule="auto"/>
      <w:ind w:firstLine="0" w:left="800" w:right="0"/>
      <w:jc w:val="left"/>
    </w:pPr>
    <w:rPr>
      <w:rFonts w:ascii="XO Thames" w:hAnsi="XO Thames"/>
      <w:color w:val="000000"/>
      <w:spacing w:val="0"/>
      <w:sz w:val="28"/>
    </w:rPr>
  </w:style>
  <w:style w:styleId="Style_61_ch" w:type="character">
    <w:name w:val="toc 5"/>
    <w:link w:val="Style_61"/>
    <w:rPr>
      <w:rFonts w:ascii="XO Thames" w:hAnsi="XO Thames"/>
      <w:color w:val="000000"/>
      <w:spacing w:val="0"/>
      <w:sz w:val="28"/>
    </w:rPr>
  </w:style>
  <w:style w:styleId="Style_37" w:type="paragraph">
    <w:name w:val="Default Paragraph Font1"/>
    <w:link w:val="Style_37_ch"/>
    <w:pPr>
      <w:widowControl w:val="1"/>
      <w:spacing w:after="0" w:before="0" w:line="240" w:lineRule="auto"/>
      <w:ind w:firstLine="0" w:left="0" w:right="0"/>
      <w:jc w:val="left"/>
    </w:pPr>
    <w:rPr>
      <w:rFonts w:ascii="Times New Roman" w:hAnsi="Times New Roman"/>
      <w:color w:val="000000"/>
      <w:spacing w:val="0"/>
      <w:sz w:val="20"/>
    </w:rPr>
  </w:style>
  <w:style w:styleId="Style_37_ch" w:type="character">
    <w:name w:val="Default Paragraph Font1"/>
    <w:link w:val="Style_37"/>
    <w:rPr>
      <w:rFonts w:ascii="Times New Roman" w:hAnsi="Times New Roman"/>
      <w:color w:val="000000"/>
      <w:spacing w:val="0"/>
      <w:sz w:val="20"/>
    </w:rPr>
  </w:style>
  <w:style w:styleId="Style_62" w:type="paragraph">
    <w:name w:val="Subtitle"/>
    <w:next w:val="Style_1"/>
    <w:link w:val="Style_62_ch"/>
    <w:uiPriority w:val="11"/>
    <w:qFormat/>
    <w:pPr>
      <w:widowControl w:val="1"/>
      <w:spacing w:after="0" w:before="0" w:line="240" w:lineRule="auto"/>
      <w:ind w:firstLine="0" w:left="0" w:right="0"/>
      <w:jc w:val="both"/>
    </w:pPr>
    <w:rPr>
      <w:rFonts w:ascii="XO Thames" w:hAnsi="XO Thames"/>
      <w:i w:val="1"/>
      <w:color w:val="000000"/>
      <w:spacing w:val="0"/>
      <w:sz w:val="24"/>
    </w:rPr>
  </w:style>
  <w:style w:styleId="Style_62_ch" w:type="character">
    <w:name w:val="Subtitle"/>
    <w:link w:val="Style_62"/>
    <w:rPr>
      <w:rFonts w:ascii="XO Thames" w:hAnsi="XO Thames"/>
      <w:i w:val="1"/>
      <w:color w:val="000000"/>
      <w:spacing w:val="0"/>
      <w:sz w:val="24"/>
    </w:rPr>
  </w:style>
  <w:style w:styleId="Style_63" w:type="paragraph">
    <w:name w:val="Footnote1"/>
    <w:link w:val="Style_63_ch"/>
    <w:pPr>
      <w:widowControl w:val="1"/>
      <w:spacing w:after="0" w:before="0" w:line="240" w:lineRule="auto"/>
      <w:ind w:firstLine="851" w:left="0" w:right="0"/>
      <w:jc w:val="both"/>
    </w:pPr>
    <w:rPr>
      <w:rFonts w:ascii="XO Thames" w:hAnsi="XO Thames"/>
      <w:color w:val="000000"/>
      <w:spacing w:val="0"/>
      <w:sz w:val="22"/>
    </w:rPr>
  </w:style>
  <w:style w:styleId="Style_63_ch" w:type="character">
    <w:name w:val="Footnote1"/>
    <w:link w:val="Style_63"/>
    <w:rPr>
      <w:rFonts w:ascii="XO Thames" w:hAnsi="XO Thames"/>
      <w:color w:val="000000"/>
      <w:spacing w:val="0"/>
      <w:sz w:val="22"/>
    </w:rPr>
  </w:style>
  <w:style w:styleId="Style_16" w:type="paragraph">
    <w:name w:val="Body Text"/>
    <w:basedOn w:val="Style_1"/>
    <w:link w:val="Style_16_ch"/>
    <w:pPr>
      <w:widowControl w:val="1"/>
      <w:ind/>
      <w:jc w:val="both"/>
    </w:pPr>
    <w:rPr>
      <w:sz w:val="24"/>
    </w:rPr>
  </w:style>
  <w:style w:styleId="Style_16_ch" w:type="character">
    <w:name w:val="Body Text"/>
    <w:basedOn w:val="Style_1_ch"/>
    <w:link w:val="Style_16"/>
    <w:rPr>
      <w:sz w:val="24"/>
    </w:rPr>
  </w:style>
  <w:style w:styleId="Style_64" w:type="paragraph">
    <w:name w:val="Footer1"/>
    <w:link w:val="Style_64_ch"/>
  </w:style>
  <w:style w:styleId="Style_64_ch" w:type="character">
    <w:name w:val="Footer1"/>
    <w:link w:val="Style_64"/>
  </w:style>
  <w:style w:styleId="Style_65" w:type="paragraph">
    <w:name w:val="Title"/>
    <w:next w:val="Style_1"/>
    <w:link w:val="Style_65_ch"/>
    <w:uiPriority w:val="10"/>
    <w:qFormat/>
    <w:pPr>
      <w:widowControl w:val="1"/>
      <w:spacing w:after="567" w:before="567" w:line="240" w:lineRule="auto"/>
      <w:ind w:firstLine="0" w:left="0" w:right="0"/>
      <w:jc w:val="center"/>
    </w:pPr>
    <w:rPr>
      <w:rFonts w:ascii="XO Thames" w:hAnsi="XO Thames"/>
      <w:b w:val="1"/>
      <w:caps w:val="1"/>
      <w:color w:val="000000"/>
      <w:spacing w:val="0"/>
      <w:sz w:val="40"/>
    </w:rPr>
  </w:style>
  <w:style w:styleId="Style_65_ch" w:type="character">
    <w:name w:val="Title"/>
    <w:link w:val="Style_65"/>
    <w:rPr>
      <w:rFonts w:ascii="XO Thames" w:hAnsi="XO Thames"/>
      <w:b w:val="1"/>
      <w:caps w:val="1"/>
      <w:color w:val="000000"/>
      <w:spacing w:val="0"/>
      <w:sz w:val="40"/>
    </w:rPr>
  </w:style>
  <w:style w:styleId="Style_66" w:type="paragraph">
    <w:name w:val="heading 4"/>
    <w:next w:val="Style_1"/>
    <w:link w:val="Style_66_ch"/>
    <w:uiPriority w:val="9"/>
    <w:qFormat/>
    <w:pPr>
      <w:widowControl w:val="1"/>
      <w:spacing w:after="120" w:before="120" w:line="240" w:lineRule="auto"/>
      <w:ind w:firstLine="0" w:left="0" w:right="0"/>
      <w:jc w:val="both"/>
      <w:outlineLvl w:val="3"/>
    </w:pPr>
    <w:rPr>
      <w:rFonts w:ascii="XO Thames" w:hAnsi="XO Thames"/>
      <w:b w:val="1"/>
      <w:color w:val="000000"/>
      <w:spacing w:val="0"/>
      <w:sz w:val="24"/>
    </w:rPr>
  </w:style>
  <w:style w:styleId="Style_66_ch" w:type="character">
    <w:name w:val="heading 4"/>
    <w:link w:val="Style_66"/>
    <w:rPr>
      <w:rFonts w:ascii="XO Thames" w:hAnsi="XO Thames"/>
      <w:b w:val="1"/>
      <w:color w:val="000000"/>
      <w:spacing w:val="0"/>
      <w:sz w:val="24"/>
    </w:rPr>
  </w:style>
  <w:style w:styleId="Style_67" w:type="paragraph">
    <w:name w:val="heading 2"/>
    <w:basedOn w:val="Style_1"/>
    <w:next w:val="Style_1"/>
    <w:link w:val="Style_67_ch"/>
    <w:uiPriority w:val="9"/>
    <w:qFormat/>
    <w:pPr>
      <w:keepNext w:val="1"/>
      <w:widowControl w:val="1"/>
      <w:ind/>
      <w:jc w:val="right"/>
      <w:outlineLvl w:val="1"/>
    </w:pPr>
    <w:rPr>
      <w:b w:val="1"/>
      <w:sz w:val="24"/>
    </w:rPr>
  </w:style>
  <w:style w:styleId="Style_67_ch" w:type="character">
    <w:name w:val="heading 2"/>
    <w:basedOn w:val="Style_1_ch"/>
    <w:link w:val="Style_67"/>
    <w:rPr>
      <w:b w:val="1"/>
      <w:sz w:val="24"/>
    </w:rPr>
  </w:style>
  <w:style w:default="1" w:styleId="Style_4" w:type="table">
    <w:name w:val="Normal Table"/>
    <w:tblPr>
      <w:tblCellMar>
        <w:top w:type="dxa" w:w="0"/>
        <w:left w:type="dxa" w:w="108"/>
        <w:bottom w:type="dxa" w:w="0"/>
        <w:right w:type="dxa" w:w="108"/>
      </w:tblCellMar>
    </w:tblPr>
  </w:style>
  <w:style w:styleId="Style_68" w:type="table">
    <w:name w:val="Table Grid"/>
    <w:basedOn w:val="Style_4"/>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xml" Type="http://schemas.openxmlformats.org/officeDocument/2006/relationships/styles"/>
  <Relationship Id="rId1" Target="header1.xml" Type="http://schemas.openxmlformats.org/officeDocument/2006/relationships/header"/>
  <Relationship Id="rId2" Target="header2.xml" Type="http://schemas.openxmlformats.org/officeDocument/2006/relationships/header"/>
  <Relationship Id="rId3" Target="media/1.png" Type="http://schemas.openxmlformats.org/officeDocument/2006/relationships/image"/>
  <Relationship Id="rId8" Target="webSettings.xml" Type="http://schemas.openxmlformats.org/officeDocument/2006/relationships/webSettings"/>
  <Relationship Id="rId4" Target="fontTable.xml" Type="http://schemas.openxmlformats.org/officeDocument/2006/relationships/fontTable"/>
  <Relationship Id="rId9" Target="theme/theme1.xml" Type="http://schemas.openxmlformats.org/officeDocument/2006/relationships/theme"/>
  <Relationship Id="rId7" Target="stylesWithEffects.xml" Type="http://schemas.microsoft.com/office/2007/relationships/stylesWithEffects"/>
  <Relationship Id="rId5" Target="settings.xml" Type="http://schemas.openxmlformats.org/officeDocument/2006/relationships/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gradFill>
        <a:gradFill>
          <a:gsLst>
            <a:gs pos="0">
              <a:schemeClr val="phClr">
                <a:shade val="51000"/>
              </a:schemeClr>
            </a:gs>
            <a:gs pos="80000">
              <a:schemeClr val="phClr">
                <a:shade val="93000"/>
              </a:schemeClr>
            </a:gs>
            <a:gs pos="100000">
              <a:schemeClr val="phClr">
                <a:shade val="94000"/>
              </a:schemeClr>
            </a:gs>
          </a:gsLst>
        </a:gradFill>
      </a:fillStyleLst>
      <a:lnStyleLst>
        <a:ln w="9525">
          <a:prstDash val="solid"/>
        </a:ln>
        <a:ln w="25400">
          <a:prstDash val="solid"/>
        </a:ln>
        <a:ln w="3810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gradFill>
        <a:gradFill>
          <a:gsLst>
            <a:gs pos="0">
              <a:schemeClr val="phClr">
                <a:tint val="80000"/>
              </a:schemeClr>
            </a:gs>
            <a:gs pos="100000">
              <a:schemeClr val="phClr">
                <a:shade val="3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MyOffice-CoreFramework-Linux/36-1319.1058.9942.953.1@46b7dcda34ec2e7b641d33cb1d2b32a264be336a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2025-12-23T02:29:36Z</dcterms:created>
  <dcterms:modified xsi:type="dcterms:W3CDTF">2025-12-23T02:46:09Z</dcterms:modified>
</cp:coreProperties>
</file>