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77777777" w:rsidR="00891BFC" w:rsidRPr="008A037C" w:rsidRDefault="00891BFC" w:rsidP="008A037C"/>
    <w:p w14:paraId="02000000" w14:textId="77777777" w:rsidR="00891BFC" w:rsidRDefault="0071114F">
      <w:pPr>
        <w:jc w:val="right"/>
        <w:rPr>
          <w:rFonts w:ascii="Times New Roman" w:hAnsi="Times New Roman"/>
          <w:sz w:val="28"/>
        </w:rPr>
      </w:pPr>
      <w:r>
        <w:rPr>
          <w:rFonts w:ascii="Times New Roman" w:hAnsi="Times New Roman"/>
          <w:sz w:val="28"/>
        </w:rPr>
        <w:t xml:space="preserve">                                                                                                                                    ПРОЕКТ</w:t>
      </w:r>
    </w:p>
    <w:p w14:paraId="03000000" w14:textId="77777777" w:rsidR="00891BFC" w:rsidRDefault="00891BFC">
      <w:pPr>
        <w:jc w:val="center"/>
        <w:rPr>
          <w:rFonts w:ascii="Times New Roman" w:hAnsi="Times New Roman"/>
          <w:sz w:val="28"/>
        </w:rPr>
      </w:pPr>
    </w:p>
    <w:p w14:paraId="04000000" w14:textId="77777777" w:rsidR="00891BFC" w:rsidRDefault="0071114F">
      <w:pPr>
        <w:jc w:val="center"/>
        <w:rPr>
          <w:rFonts w:ascii="Times New Roman" w:hAnsi="Times New Roman"/>
          <w:b/>
          <w:sz w:val="28"/>
        </w:rPr>
      </w:pPr>
      <w:r>
        <w:rPr>
          <w:rFonts w:ascii="Times New Roman" w:hAnsi="Times New Roman"/>
          <w:b/>
          <w:sz w:val="28"/>
        </w:rPr>
        <w:t>ПРАВИТЕЛЬСТВО РЕСПУБЛИКИ САХА (ЯКУТИЯ)</w:t>
      </w:r>
    </w:p>
    <w:p w14:paraId="05000000" w14:textId="77777777" w:rsidR="00891BFC" w:rsidRDefault="0071114F">
      <w:pPr>
        <w:jc w:val="center"/>
        <w:rPr>
          <w:rFonts w:ascii="Times New Roman" w:hAnsi="Times New Roman"/>
          <w:b/>
          <w:sz w:val="28"/>
        </w:rPr>
      </w:pPr>
      <w:r>
        <w:rPr>
          <w:rFonts w:ascii="Times New Roman" w:hAnsi="Times New Roman"/>
          <w:b/>
          <w:sz w:val="28"/>
        </w:rPr>
        <w:t>ПОСТАНОВЛЕНИЕ</w:t>
      </w:r>
    </w:p>
    <w:p w14:paraId="06000000" w14:textId="77777777" w:rsidR="00891BFC" w:rsidRDefault="0071114F">
      <w:pPr>
        <w:jc w:val="center"/>
        <w:rPr>
          <w:rFonts w:ascii="Times New Roman" w:hAnsi="Times New Roman"/>
          <w:sz w:val="28"/>
        </w:rPr>
      </w:pPr>
      <w:r>
        <w:rPr>
          <w:rFonts w:ascii="Times New Roman" w:hAnsi="Times New Roman"/>
          <w:sz w:val="28"/>
        </w:rPr>
        <w:t>от ________________2025 года №____</w:t>
      </w:r>
    </w:p>
    <w:p w14:paraId="07000000" w14:textId="77777777" w:rsidR="00891BFC" w:rsidRDefault="00891BFC">
      <w:pPr>
        <w:jc w:val="center"/>
        <w:rPr>
          <w:rFonts w:ascii="Times New Roman" w:hAnsi="Times New Roman"/>
          <w:sz w:val="28"/>
        </w:rPr>
      </w:pPr>
    </w:p>
    <w:p w14:paraId="08000000" w14:textId="77777777" w:rsidR="00891BFC" w:rsidRDefault="0071114F">
      <w:pPr>
        <w:jc w:val="center"/>
        <w:rPr>
          <w:rFonts w:ascii="Times New Roman" w:hAnsi="Times New Roman"/>
          <w:b/>
          <w:sz w:val="28"/>
        </w:rPr>
      </w:pPr>
      <w:r>
        <w:rPr>
          <w:rFonts w:ascii="Times New Roman" w:hAnsi="Times New Roman"/>
          <w:b/>
          <w:sz w:val="28"/>
        </w:rPr>
        <w:t>О внесении изменений в Положение о региональном государственном контроле (надзоре) в сфере перевозок пассажиров и багажа легковым такси на территории Республики Саха (Якутия), утвержденное постановлением Правительства Республики Саха (Якутия) от 30.09.2021 № 400</w:t>
      </w:r>
    </w:p>
    <w:p w14:paraId="09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 xml:space="preserve">В целях приведения в соответствие с федеральным законодательством Правительство Республики Саха (Якутия) п о с </w:t>
      </w:r>
      <w:proofErr w:type="gramStart"/>
      <w:r>
        <w:rPr>
          <w:rFonts w:ascii="Times New Roman" w:hAnsi="Times New Roman"/>
          <w:sz w:val="28"/>
        </w:rPr>
        <w:t>т</w:t>
      </w:r>
      <w:proofErr w:type="gramEnd"/>
      <w:r>
        <w:rPr>
          <w:rFonts w:ascii="Times New Roman" w:hAnsi="Times New Roman"/>
          <w:sz w:val="28"/>
        </w:rPr>
        <w:t xml:space="preserve"> а н о в л я е т:</w:t>
      </w:r>
    </w:p>
    <w:p w14:paraId="0A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 Внести в Положение о региональном государственном контроле (надзоре) в сфере перевозок пассажиров и багажа легковым такси на территории Республики Саха (Якутия), утвержденное постановлением Правительства Республики Саха (Якутия) от 30.09.2021 № 400, следующие изменения:</w:t>
      </w:r>
    </w:p>
    <w:p w14:paraId="0B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1.1. Пункт 1.5. изложить в следующей редакции;</w:t>
      </w:r>
    </w:p>
    <w:p w14:paraId="0C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«1.5. Должностными лицами, уполномоченными на осуществление регионального государственного контроля (надзора) являются:</w:t>
      </w:r>
    </w:p>
    <w:p w14:paraId="0D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 Министр транспорта и дорожного хозяйства Республики Саха (Якутия);</w:t>
      </w:r>
    </w:p>
    <w:p w14:paraId="0E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2) Первый заместитель министра транспорта и дорожного хозяйства Республики Саха (Якутия);</w:t>
      </w:r>
    </w:p>
    <w:p w14:paraId="0F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3) Заместитель министра транспорта и дорожного хозяйства Республики Саха (Якутия);</w:t>
      </w:r>
    </w:p>
    <w:p w14:paraId="10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lastRenderedPageBreak/>
        <w:t>4) Руководитель Департамента по надзору за техническим состоянием самоходных машин и других видов техники Министерства транспорта и дорожного хозяйства Республики Саха (Якутия);</w:t>
      </w:r>
    </w:p>
    <w:p w14:paraId="11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5) Заместитель руководителя Департамента по надзору за техническим состоянием самоходных машин и других видов техники Министерства транспорта и дорожного хозяйства Республики Саха (Якутия);</w:t>
      </w:r>
    </w:p>
    <w:p w14:paraId="12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6) Старший государственный инспектор Министерства транспорта и дорожного хозяйства Республики Саха (Якутия).</w:t>
      </w:r>
    </w:p>
    <w:p w14:paraId="13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Должностными лицами, уполномоченными на принятие решений о проведении контрольных (надзорных) мероприятий (далее - уполномоченные должностные лица), являются:</w:t>
      </w:r>
    </w:p>
    <w:p w14:paraId="14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 руководитель контрольного (надзорного) органа;</w:t>
      </w:r>
    </w:p>
    <w:p w14:paraId="15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2) его заместители.»;</w:t>
      </w:r>
    </w:p>
    <w:p w14:paraId="16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1.2. Дополнить пунктом 2.5. следующего содержания:</w:t>
      </w:r>
    </w:p>
    <w:p w14:paraId="17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«2.5.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18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1.3. Пункт 3.3 изложить в следующей редакции:</w:t>
      </w:r>
    </w:p>
    <w:p w14:paraId="19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«3.3.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1A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 xml:space="preserve">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 </w:t>
      </w:r>
    </w:p>
    <w:p w14:paraId="1B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 xml:space="preserve">Доклад о правоприменительной практике утверждается приказом (распоряжением) руководителя контрольного (надзорного) органа и </w:t>
      </w:r>
      <w:r>
        <w:rPr>
          <w:rFonts w:ascii="Times New Roman" w:hAnsi="Times New Roman"/>
          <w:sz w:val="28"/>
        </w:rPr>
        <w:lastRenderedPageBreak/>
        <w:t>размещается на официальном сайте контрольного (надзорного) органа в сети «Интернет» согласно части 4 статьи 47 Федерального закона "О государственном контроле (надзоре) и муниципальном контроле в Российской Федерации" в срок до 1 марта года, следующего за отчетным.»;</w:t>
      </w:r>
    </w:p>
    <w:p w14:paraId="1C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1.4. Пункт 3.4 изложить в следующей редакции:</w:t>
      </w:r>
    </w:p>
    <w:p w14:paraId="1D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«3.4.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1E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8A037C">
        <w:rPr>
          <w:rFonts w:ascii="Times New Roman" w:hAnsi="Times New Roman"/>
          <w:sz w:val="28"/>
        </w:rPr>
        <w:t>Федеральным законом</w:t>
      </w:r>
      <w:r w:rsidRPr="008A037C">
        <w:rPr>
          <w:rStyle w:val="a7"/>
          <w:rFonts w:ascii="Times New Roman" w:hAnsi="Times New Roman"/>
          <w:sz w:val="28"/>
        </w:rPr>
        <w:t xml:space="preserve"> «О государственном контроле (надзоре) и муниципальном контроле в Российской Федерации</w:t>
      </w:r>
      <w:r w:rsidRPr="008A037C">
        <w:rPr>
          <w:rFonts w:ascii="Times New Roman" w:hAnsi="Times New Roman"/>
          <w:sz w:val="28"/>
        </w:rPr>
        <w:t>»,</w:t>
      </w:r>
      <w:r>
        <w:rPr>
          <w:rFonts w:ascii="Times New Roman" w:hAnsi="Times New Roman"/>
          <w:sz w:val="28"/>
        </w:rPr>
        <w:t xml:space="preserve">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F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1.5. Пункт 3.12. изложить в следующей редакции:</w:t>
      </w:r>
    </w:p>
    <w:p w14:paraId="20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 xml:space="preserve">«3.12 Профилактический визит проводится в форме профилактической беседы должностным лицом по месту осуществления деятельности </w:t>
      </w:r>
      <w:r>
        <w:rPr>
          <w:rFonts w:ascii="Times New Roman" w:hAnsi="Times New Roman"/>
          <w:sz w:val="28"/>
        </w:rPr>
        <w:lastRenderedPageBreak/>
        <w:t>контролируемого лица либо путем использования видео-конференц-связи или мобильного приложения «Инспектор».</w:t>
      </w:r>
    </w:p>
    <w:p w14:paraId="21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8A037C">
        <w:rPr>
          <w:rFonts w:ascii="Times New Roman" w:hAnsi="Times New Roman"/>
          <w:sz w:val="28"/>
        </w:rPr>
        <w:t>уполномоченное должностное лицо</w:t>
      </w:r>
      <w:r>
        <w:rPr>
          <w:rFonts w:ascii="Times New Roman" w:hAnsi="Times New Roman"/>
          <w:sz w:val="28"/>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2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w:t>
      </w:r>
    </w:p>
    <w:p w14:paraId="23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 и муниципальном контроле в Российской Федерации».</w:t>
      </w:r>
    </w:p>
    <w:p w14:paraId="24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25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1.6. Пункт 3.14. изложить в следующей редакции:</w:t>
      </w:r>
    </w:p>
    <w:p w14:paraId="26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«3.14. Обязательный профилактический визит проводится:</w:t>
      </w:r>
    </w:p>
    <w:p w14:paraId="27000000" w14:textId="77777777" w:rsidR="00891BFC" w:rsidRDefault="0071114F">
      <w:pPr>
        <w:pStyle w:val="a6"/>
        <w:numPr>
          <w:ilvl w:val="0"/>
          <w:numId w:val="1"/>
        </w:numPr>
        <w:spacing w:after="0" w:line="360" w:lineRule="auto"/>
        <w:ind w:left="0" w:firstLine="709"/>
        <w:jc w:val="both"/>
        <w:rPr>
          <w:rFonts w:ascii="Times New Roman" w:hAnsi="Times New Roman"/>
          <w:sz w:val="28"/>
        </w:rPr>
      </w:pPr>
      <w:r>
        <w:rPr>
          <w:rFonts w:ascii="Times New Roman" w:hAnsi="Times New Roman"/>
          <w:sz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пунктом 2 Положения.</w:t>
      </w:r>
    </w:p>
    <w:p w14:paraId="28000000" w14:textId="77777777" w:rsidR="00891BFC" w:rsidRPr="008A037C" w:rsidRDefault="0071114F">
      <w:pPr>
        <w:pStyle w:val="a6"/>
        <w:spacing w:after="0" w:line="360" w:lineRule="auto"/>
        <w:ind w:left="0" w:firstLine="709"/>
        <w:jc w:val="both"/>
        <w:rPr>
          <w:rFonts w:ascii="Times New Roman" w:hAnsi="Times New Roman"/>
          <w:sz w:val="28"/>
        </w:rPr>
      </w:pPr>
      <w:r w:rsidRPr="008A037C">
        <w:rPr>
          <w:rFonts w:ascii="Times New Roman" w:hAnsi="Times New Roman"/>
          <w:sz w:val="28"/>
        </w:rPr>
        <w:lastRenderedPageBreak/>
        <w:t>Обязательные профилактические визиты в рамках государственного контроля (надзора), муниципального контроля осуществляются со следующей периодичностью:</w:t>
      </w:r>
    </w:p>
    <w:p w14:paraId="29000000" w14:textId="77777777" w:rsidR="00891BFC" w:rsidRPr="008A037C" w:rsidRDefault="0071114F">
      <w:pPr>
        <w:pStyle w:val="a6"/>
        <w:spacing w:after="0" w:line="360" w:lineRule="auto"/>
        <w:ind w:left="0" w:firstLine="709"/>
        <w:jc w:val="both"/>
        <w:rPr>
          <w:rFonts w:ascii="Times New Roman" w:hAnsi="Times New Roman"/>
          <w:sz w:val="28"/>
        </w:rPr>
      </w:pPr>
      <w:r w:rsidRPr="008A037C">
        <w:rPr>
          <w:rFonts w:ascii="Times New Roman" w:hAnsi="Times New Roman"/>
          <w:sz w:val="28"/>
        </w:rPr>
        <w:t>а) для объектов контроля, отнесенных к категории значительного риска, опасных производственных объектов III класса опасности - не более одного обязательного профилактического визита в 3 года;</w:t>
      </w:r>
    </w:p>
    <w:p w14:paraId="2A000000" w14:textId="77777777" w:rsidR="00891BFC" w:rsidRPr="008A037C" w:rsidRDefault="0071114F">
      <w:pPr>
        <w:pStyle w:val="a6"/>
        <w:spacing w:after="0" w:line="360" w:lineRule="auto"/>
        <w:ind w:left="0" w:firstLine="709"/>
        <w:jc w:val="both"/>
        <w:rPr>
          <w:rFonts w:ascii="Times New Roman" w:hAnsi="Times New Roman"/>
          <w:sz w:val="28"/>
        </w:rPr>
      </w:pPr>
      <w:r w:rsidRPr="008A037C">
        <w:rPr>
          <w:rFonts w:ascii="Times New Roman" w:hAnsi="Times New Roman"/>
          <w:sz w:val="28"/>
        </w:rPr>
        <w:t>б) для объектов контроля, отнесенных к категории среднего риска, опасных производственных объектов IV класса опасности - не более одного обязательного профилактического визита в 5 лет;</w:t>
      </w:r>
    </w:p>
    <w:p w14:paraId="2B000000" w14:textId="77777777" w:rsidR="00891BFC" w:rsidRDefault="0071114F">
      <w:pPr>
        <w:pStyle w:val="a6"/>
        <w:spacing w:after="0" w:line="360" w:lineRule="auto"/>
        <w:ind w:left="0" w:firstLine="709"/>
        <w:jc w:val="both"/>
        <w:rPr>
          <w:rFonts w:ascii="Times New Roman" w:hAnsi="Times New Roman"/>
          <w:sz w:val="28"/>
        </w:rPr>
      </w:pPr>
      <w:r w:rsidRPr="008A037C">
        <w:rPr>
          <w:rFonts w:ascii="Times New Roman" w:hAnsi="Times New Roman"/>
          <w:sz w:val="28"/>
        </w:rPr>
        <w:t>в) для объектов контроля, отнесенных к категории умеренного риска, - не более одного обязательного профилактического визита в 6 лет.</w:t>
      </w:r>
    </w:p>
    <w:p w14:paraId="2C000000" w14:textId="77777777" w:rsidR="00891BFC" w:rsidRDefault="0071114F">
      <w:pPr>
        <w:pStyle w:val="a6"/>
        <w:numPr>
          <w:ilvl w:val="0"/>
          <w:numId w:val="1"/>
        </w:numPr>
        <w:spacing w:after="0" w:line="360" w:lineRule="auto"/>
        <w:ind w:left="0" w:firstLine="709"/>
        <w:jc w:val="both"/>
        <w:rPr>
          <w:rFonts w:ascii="Times New Roman" w:hAnsi="Times New Roman"/>
          <w:sz w:val="28"/>
        </w:rPr>
      </w:pPr>
      <w:r>
        <w:rPr>
          <w:rFonts w:ascii="Times New Roman" w:hAnsi="Times New Roman"/>
          <w:sz w:val="28"/>
        </w:rPr>
        <w:t>по поручению:</w:t>
      </w:r>
    </w:p>
    <w:p w14:paraId="2D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Президента Российской Федерации;</w:t>
      </w:r>
    </w:p>
    <w:p w14:paraId="2E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2F000000" w14:textId="77777777" w:rsidR="00891BFC" w:rsidRDefault="0071114F">
      <w:pPr>
        <w:pStyle w:val="a6"/>
        <w:numPr>
          <w:ilvl w:val="0"/>
          <w:numId w:val="1"/>
        </w:numPr>
        <w:spacing w:after="0" w:line="360" w:lineRule="auto"/>
        <w:ind w:left="0" w:firstLine="709"/>
        <w:jc w:val="both"/>
        <w:rPr>
          <w:rFonts w:ascii="Times New Roman" w:hAnsi="Times New Roman"/>
          <w:sz w:val="28"/>
        </w:rPr>
      </w:pPr>
      <w:r>
        <w:rPr>
          <w:rFonts w:ascii="Times New Roman" w:hAnsi="Times New Roman"/>
          <w:sz w:val="28"/>
        </w:rPr>
        <w:t>Главы Республики Саха (Якутия).»;</w:t>
      </w:r>
    </w:p>
    <w:p w14:paraId="30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1.7. Пункт 3.15. изложить в следующей редакции:</w:t>
      </w:r>
    </w:p>
    <w:p w14:paraId="31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«3.15. Обязательный профилактический визит не предусматривает отказ контролируемого лица от его проведения.»;</w:t>
      </w:r>
    </w:p>
    <w:p w14:paraId="32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1.8. Пункт 3.16. изложить в следующей редакции:</w:t>
      </w:r>
    </w:p>
    <w:p w14:paraId="33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 xml:space="preserve">«3.16.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w:t>
      </w:r>
      <w:r>
        <w:rPr>
          <w:rFonts w:ascii="Times New Roman" w:hAnsi="Times New Roman"/>
          <w:sz w:val="28"/>
        </w:rPr>
        <w:lastRenderedPageBreak/>
        <w:t xml:space="preserve">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w:t>
      </w:r>
      <w:r w:rsidRPr="008A037C">
        <w:rPr>
          <w:rFonts w:ascii="Times New Roman" w:hAnsi="Times New Roman"/>
          <w:sz w:val="28"/>
        </w:rPr>
        <w:t>Федеральным законом</w:t>
      </w:r>
      <w:r w:rsidRPr="008A037C">
        <w:rPr>
          <w:rStyle w:val="a7"/>
          <w:rFonts w:ascii="Times New Roman" w:hAnsi="Times New Roman"/>
          <w:sz w:val="28"/>
        </w:rPr>
        <w:t xml:space="preserve"> «О государственном контроле (надзоре) и муниципальном контроле в Российской Федерации</w:t>
      </w:r>
      <w:r w:rsidRPr="008A037C">
        <w:rPr>
          <w:rFonts w:ascii="Times New Roman" w:hAnsi="Times New Roman"/>
          <w:sz w:val="28"/>
        </w:rPr>
        <w:t>»,</w:t>
      </w:r>
      <w:r>
        <w:rPr>
          <w:rFonts w:ascii="Times New Roman" w:hAnsi="Times New Roman"/>
          <w:sz w:val="28"/>
        </w:rPr>
        <w:t xml:space="preserve"> принимает меры, указанные в статье 90 настоящего Федерального закона.»;</w:t>
      </w:r>
    </w:p>
    <w:p w14:paraId="34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1.9. Пункт 3.19. изложить в следующей редакции:</w:t>
      </w:r>
    </w:p>
    <w:p w14:paraId="35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«3.19. 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36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37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8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39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3A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1.10. Пункт 4.6. изложить в следующей редакции:</w:t>
      </w:r>
    </w:p>
    <w:p w14:paraId="3B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«4.6. Организация проведения внеплановых контрольных (надзорных) мероприятий осуществляется по основаниям и в порядке, предусмотренном статьей 66 Федерального закона "О государственном контроле (надзоре) и муниципальном контроле в Российской Федерации».</w:t>
      </w:r>
    </w:p>
    <w:p w14:paraId="3C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 xml:space="preserve">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3 - 9 части 1 и частью 3 статьи 57 </w:t>
      </w:r>
      <w:r w:rsidRPr="008A037C">
        <w:rPr>
          <w:rFonts w:ascii="Times New Roman" w:hAnsi="Times New Roman"/>
          <w:sz w:val="28"/>
        </w:rPr>
        <w:t>Федерального закон</w:t>
      </w:r>
      <w:r w:rsidRPr="008A037C">
        <w:rPr>
          <w:rStyle w:val="a7"/>
          <w:rFonts w:ascii="Times New Roman" w:hAnsi="Times New Roman"/>
          <w:sz w:val="28"/>
        </w:rPr>
        <w:t>а «О государственном контроле (надзоре) и муниципальном контроле в Российской Федерации</w:t>
      </w:r>
      <w:r w:rsidRPr="008A037C">
        <w:rPr>
          <w:rFonts w:ascii="Times New Roman" w:hAnsi="Times New Roman"/>
          <w:sz w:val="28"/>
        </w:rPr>
        <w:t>».</w:t>
      </w:r>
    </w:p>
    <w:p w14:paraId="3D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При наличии оснований, установленных пунктами 1, 3 - 5 части 1 статьи 57 Федерального закона "О государственном контроле (надзоре) и муниципальном контроле в Российской Федерации", уполномоченным органом могут проводиться следующие внеплановые контрольные мероприятия:</w:t>
      </w:r>
    </w:p>
    <w:p w14:paraId="3E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 документарная проверка;</w:t>
      </w:r>
    </w:p>
    <w:p w14:paraId="3F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2) выездная проверка.</w:t>
      </w:r>
    </w:p>
    <w:p w14:paraId="40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Вид и содержание внепланового контрольного мероприятия определяется приказом руководителя уполномоченного органа.»;</w:t>
      </w:r>
    </w:p>
    <w:p w14:paraId="41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1.11. Пункт 4.9. изложить в следующей редакции:</w:t>
      </w:r>
    </w:p>
    <w:p w14:paraId="42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«4.9.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3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4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В ходе инспекционного визита могут совершаться следующие контрольные (надзорные) действия:</w:t>
      </w:r>
    </w:p>
    <w:p w14:paraId="45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 осмотр;</w:t>
      </w:r>
    </w:p>
    <w:p w14:paraId="46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2) опрос;</w:t>
      </w:r>
    </w:p>
    <w:p w14:paraId="47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3) получение письменных объяснений;</w:t>
      </w:r>
    </w:p>
    <w:p w14:paraId="48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4) инструментальное обследование;</w:t>
      </w:r>
    </w:p>
    <w:p w14:paraId="49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A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4B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1.12. Пункт 4.13. изложить в следующей редакции:</w:t>
      </w:r>
    </w:p>
    <w:p w14:paraId="4C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«4.13.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 государственном контроле (надзоре) и муниципальном контроле в Российской Федерации».»;</w:t>
      </w:r>
    </w:p>
    <w:p w14:paraId="4D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1.13. Пункт 4.14. изложить в следующей редакции:</w:t>
      </w:r>
    </w:p>
    <w:p w14:paraId="4E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«4.14. Под документарной проверкой понимается контрольное (надзорное) мероприятие, которое проводится по месту нахождения уполномоченного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уполномоченного органа.</w:t>
      </w:r>
    </w:p>
    <w:p w14:paraId="4F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регионального государственного контроля (надзора).</w:t>
      </w:r>
    </w:p>
    <w:p w14:paraId="50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В ходе документарной проверки должностные лица уполномоченного органа могут совершать следующие контрольные действия:</w:t>
      </w:r>
    </w:p>
    <w:p w14:paraId="51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 получение письменных объяснений;</w:t>
      </w:r>
    </w:p>
    <w:p w14:paraId="52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2) истребование документов.</w:t>
      </w:r>
    </w:p>
    <w:p w14:paraId="53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должностное лицо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адрес уполномоченного органа указанные в требовании документы.</w:t>
      </w:r>
    </w:p>
    <w:p w14:paraId="54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уполномоченный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регионального государственного контроля (надзора), вправе дополнительно представить в уполномоченный орган документы, подтверждающие достоверность ранее представленных документов.</w:t>
      </w:r>
    </w:p>
    <w:p w14:paraId="55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w:t>
      </w:r>
    </w:p>
    <w:p w14:paraId="56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уполномоченному органу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письменных объяснений в уполномоченный орган.»;</w:t>
      </w:r>
    </w:p>
    <w:p w14:paraId="57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1.14. Пункт 4.15. изложить в следующей редакции:</w:t>
      </w:r>
    </w:p>
    <w:p w14:paraId="58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«4.15.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уполномоченного решения.</w:t>
      </w:r>
    </w:p>
    <w:p w14:paraId="59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A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При проведении выездной проверки, за исключением проверки по контролю исполнения предписания, должностные лица, уполномоченные на осуществление регионального государственного контроля (надзора), могут применять проверочные листы.</w:t>
      </w:r>
    </w:p>
    <w:p w14:paraId="5B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Формы проверочных листов утверждаются нормативным правовым актом уполномоченного органа в соответствии с общими требованиями к разработке и утверждению проверочных листов, установленными Правительством Российской Федерации.</w:t>
      </w:r>
    </w:p>
    <w:p w14:paraId="5C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Выездная проверка проводится в случае, если не представляется возможным:</w:t>
      </w:r>
    </w:p>
    <w:p w14:paraId="5D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5E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втором настоящего пункта место и совершения необходимых контрольных действий, предусмотренных в рамках иного вида контрольных (надзорных) мероприятий.</w:t>
      </w:r>
    </w:p>
    <w:p w14:paraId="5F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В отношении объектов контроля, отнесенных к низкой категории риска причинения вреда (ущерба), выездные проверки не проводятся.</w:t>
      </w:r>
    </w:p>
    <w:p w14:paraId="60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w:t>
      </w:r>
      <w:bookmarkStart w:id="0" w:name="_GoBack"/>
      <w:bookmarkEnd w:id="0"/>
      <w:r w:rsidRPr="008A037C">
        <w:rPr>
          <w:rFonts w:ascii="Times New Roman" w:hAnsi="Times New Roman"/>
          <w:sz w:val="28"/>
        </w:rPr>
        <w:t>Федерального закона</w:t>
      </w:r>
      <w:r w:rsidRPr="008A037C">
        <w:rPr>
          <w:rStyle w:val="a7"/>
          <w:rFonts w:ascii="Times New Roman" w:hAnsi="Times New Roman"/>
          <w:sz w:val="28"/>
        </w:rPr>
        <w:t xml:space="preserve"> «О государственном контроле (надзоре) и муниципальном контроле в Российской Федерации</w:t>
      </w:r>
      <w:r w:rsidRPr="008A037C">
        <w:rPr>
          <w:rFonts w:ascii="Times New Roman" w:hAnsi="Times New Roman"/>
          <w:sz w:val="28"/>
        </w:rPr>
        <w:t>».</w:t>
      </w:r>
      <w:r>
        <w:rPr>
          <w:rFonts w:ascii="Times New Roman" w:hAnsi="Times New Roman"/>
          <w:sz w:val="28"/>
        </w:rPr>
        <w:t xml:space="preserve"> </w:t>
      </w:r>
    </w:p>
    <w:p w14:paraId="61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О проведении выездной проверки контролируемое лицо уведомляется путем направления копии приказа уполномоченного органа о проведении выездной проверки не позднее чем за двадцать четыре часа до ее начала в порядке, предусмотренном статьей 21 Федерального закона «О государственном контроле (надзоре) и муниципальном контроле в Российской Федерации».</w:t>
      </w:r>
    </w:p>
    <w:p w14:paraId="62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Срок проведения выездной проверки не может превышать десять рабочих дней.</w:t>
      </w:r>
    </w:p>
    <w:p w14:paraId="63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14:paraId="64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65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В ходе выездной проверки могут совершать следующие контрольные действия:</w:t>
      </w:r>
    </w:p>
    <w:p w14:paraId="66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 осмотр;</w:t>
      </w:r>
    </w:p>
    <w:p w14:paraId="67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2) опрос;</w:t>
      </w:r>
    </w:p>
    <w:p w14:paraId="68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3) получение письменных объяснений;</w:t>
      </w:r>
    </w:p>
    <w:p w14:paraId="69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4) истребование документов.</w:t>
      </w:r>
    </w:p>
    <w:p w14:paraId="6A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В отношении объектов контроля, отнесенных к средней и умеренной категории риска причинения вреда (ущерба), предусматривается совершение в сокращенном объеме отдельных контрольных действий при проведении выездной проверки.»;</w:t>
      </w:r>
    </w:p>
    <w:p w14:paraId="6B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1.15. Пункт 4.23. признать утратившим силу;</w:t>
      </w:r>
    </w:p>
    <w:p w14:paraId="6C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1.16. Пункт 4.24. изложить в следующей редакции:</w:t>
      </w:r>
    </w:p>
    <w:p w14:paraId="6D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 xml:space="preserve">«4.24. До 31 декабря 2025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в соответствии со </w:t>
      </w:r>
      <w:hyperlink r:id="rId5" w:history="1">
        <w:r>
          <w:rPr>
            <w:rStyle w:val="15"/>
            <w:rFonts w:ascii="Times New Roman" w:hAnsi="Times New Roman"/>
            <w:color w:val="000000"/>
            <w:sz w:val="28"/>
          </w:rPr>
          <w:t>статьей 21</w:t>
        </w:r>
      </w:hyperlink>
      <w:r>
        <w:rPr>
          <w:rFonts w:ascii="Times New Roman" w:hAnsi="Times New Roman"/>
          <w:sz w:val="28"/>
        </w:rPr>
        <w:t xml:space="preserve"> Федерального закона «О государственном контроле (надзоре) и муниципальном контроле в Российской Федерации»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Уполномоченный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6E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 xml:space="preserve">До 31 декабря 2025 года указанные в </w:t>
      </w:r>
      <w:hyperlink r:id="rId6" w:history="1">
        <w:r>
          <w:rPr>
            <w:rStyle w:val="15"/>
            <w:rFonts w:ascii="Times New Roman" w:hAnsi="Times New Roman"/>
            <w:color w:val="000000"/>
            <w:sz w:val="28"/>
          </w:rPr>
          <w:t>части 9 статьи 98</w:t>
        </w:r>
      </w:hyperlink>
      <w:r>
        <w:rPr>
          <w:rFonts w:ascii="Times New Roman" w:hAnsi="Times New Roman"/>
          <w:sz w:val="28"/>
        </w:rPr>
        <w:t xml:space="preserve"> Федерального закона «О государственном контроле (надзоре) и муниципальном контроле в Российской Федерации» документы и сведения могут составляться и подписываться на бумажном носителе (в том числе акты контрольных (надзорных) мероприятий, предписания).»;</w:t>
      </w:r>
    </w:p>
    <w:p w14:paraId="6F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1.17. Пункт 4.1.6. изложить в следующей редакции:</w:t>
      </w:r>
    </w:p>
    <w:p w14:paraId="70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«4.1.6. При осуществлении постоянного рейда могут совершаться следующие контрольные (надзорные) действия:</w:t>
      </w:r>
    </w:p>
    <w:p w14:paraId="71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 осмотр;</w:t>
      </w:r>
    </w:p>
    <w:p w14:paraId="72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2) опрос;</w:t>
      </w:r>
    </w:p>
    <w:p w14:paraId="73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3) истребование документов, которые в соответствии с обязательными требованиями должны находиться в транспортном средстве или у контролируемого лица.»;</w:t>
      </w:r>
    </w:p>
    <w:p w14:paraId="74000000" w14:textId="77777777" w:rsidR="00891BFC" w:rsidRDefault="0071114F">
      <w:pPr>
        <w:spacing w:after="0" w:line="360" w:lineRule="auto"/>
        <w:ind w:firstLine="709"/>
        <w:jc w:val="both"/>
        <w:rPr>
          <w:rFonts w:ascii="Times New Roman" w:hAnsi="Times New Roman"/>
          <w:sz w:val="28"/>
        </w:rPr>
      </w:pPr>
      <w:r>
        <w:rPr>
          <w:rFonts w:ascii="Times New Roman" w:hAnsi="Times New Roman"/>
          <w:sz w:val="28"/>
        </w:rPr>
        <w:t>1.18. Пункт 7.4. изложить в следующей редакции:</w:t>
      </w:r>
    </w:p>
    <w:p w14:paraId="75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«7.4. Жалоба подлежит рассмотрению уполномоченным должностным лицом на рассмотрение жалобы в срок не более пятнадцати рабочих дней со дня ее регистрации.»;</w:t>
      </w:r>
    </w:p>
    <w:p w14:paraId="76000000" w14:textId="77777777" w:rsidR="00891BFC" w:rsidRDefault="0071114F">
      <w:pPr>
        <w:pStyle w:val="a6"/>
        <w:spacing w:after="0" w:line="360" w:lineRule="auto"/>
        <w:ind w:left="0" w:firstLine="709"/>
        <w:jc w:val="both"/>
        <w:rPr>
          <w:rFonts w:ascii="Times New Roman" w:hAnsi="Times New Roman"/>
          <w:sz w:val="28"/>
        </w:rPr>
      </w:pPr>
      <w:r>
        <w:rPr>
          <w:rFonts w:ascii="Times New Roman" w:hAnsi="Times New Roman"/>
          <w:sz w:val="28"/>
        </w:rPr>
        <w:t>1.19. В приложении № 2 к Положению в таблице «Ключевые показатели и их целевые задачи» слова «Управление ГИБДД МВД по Республике Саха (Якутия)» заменить словами «Управление ГАИ МВД по Республике Саха (Якутия)».</w:t>
      </w:r>
    </w:p>
    <w:p w14:paraId="77000000" w14:textId="77777777" w:rsidR="00891BFC" w:rsidRDefault="0071114F">
      <w:pPr>
        <w:pStyle w:val="a6"/>
        <w:numPr>
          <w:ilvl w:val="0"/>
          <w:numId w:val="2"/>
        </w:numPr>
        <w:spacing w:after="0" w:line="360" w:lineRule="auto"/>
        <w:ind w:left="0" w:firstLine="709"/>
        <w:jc w:val="both"/>
        <w:rPr>
          <w:rFonts w:ascii="Times New Roman" w:hAnsi="Times New Roman"/>
          <w:sz w:val="28"/>
        </w:rPr>
      </w:pPr>
      <w:r>
        <w:rPr>
          <w:rFonts w:ascii="Times New Roman" w:hAnsi="Times New Roman"/>
          <w:sz w:val="28"/>
        </w:rPr>
        <w:t>Опубликовать настоящее постановление в официальных средствах массовой информации.</w:t>
      </w:r>
    </w:p>
    <w:p w14:paraId="78000000" w14:textId="77777777" w:rsidR="00891BFC" w:rsidRDefault="00891BFC">
      <w:pPr>
        <w:spacing w:line="240" w:lineRule="auto"/>
        <w:jc w:val="both"/>
        <w:rPr>
          <w:rFonts w:ascii="Times New Roman" w:hAnsi="Times New Roman"/>
          <w:sz w:val="28"/>
        </w:rPr>
      </w:pPr>
    </w:p>
    <w:p w14:paraId="79000000" w14:textId="77777777" w:rsidR="00891BFC" w:rsidRDefault="00891BFC">
      <w:pPr>
        <w:spacing w:line="240" w:lineRule="auto"/>
        <w:jc w:val="both"/>
        <w:rPr>
          <w:rFonts w:ascii="Times New Roman" w:hAnsi="Times New Roman"/>
          <w:sz w:val="28"/>
        </w:rPr>
      </w:pPr>
    </w:p>
    <w:p w14:paraId="7A000000" w14:textId="77777777" w:rsidR="00891BFC" w:rsidRDefault="0071114F">
      <w:pPr>
        <w:spacing w:line="360" w:lineRule="auto"/>
        <w:jc w:val="both"/>
        <w:rPr>
          <w:rFonts w:ascii="Times New Roman" w:hAnsi="Times New Roman"/>
          <w:sz w:val="28"/>
        </w:rPr>
      </w:pPr>
      <w:r>
        <w:rPr>
          <w:rFonts w:ascii="Times New Roman" w:hAnsi="Times New Roman"/>
          <w:sz w:val="28"/>
        </w:rPr>
        <w:t>Председатель Правительства                                                        К.Е. Бычков</w:t>
      </w:r>
    </w:p>
    <w:p w14:paraId="7B000000" w14:textId="77777777" w:rsidR="00891BFC" w:rsidRDefault="0071114F">
      <w:pPr>
        <w:spacing w:line="360" w:lineRule="auto"/>
        <w:jc w:val="both"/>
        <w:rPr>
          <w:rFonts w:ascii="Times New Roman" w:hAnsi="Times New Roman"/>
          <w:sz w:val="28"/>
        </w:rPr>
      </w:pPr>
      <w:r>
        <w:rPr>
          <w:rFonts w:ascii="Times New Roman" w:hAnsi="Times New Roman"/>
          <w:sz w:val="28"/>
        </w:rPr>
        <w:t>Республики Саха (Якутия)</w:t>
      </w:r>
    </w:p>
    <w:sectPr w:rsidR="00891BFC">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C7BBC"/>
    <w:multiLevelType w:val="multilevel"/>
    <w:tmpl w:val="47DAE822"/>
    <w:lvl w:ilvl="0">
      <w:start w:val="1"/>
      <w:numFmt w:val="decimal"/>
      <w:lvlText w:val="%1)"/>
      <w:lvlJc w:val="left"/>
      <w:pPr>
        <w:ind w:left="1260" w:hanging="495"/>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 w15:restartNumberingAfterBreak="0">
    <w:nsid w:val="70C744AB"/>
    <w:multiLevelType w:val="multilevel"/>
    <w:tmpl w:val="293C327C"/>
    <w:lvl w:ilvl="0">
      <w:start w:val="2"/>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FC"/>
    <w:rsid w:val="0071114F"/>
    <w:rsid w:val="00891BFC"/>
    <w:rsid w:val="008A0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56A9F-9949-47C1-B855-B0C71AF1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customStyle="1" w:styleId="14">
    <w:name w:val="Гиперссылка1"/>
    <w:basedOn w:val="12"/>
    <w:link w:val="15"/>
    <w:rPr>
      <w:color w:val="0563C1" w:themeColor="hyperlink"/>
      <w:u w:val="single"/>
    </w:rPr>
  </w:style>
  <w:style w:type="character" w:customStyle="1" w:styleId="15">
    <w:name w:val="Гиперссылка1"/>
    <w:basedOn w:val="13"/>
    <w:link w:val="14"/>
    <w:rPr>
      <w:color w:val="0563C1" w:themeColor="hyperlink"/>
      <w:u w:val="single"/>
    </w:rPr>
  </w:style>
  <w:style w:type="paragraph" w:customStyle="1" w:styleId="23">
    <w:name w:val="Основной шрифт абзаца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4">
    <w:name w:val="Гиперссылка2"/>
    <w:link w:val="a5"/>
    <w:rPr>
      <w:color w:val="0000FF"/>
      <w:u w:val="single"/>
    </w:rPr>
  </w:style>
  <w:style w:type="character" w:styleId="a5">
    <w:name w:val="Hyperlink"/>
    <w:link w:val="2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Normal (Web)"/>
    <w:basedOn w:val="a"/>
    <w:link w:val="ab"/>
    <w:rPr>
      <w:rFonts w:ascii="Times New Roman" w:hAnsi="Times New Roman"/>
      <w:sz w:val="24"/>
    </w:rPr>
  </w:style>
  <w:style w:type="character" w:customStyle="1" w:styleId="ab">
    <w:name w:val="Обычный (веб) Знак"/>
    <w:basedOn w:val="1"/>
    <w:link w:val="aa"/>
    <w:rPr>
      <w:rFonts w:ascii="Times New Roman" w:hAnsi="Times New Roman"/>
      <w:sz w:val="24"/>
    </w:rPr>
  </w:style>
  <w:style w:type="paragraph" w:customStyle="1" w:styleId="18">
    <w:name w:val="Обычный1"/>
    <w:link w:val="19"/>
  </w:style>
  <w:style w:type="character" w:customStyle="1" w:styleId="19">
    <w:name w:val="Обычный1"/>
    <w:link w:val="18"/>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5001&amp;dst=101092&amp;field=134&amp;date=01.04.2025" TargetMode="External"/><Relationship Id="rId5" Type="http://schemas.openxmlformats.org/officeDocument/2006/relationships/hyperlink" Target="https://login.consultant.ru/link/?req=doc&amp;base=LAW&amp;n=495001&amp;dst=100225&amp;field=134&amp;date=01.04.2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3234</Words>
  <Characters>18437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Игнатий Поликарпович Андросов</dc:creator>
  <cp:lastModifiedBy>Игнатий Поликарпович Андросов</cp:lastModifiedBy>
  <cp:revision>2</cp:revision>
  <dcterms:created xsi:type="dcterms:W3CDTF">2025-11-26T01:50:00Z</dcterms:created>
  <dcterms:modified xsi:type="dcterms:W3CDTF">2025-11-26T01:50:00Z</dcterms:modified>
</cp:coreProperties>
</file>