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5523D" w14:textId="77777777" w:rsidR="00061858" w:rsidRDefault="00F00975">
      <w:pPr>
        <w:spacing w:after="0"/>
        <w:jc w:val="right"/>
        <w:rPr>
          <w:rFonts w:ascii="Times New Roman" w:hAnsi="Times New Roman" w:cs="Times New Roman"/>
          <w:sz w:val="28"/>
          <w:szCs w:val="28"/>
        </w:rPr>
      </w:pPr>
      <w:bookmarkStart w:id="0" w:name="_Hlk212731785"/>
      <w:r>
        <w:rPr>
          <w:rFonts w:ascii="Times New Roman" w:hAnsi="Times New Roman" w:cs="Times New Roman"/>
          <w:sz w:val="28"/>
          <w:szCs w:val="28"/>
        </w:rPr>
        <w:t xml:space="preserve">Приложение к приказу </w:t>
      </w:r>
    </w:p>
    <w:p w14:paraId="4B90E512" w14:textId="77777777" w:rsidR="00061858" w:rsidRDefault="00F00975">
      <w:pPr>
        <w:spacing w:after="0"/>
        <w:jc w:val="right"/>
        <w:rPr>
          <w:rFonts w:ascii="Times New Roman" w:hAnsi="Times New Roman" w:cs="Times New Roman"/>
          <w:sz w:val="28"/>
          <w:szCs w:val="28"/>
        </w:rPr>
      </w:pPr>
      <w:r>
        <w:rPr>
          <w:rFonts w:ascii="Times New Roman" w:hAnsi="Times New Roman" w:cs="Times New Roman"/>
          <w:sz w:val="28"/>
          <w:szCs w:val="28"/>
        </w:rPr>
        <w:t xml:space="preserve">Министерства ЖКХ и энергетики РС(Я) </w:t>
      </w:r>
    </w:p>
    <w:p w14:paraId="10B0C792" w14:textId="4D935002" w:rsidR="00061858" w:rsidRDefault="00F00975">
      <w:pPr>
        <w:spacing w:after="0"/>
        <w:jc w:val="right"/>
        <w:rPr>
          <w:rFonts w:ascii="Times New Roman" w:hAnsi="Times New Roman" w:cs="Times New Roman"/>
          <w:sz w:val="28"/>
          <w:szCs w:val="28"/>
        </w:rPr>
      </w:pPr>
      <w:r>
        <w:rPr>
          <w:rFonts w:ascii="Times New Roman" w:hAnsi="Times New Roman" w:cs="Times New Roman"/>
          <w:sz w:val="28"/>
          <w:szCs w:val="28"/>
        </w:rPr>
        <w:t xml:space="preserve">от   ___  _______________года №____ </w:t>
      </w:r>
    </w:p>
    <w:p w14:paraId="68E4F252" w14:textId="77777777" w:rsidR="00061858" w:rsidRDefault="00061858">
      <w:pPr>
        <w:jc w:val="right"/>
        <w:rPr>
          <w:rFonts w:ascii="Times New Roman" w:hAnsi="Times New Roman" w:cs="Times New Roman"/>
          <w:sz w:val="28"/>
          <w:szCs w:val="28"/>
        </w:rPr>
      </w:pPr>
    </w:p>
    <w:p w14:paraId="32311C2A" w14:textId="77777777" w:rsidR="00061858" w:rsidRDefault="00061858">
      <w:pPr>
        <w:jc w:val="right"/>
        <w:rPr>
          <w:rFonts w:ascii="Times New Roman" w:hAnsi="Times New Roman" w:cs="Times New Roman"/>
          <w:sz w:val="28"/>
          <w:szCs w:val="28"/>
        </w:rPr>
      </w:pPr>
    </w:p>
    <w:p w14:paraId="21125213" w14:textId="77777777" w:rsidR="00061858" w:rsidRDefault="00061858">
      <w:pPr>
        <w:jc w:val="right"/>
        <w:rPr>
          <w:rFonts w:ascii="Times New Roman" w:hAnsi="Times New Roman" w:cs="Times New Roman"/>
          <w:sz w:val="28"/>
          <w:szCs w:val="28"/>
        </w:rPr>
      </w:pPr>
    </w:p>
    <w:p w14:paraId="56E35C12" w14:textId="77777777" w:rsidR="00061858" w:rsidRDefault="00061858">
      <w:pPr>
        <w:jc w:val="right"/>
        <w:rPr>
          <w:rFonts w:ascii="Times New Roman" w:hAnsi="Times New Roman" w:cs="Times New Roman"/>
          <w:sz w:val="28"/>
          <w:szCs w:val="28"/>
        </w:rPr>
      </w:pPr>
    </w:p>
    <w:p w14:paraId="6B500F14" w14:textId="77777777" w:rsidR="00061858" w:rsidRDefault="00061858">
      <w:pPr>
        <w:jc w:val="right"/>
        <w:rPr>
          <w:rFonts w:ascii="Times New Roman" w:hAnsi="Times New Roman" w:cs="Times New Roman"/>
          <w:sz w:val="28"/>
          <w:szCs w:val="28"/>
        </w:rPr>
      </w:pPr>
    </w:p>
    <w:p w14:paraId="795F6BB9" w14:textId="77777777" w:rsidR="00061858" w:rsidRDefault="00061858">
      <w:pPr>
        <w:jc w:val="right"/>
        <w:rPr>
          <w:rFonts w:ascii="Times New Roman" w:hAnsi="Times New Roman" w:cs="Times New Roman"/>
          <w:sz w:val="28"/>
          <w:szCs w:val="28"/>
        </w:rPr>
      </w:pPr>
    </w:p>
    <w:p w14:paraId="5CB482FA" w14:textId="77777777" w:rsidR="00061858" w:rsidRDefault="00061858">
      <w:pPr>
        <w:jc w:val="right"/>
        <w:rPr>
          <w:rFonts w:ascii="Times New Roman" w:hAnsi="Times New Roman" w:cs="Times New Roman"/>
          <w:sz w:val="28"/>
          <w:szCs w:val="28"/>
        </w:rPr>
      </w:pPr>
    </w:p>
    <w:p w14:paraId="1411AAE2" w14:textId="77777777" w:rsidR="00061858" w:rsidRDefault="00061858">
      <w:pPr>
        <w:jc w:val="right"/>
        <w:rPr>
          <w:rFonts w:ascii="Times New Roman" w:hAnsi="Times New Roman" w:cs="Times New Roman"/>
          <w:sz w:val="28"/>
          <w:szCs w:val="28"/>
        </w:rPr>
      </w:pPr>
    </w:p>
    <w:p w14:paraId="04D54F76" w14:textId="77777777" w:rsidR="00061858" w:rsidRDefault="00F0097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ТЕРРИТОРИАЛЬНАЯ СХЕМА ОБРАЩЕНИЯ С ОТХОДАМИ ПРОИЗВОДСТВА И ПОТРЕБЛЕНИЯ </w:t>
      </w:r>
    </w:p>
    <w:p w14:paraId="06560D8E" w14:textId="77777777" w:rsidR="00061858" w:rsidRDefault="00F0097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РЕСПУБЛИКИ САХА (ЯКУТИЯ) НА ПЕРИОД 2025-2035 ГОДЫ</w:t>
      </w:r>
    </w:p>
    <w:p w14:paraId="2E52B018" w14:textId="77777777" w:rsidR="00061858" w:rsidRDefault="00061858">
      <w:pPr>
        <w:jc w:val="center"/>
        <w:rPr>
          <w:rFonts w:ascii="Times New Roman" w:hAnsi="Times New Roman" w:cs="Times New Roman"/>
          <w:b/>
          <w:bCs/>
          <w:sz w:val="28"/>
          <w:szCs w:val="28"/>
        </w:rPr>
      </w:pPr>
    </w:p>
    <w:p w14:paraId="353A4257" w14:textId="77777777" w:rsidR="00061858" w:rsidRDefault="00061858">
      <w:pPr>
        <w:jc w:val="center"/>
        <w:rPr>
          <w:rFonts w:ascii="Times New Roman" w:hAnsi="Times New Roman" w:cs="Times New Roman"/>
          <w:b/>
          <w:bCs/>
          <w:sz w:val="28"/>
          <w:szCs w:val="28"/>
        </w:rPr>
      </w:pPr>
    </w:p>
    <w:p w14:paraId="170FD13C" w14:textId="77777777" w:rsidR="00061858" w:rsidRDefault="00061858">
      <w:pPr>
        <w:jc w:val="center"/>
        <w:rPr>
          <w:rFonts w:ascii="Times New Roman" w:hAnsi="Times New Roman" w:cs="Times New Roman"/>
          <w:b/>
          <w:bCs/>
          <w:sz w:val="28"/>
          <w:szCs w:val="28"/>
        </w:rPr>
      </w:pPr>
    </w:p>
    <w:p w14:paraId="54DAA52A" w14:textId="77777777" w:rsidR="00061858" w:rsidRDefault="00061858">
      <w:pPr>
        <w:jc w:val="center"/>
        <w:rPr>
          <w:rFonts w:ascii="Times New Roman" w:hAnsi="Times New Roman" w:cs="Times New Roman"/>
          <w:b/>
          <w:bCs/>
          <w:sz w:val="28"/>
          <w:szCs w:val="28"/>
        </w:rPr>
      </w:pPr>
    </w:p>
    <w:p w14:paraId="62FF2934" w14:textId="77777777" w:rsidR="00061858" w:rsidRDefault="00061858">
      <w:pPr>
        <w:jc w:val="center"/>
        <w:rPr>
          <w:rFonts w:ascii="Times New Roman" w:hAnsi="Times New Roman" w:cs="Times New Roman"/>
          <w:b/>
          <w:bCs/>
          <w:sz w:val="28"/>
          <w:szCs w:val="28"/>
        </w:rPr>
      </w:pPr>
    </w:p>
    <w:p w14:paraId="71DC8DC6" w14:textId="77777777" w:rsidR="00061858" w:rsidRDefault="00061858">
      <w:pPr>
        <w:jc w:val="center"/>
        <w:rPr>
          <w:rFonts w:ascii="Times New Roman" w:hAnsi="Times New Roman" w:cs="Times New Roman"/>
          <w:b/>
          <w:bCs/>
          <w:sz w:val="28"/>
          <w:szCs w:val="28"/>
        </w:rPr>
      </w:pPr>
    </w:p>
    <w:p w14:paraId="3537D59F" w14:textId="77777777" w:rsidR="00061858" w:rsidRDefault="00061858">
      <w:pPr>
        <w:jc w:val="center"/>
        <w:rPr>
          <w:rFonts w:ascii="Times New Roman" w:hAnsi="Times New Roman" w:cs="Times New Roman"/>
          <w:b/>
          <w:bCs/>
          <w:sz w:val="28"/>
          <w:szCs w:val="28"/>
        </w:rPr>
      </w:pPr>
    </w:p>
    <w:p w14:paraId="3A0B15CB" w14:textId="77777777" w:rsidR="00061858" w:rsidRDefault="00061858">
      <w:pPr>
        <w:jc w:val="center"/>
        <w:rPr>
          <w:rFonts w:ascii="Times New Roman" w:hAnsi="Times New Roman" w:cs="Times New Roman"/>
          <w:b/>
          <w:bCs/>
          <w:sz w:val="28"/>
          <w:szCs w:val="28"/>
        </w:rPr>
      </w:pPr>
    </w:p>
    <w:p w14:paraId="564FEF33" w14:textId="77777777" w:rsidR="00061858" w:rsidRDefault="00061858">
      <w:pPr>
        <w:jc w:val="center"/>
        <w:rPr>
          <w:rFonts w:ascii="Times New Roman" w:hAnsi="Times New Roman" w:cs="Times New Roman"/>
          <w:b/>
          <w:bCs/>
          <w:sz w:val="28"/>
          <w:szCs w:val="28"/>
        </w:rPr>
      </w:pPr>
    </w:p>
    <w:p w14:paraId="53986B4A" w14:textId="77777777" w:rsidR="00061858" w:rsidRDefault="00061858">
      <w:pPr>
        <w:jc w:val="center"/>
        <w:rPr>
          <w:rFonts w:ascii="Times New Roman" w:hAnsi="Times New Roman" w:cs="Times New Roman"/>
          <w:b/>
          <w:bCs/>
          <w:sz w:val="28"/>
          <w:szCs w:val="28"/>
        </w:rPr>
      </w:pPr>
    </w:p>
    <w:p w14:paraId="1958E814" w14:textId="77777777" w:rsidR="00061858" w:rsidRDefault="00061858">
      <w:pPr>
        <w:jc w:val="center"/>
        <w:rPr>
          <w:rFonts w:ascii="Times New Roman" w:hAnsi="Times New Roman" w:cs="Times New Roman"/>
          <w:b/>
          <w:bCs/>
          <w:sz w:val="28"/>
          <w:szCs w:val="28"/>
        </w:rPr>
      </w:pPr>
    </w:p>
    <w:p w14:paraId="02CBF3DA" w14:textId="77777777" w:rsidR="00061858" w:rsidRDefault="00061858">
      <w:pPr>
        <w:jc w:val="center"/>
        <w:rPr>
          <w:rFonts w:ascii="Times New Roman" w:hAnsi="Times New Roman" w:cs="Times New Roman"/>
          <w:b/>
          <w:bCs/>
          <w:sz w:val="28"/>
          <w:szCs w:val="28"/>
        </w:rPr>
      </w:pPr>
    </w:p>
    <w:p w14:paraId="6556A897" w14:textId="77777777" w:rsidR="00061858" w:rsidRDefault="00061858">
      <w:pPr>
        <w:jc w:val="center"/>
        <w:rPr>
          <w:rFonts w:ascii="Times New Roman" w:hAnsi="Times New Roman" w:cs="Times New Roman"/>
          <w:b/>
          <w:bCs/>
          <w:sz w:val="28"/>
          <w:szCs w:val="28"/>
        </w:rPr>
      </w:pPr>
    </w:p>
    <w:p w14:paraId="488EA41D" w14:textId="77777777" w:rsidR="00061858" w:rsidRDefault="00061858">
      <w:pPr>
        <w:jc w:val="center"/>
        <w:rPr>
          <w:rFonts w:ascii="Times New Roman" w:hAnsi="Times New Roman" w:cs="Times New Roman"/>
          <w:b/>
          <w:bCs/>
          <w:sz w:val="28"/>
          <w:szCs w:val="28"/>
        </w:rPr>
      </w:pPr>
    </w:p>
    <w:p w14:paraId="233AD5A9" w14:textId="77777777" w:rsidR="00061858" w:rsidRDefault="00F00975">
      <w:pPr>
        <w:jc w:val="center"/>
        <w:rPr>
          <w:rFonts w:ascii="Times New Roman" w:hAnsi="Times New Roman" w:cs="Times New Roman"/>
          <w:sz w:val="28"/>
          <w:szCs w:val="28"/>
        </w:rPr>
      </w:pPr>
      <w:bookmarkStart w:id="1" w:name="_Toc144112029"/>
      <w:bookmarkStart w:id="2" w:name="_Toc179889499"/>
      <w:r>
        <w:rPr>
          <w:rFonts w:ascii="Times New Roman" w:hAnsi="Times New Roman" w:cs="Times New Roman"/>
          <w:sz w:val="28"/>
          <w:szCs w:val="28"/>
        </w:rPr>
        <w:lastRenderedPageBreak/>
        <w:t>СОДЕРЖАНИЕ</w:t>
      </w:r>
    </w:p>
    <w:p w14:paraId="2323882B" w14:textId="77777777" w:rsidR="00061858" w:rsidRDefault="00F00975">
      <w:pPr>
        <w:jc w:val="both"/>
        <w:rPr>
          <w:rFonts w:ascii="Times New Roman" w:hAnsi="Times New Roman" w:cs="Times New Roman"/>
          <w:sz w:val="28"/>
          <w:szCs w:val="28"/>
        </w:rPr>
      </w:pPr>
      <w:r>
        <w:rPr>
          <w:rFonts w:ascii="Times New Roman" w:hAnsi="Times New Roman" w:cs="Times New Roman"/>
          <w:sz w:val="28"/>
          <w:szCs w:val="28"/>
        </w:rPr>
        <w:t>ОПРЕДЕЛЕНИЯ……………………………………………………………………..2</w:t>
      </w:r>
    </w:p>
    <w:p w14:paraId="252B8FF2" w14:textId="77777777" w:rsidR="00061858" w:rsidRDefault="00F00975">
      <w:pPr>
        <w:jc w:val="both"/>
        <w:rPr>
          <w:rFonts w:ascii="Times New Roman" w:hAnsi="Times New Roman" w:cs="Times New Roman"/>
          <w:sz w:val="28"/>
          <w:szCs w:val="28"/>
        </w:rPr>
      </w:pPr>
      <w:r>
        <w:rPr>
          <w:rFonts w:ascii="Times New Roman" w:hAnsi="Times New Roman" w:cs="Times New Roman"/>
          <w:sz w:val="28"/>
          <w:szCs w:val="28"/>
        </w:rPr>
        <w:t>СОКРАЩЕНИЯ……………………………………………………………………...5</w:t>
      </w:r>
    </w:p>
    <w:p w14:paraId="133E04D8" w14:textId="77777777" w:rsidR="00061858" w:rsidRDefault="00F00975">
      <w:pPr>
        <w:jc w:val="both"/>
        <w:rPr>
          <w:rFonts w:ascii="Times New Roman" w:hAnsi="Times New Roman" w:cs="Times New Roman"/>
          <w:sz w:val="28"/>
          <w:szCs w:val="28"/>
        </w:rPr>
      </w:pPr>
      <w:r>
        <w:rPr>
          <w:rFonts w:ascii="Times New Roman" w:hAnsi="Times New Roman" w:cs="Times New Roman"/>
          <w:sz w:val="28"/>
          <w:szCs w:val="28"/>
        </w:rPr>
        <w:t>ВВЕДЕНИЕ…………………………………………………………………………..6</w:t>
      </w:r>
    </w:p>
    <w:p w14:paraId="4D4C8259" w14:textId="77777777" w:rsidR="00061858" w:rsidRDefault="00F00975">
      <w:pPr>
        <w:jc w:val="both"/>
        <w:rPr>
          <w:rFonts w:ascii="Times New Roman" w:hAnsi="Times New Roman" w:cs="Times New Roman"/>
          <w:sz w:val="28"/>
          <w:szCs w:val="28"/>
        </w:rPr>
      </w:pPr>
      <w:r>
        <w:rPr>
          <w:rFonts w:ascii="Times New Roman" w:hAnsi="Times New Roman" w:cs="Times New Roman"/>
          <w:sz w:val="28"/>
          <w:szCs w:val="28"/>
        </w:rPr>
        <w:t>РАЗДЕЛ 1. ЦЕЛЕВЫЕ ПОКАЗАТЕЛИ ПО ОБРАБОТКЕ (В ТОМ ЧИСЛЕ ИЗВЛЕЧЕНИЮ ИЗ ТВЕРДЫХ КОММУНАЛЬНЫХ ВТОРИЧНЫХ РЕСУРСОВ), ОБЕЗВРЕЖИВАНИЮ, УТИЛИЗАЦИИ И РАЗМЕЩЕНИЮ ТВЕРДЫХ КОММУНАЛЬНЫХ ОТХОДОВ………………………………………8</w:t>
      </w:r>
    </w:p>
    <w:p w14:paraId="0B316CCC" w14:textId="77777777" w:rsidR="00061858" w:rsidRDefault="00F00975">
      <w:pPr>
        <w:jc w:val="both"/>
        <w:rPr>
          <w:rFonts w:ascii="Times New Roman" w:hAnsi="Times New Roman" w:cs="Times New Roman"/>
          <w:sz w:val="28"/>
          <w:szCs w:val="28"/>
        </w:rPr>
      </w:pPr>
      <w:r>
        <w:rPr>
          <w:rFonts w:ascii="Times New Roman" w:hAnsi="Times New Roman" w:cs="Times New Roman"/>
          <w:sz w:val="28"/>
          <w:szCs w:val="28"/>
        </w:rPr>
        <w:t>РАЗДЕЛ 2. БАЛАНС КОЛИЧЕСТВЕННЫХ ХАРАКТЕРИСТИК ОБРАЗОВАНИЯ, ОБРАБОТКИ, УТИЛИЗАЦИИ, ОБЕЗВРЕЖИВАНИЯ, РАЗМЕЩЕНИЯ ОТХОДОВ.......................................................................................9</w:t>
      </w:r>
    </w:p>
    <w:p w14:paraId="02278722" w14:textId="77777777" w:rsidR="00061858" w:rsidRDefault="00F00975">
      <w:pPr>
        <w:jc w:val="both"/>
        <w:rPr>
          <w:rFonts w:ascii="Times New Roman" w:hAnsi="Times New Roman" w:cs="Times New Roman"/>
          <w:sz w:val="28"/>
          <w:szCs w:val="28"/>
        </w:rPr>
      </w:pPr>
      <w:r>
        <w:rPr>
          <w:rFonts w:ascii="Times New Roman" w:hAnsi="Times New Roman" w:cs="Times New Roman"/>
          <w:sz w:val="28"/>
          <w:szCs w:val="28"/>
        </w:rPr>
        <w:t>РАЗДЕЛ 3. ДЕЙСТВУЮЩИЕ ОБЪЕКТЫ ОБРАБОТКИ, УТИЛИЗАЦИИ, ОБЕЗВРЕЖИВАНИЯ ОТХОДОВ, РАЗМЕЩЕНИЯ ТВЕРДЫХ КОММУНАЛЬНЫХ ОТХОДОВ, ПЕРЕГРУЗОЧНЫЕ СТАНЦИИ ……………..9</w:t>
      </w:r>
    </w:p>
    <w:p w14:paraId="4177DF98" w14:textId="77777777" w:rsidR="00061858" w:rsidRDefault="00F00975">
      <w:pPr>
        <w:jc w:val="both"/>
        <w:rPr>
          <w:rFonts w:ascii="Times New Roman" w:hAnsi="Times New Roman" w:cs="Times New Roman"/>
          <w:sz w:val="28"/>
          <w:szCs w:val="28"/>
        </w:rPr>
      </w:pPr>
      <w:r>
        <w:rPr>
          <w:rFonts w:ascii="Times New Roman" w:hAnsi="Times New Roman" w:cs="Times New Roman"/>
          <w:sz w:val="28"/>
          <w:szCs w:val="28"/>
        </w:rPr>
        <w:t>РАЗДЕЛ 4. ПЛАНИРУЕМЫЕ К СТРОИТЕЛЬСТВУ, РЕКОНСТРУКЦИИ, ВЫВЕДЕНИЮ ИЗ ЭКСПЛУАТАЦИИ ОБЪЕКТОВ ОБРАБОТКИ, УТИЛИЗАЦИИ, ОБЕЗВРЕЖИВАНИЯ, РАЗМЕЩЕНИЯ ТВЕРДЫХ КОММУНАЛЬНЫХ ОТХОДОВ, ПЕРЕГРУЗОЧНЫЕ СТАНЦИИ……………..10</w:t>
      </w:r>
    </w:p>
    <w:p w14:paraId="2EC9A58F" w14:textId="77777777" w:rsidR="00061858" w:rsidRDefault="00F00975">
      <w:pPr>
        <w:jc w:val="both"/>
        <w:rPr>
          <w:rFonts w:ascii="Times New Roman" w:hAnsi="Times New Roman" w:cs="Times New Roman"/>
          <w:sz w:val="28"/>
          <w:szCs w:val="28"/>
        </w:rPr>
      </w:pPr>
      <w:r>
        <w:rPr>
          <w:rFonts w:ascii="Times New Roman" w:hAnsi="Times New Roman" w:cs="Times New Roman"/>
          <w:sz w:val="28"/>
          <w:szCs w:val="28"/>
        </w:rPr>
        <w:t xml:space="preserve">РАЗДЕЛ 5. СХЕМА ПОТОКОВ ТВЕРДЫХ КОММУНАЛЬНЫХ </w:t>
      </w:r>
    </w:p>
    <w:p w14:paraId="08E1398B" w14:textId="77777777" w:rsidR="00061858" w:rsidRDefault="00F00975">
      <w:pPr>
        <w:jc w:val="both"/>
        <w:rPr>
          <w:rFonts w:ascii="Times New Roman" w:hAnsi="Times New Roman" w:cs="Times New Roman"/>
          <w:sz w:val="28"/>
          <w:szCs w:val="28"/>
        </w:rPr>
      </w:pPr>
      <w:r>
        <w:rPr>
          <w:rFonts w:ascii="Times New Roman" w:hAnsi="Times New Roman" w:cs="Times New Roman"/>
          <w:sz w:val="28"/>
          <w:szCs w:val="28"/>
        </w:rPr>
        <w:t>ОТХОДОВ..................................................................................................................16</w:t>
      </w:r>
    </w:p>
    <w:p w14:paraId="43692DC3" w14:textId="77777777" w:rsidR="00061858" w:rsidRDefault="00F00975">
      <w:pPr>
        <w:jc w:val="both"/>
        <w:rPr>
          <w:rFonts w:ascii="Times New Roman" w:hAnsi="Times New Roman" w:cs="Times New Roman"/>
          <w:sz w:val="28"/>
          <w:szCs w:val="28"/>
        </w:rPr>
      </w:pPr>
      <w:r>
        <w:rPr>
          <w:rFonts w:ascii="Times New Roman" w:hAnsi="Times New Roman" w:cs="Times New Roman"/>
          <w:sz w:val="28"/>
          <w:szCs w:val="28"/>
        </w:rPr>
        <w:t>РАЗДЕЛ 6. СВЕДЕНИЯ О ЗОНАХ ДЕЯТЕЛЬНОСТИ РЕГИОНАЛЬНЫХ ОПЕРАТОРОВ ПО ОБРАЩЕНИЮ С ТВЕРДЫМИ КОММУНАЛЬНЫМИ ОТХОДАМИ………………………………………………………………………..18</w:t>
      </w:r>
    </w:p>
    <w:p w14:paraId="350D6862" w14:textId="77777777" w:rsidR="00061858" w:rsidRDefault="00F00975">
      <w:pPr>
        <w:jc w:val="both"/>
        <w:rPr>
          <w:rFonts w:ascii="Times New Roman" w:hAnsi="Times New Roman" w:cs="Times New Roman"/>
          <w:sz w:val="28"/>
          <w:szCs w:val="28"/>
        </w:rPr>
      </w:pPr>
      <w:r>
        <w:rPr>
          <w:rFonts w:ascii="Times New Roman" w:hAnsi="Times New Roman" w:cs="Times New Roman"/>
          <w:sz w:val="28"/>
          <w:szCs w:val="28"/>
        </w:rPr>
        <w:t>РАЗДЕЛ 7. ЭЛЕКТРОННАЯ МОДЕЛЬ ТЕРРИТОРИАЛЬНОЙ СХЕМЫ……..............................................................................................................19</w:t>
      </w:r>
    </w:p>
    <w:p w14:paraId="62D42058" w14:textId="55B87910" w:rsidR="006124CB" w:rsidRDefault="006124CB" w:rsidP="006124CB">
      <w:pPr>
        <w:jc w:val="both"/>
        <w:rPr>
          <w:rFonts w:ascii="Times New Roman" w:hAnsi="Times New Roman" w:cs="Times New Roman"/>
          <w:sz w:val="28"/>
          <w:szCs w:val="28"/>
        </w:rPr>
      </w:pPr>
      <w:r>
        <w:rPr>
          <w:rFonts w:ascii="Times New Roman" w:hAnsi="Times New Roman" w:cs="Times New Roman"/>
          <w:sz w:val="28"/>
          <w:szCs w:val="28"/>
        </w:rPr>
        <w:t>РАЗДЕЛ 8. ПЕРЕЧЕНЬ ТРУДНОДОСТУПНЫХ ТЕРРИТОРИЙ …….............................................................................................................................21</w:t>
      </w:r>
    </w:p>
    <w:p w14:paraId="5E6A4992" w14:textId="08D34C1A" w:rsidR="00061858" w:rsidRDefault="00F00975">
      <w:pPr>
        <w:jc w:val="both"/>
        <w:rPr>
          <w:rFonts w:ascii="Times New Roman" w:hAnsi="Times New Roman" w:cs="Times New Roman"/>
          <w:sz w:val="28"/>
          <w:szCs w:val="28"/>
        </w:rPr>
      </w:pPr>
      <w:r>
        <w:rPr>
          <w:rFonts w:ascii="Times New Roman" w:hAnsi="Times New Roman" w:cs="Times New Roman"/>
          <w:sz w:val="28"/>
          <w:szCs w:val="28"/>
        </w:rPr>
        <w:t>ПРИЛОЖЕНИЯ.........................................................................................................</w:t>
      </w:r>
      <w:r w:rsidR="006124CB">
        <w:rPr>
          <w:rFonts w:ascii="Times New Roman" w:hAnsi="Times New Roman" w:cs="Times New Roman"/>
          <w:sz w:val="28"/>
          <w:szCs w:val="28"/>
        </w:rPr>
        <w:t>32</w:t>
      </w:r>
    </w:p>
    <w:p w14:paraId="2E955B4E" w14:textId="77777777" w:rsidR="00061858" w:rsidRDefault="00061858">
      <w:pPr>
        <w:jc w:val="center"/>
        <w:rPr>
          <w:rFonts w:ascii="Times New Roman" w:hAnsi="Times New Roman" w:cs="Times New Roman"/>
          <w:sz w:val="28"/>
          <w:szCs w:val="28"/>
        </w:rPr>
      </w:pPr>
    </w:p>
    <w:p w14:paraId="4FB73584" w14:textId="77777777" w:rsidR="00061858" w:rsidRDefault="00061858">
      <w:pPr>
        <w:spacing w:after="0" w:line="240" w:lineRule="auto"/>
        <w:rPr>
          <w:rFonts w:ascii="Times New Roman" w:hAnsi="Times New Roman" w:cs="Times New Roman"/>
          <w:sz w:val="28"/>
          <w:szCs w:val="28"/>
        </w:rPr>
      </w:pPr>
    </w:p>
    <w:p w14:paraId="428CED35" w14:textId="77777777" w:rsidR="00061858" w:rsidRDefault="00F00975">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14:paraId="3374E571" w14:textId="77777777" w:rsidR="00061858" w:rsidRDefault="00F00975">
      <w:pPr>
        <w:pStyle w:val="a8"/>
        <w:ind w:firstLine="0"/>
        <w:jc w:val="center"/>
        <w:rPr>
          <w:rFonts w:cs="Times New Roman"/>
          <w:sz w:val="28"/>
          <w:szCs w:val="28"/>
        </w:rPr>
      </w:pPr>
      <w:r>
        <w:rPr>
          <w:rFonts w:cs="Times New Roman"/>
          <w:sz w:val="28"/>
          <w:szCs w:val="28"/>
        </w:rPr>
        <w:lastRenderedPageBreak/>
        <w:t>ОПРЕДЕЛЕНИЯ</w:t>
      </w:r>
      <w:bookmarkEnd w:id="1"/>
      <w:bookmarkEnd w:id="2"/>
    </w:p>
    <w:p w14:paraId="2692FC11" w14:textId="77777777" w:rsidR="00061858" w:rsidRDefault="00F00975">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настоящей территориальной схеме применяются следующие термины и определения:</w:t>
      </w:r>
    </w:p>
    <w:p w14:paraId="6FDCCDBF" w14:textId="77777777" w:rsidR="00061858" w:rsidRDefault="00F00975">
      <w:pPr>
        <w:spacing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Отходы производства и потребления (далее также - отходы)</w:t>
      </w:r>
      <w:r>
        <w:rPr>
          <w:rFonts w:ascii="Times New Roman" w:hAnsi="Times New Roman" w:cs="Times New Roman"/>
          <w:sz w:val="28"/>
          <w:szCs w:val="28"/>
        </w:rPr>
        <w:t xml:space="preserve">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w:t>
      </w:r>
    </w:p>
    <w:p w14:paraId="04CE13B9" w14:textId="77777777" w:rsidR="00061858" w:rsidRDefault="00F00975">
      <w:pPr>
        <w:spacing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Опасные отходы</w:t>
      </w:r>
      <w:r>
        <w:rPr>
          <w:rFonts w:ascii="Times New Roman" w:hAnsi="Times New Roman" w:cs="Times New Roman"/>
          <w:sz w:val="28"/>
          <w:szCs w:val="28"/>
        </w:rPr>
        <w:t xml:space="preserve"> – отходы, существование которых и (или) обращение с которыми представляет опасность для жизни, здоровья человека и окружающей природной среды.</w:t>
      </w:r>
    </w:p>
    <w:p w14:paraId="70D75315" w14:textId="77777777" w:rsidR="00061858" w:rsidRDefault="00F00975">
      <w:pPr>
        <w:spacing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Вредное воздействие на человека</w:t>
      </w:r>
      <w:r>
        <w:rPr>
          <w:rFonts w:ascii="Times New Roman" w:hAnsi="Times New Roman" w:cs="Times New Roman"/>
          <w:sz w:val="28"/>
          <w:szCs w:val="28"/>
        </w:rPr>
        <w:t xml:space="preserve"> – воздействие факторов среды обитания, создающее угрозу жизни или здоровью человека либо угрозу жизни или здоровью будущих поколений.</w:t>
      </w:r>
    </w:p>
    <w:p w14:paraId="0F9B3349" w14:textId="77777777" w:rsidR="00061858" w:rsidRDefault="00F00975">
      <w:pPr>
        <w:spacing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Вторичные ресурсы -</w:t>
      </w:r>
      <w:r>
        <w:rPr>
          <w:rFonts w:ascii="Times New Roman" w:hAnsi="Times New Roman" w:cs="Times New Roman"/>
          <w:sz w:val="28"/>
          <w:szCs w:val="28"/>
        </w:rPr>
        <w:t>отходы, которые или части которых могут быть повторно использованы для производства товаров, выполнения работ, оказания услуг или получения энергии и которые получены в результате раздельного накопления, сбора или обработки отходов либо образованы в процессе производства.</w:t>
      </w:r>
    </w:p>
    <w:p w14:paraId="500B254D" w14:textId="77777777" w:rsidR="00061858" w:rsidRDefault="00F00975">
      <w:pPr>
        <w:spacing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Вторичные материальные ресурсы (далее также – ВМР) -</w:t>
      </w:r>
      <w:r>
        <w:rPr>
          <w:rFonts w:ascii="Times New Roman" w:hAnsi="Times New Roman" w:cs="Times New Roman"/>
          <w:sz w:val="28"/>
          <w:szCs w:val="28"/>
        </w:rPr>
        <w:t>отходы производства и потребления, образующиеся в народном хозяйстве, для которых существует возможность повторного использования непосредственно или после дополнительной обработки.</w:t>
      </w:r>
    </w:p>
    <w:p w14:paraId="56A2D423" w14:textId="77777777" w:rsidR="00061858" w:rsidRDefault="00F00975">
      <w:pPr>
        <w:spacing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Твердые коммунальные отходы (ТКО)</w:t>
      </w:r>
      <w:r>
        <w:rPr>
          <w:rFonts w:ascii="Times New Roman" w:hAnsi="Times New Roman" w:cs="Times New Roman"/>
          <w:sz w:val="28"/>
          <w:szCs w:val="28"/>
        </w:rPr>
        <w:t xml:space="preserve">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ТКО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14:paraId="3FB12266" w14:textId="77777777" w:rsidR="00061858" w:rsidRDefault="00F00975">
      <w:pPr>
        <w:spacing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Оператор по обращению с ТКО</w:t>
      </w:r>
      <w:r>
        <w:rPr>
          <w:rFonts w:ascii="Times New Roman" w:hAnsi="Times New Roman" w:cs="Times New Roman"/>
          <w:sz w:val="28"/>
          <w:szCs w:val="28"/>
        </w:rPr>
        <w:t xml:space="preserve"> – индивидуальный предприниматель или юридическое лицо, осуществляющие деятельность по сбору, транспортированию, обработке, утилизации, обезвреживанию, захоронению ТКО.</w:t>
      </w:r>
    </w:p>
    <w:p w14:paraId="09817B2D" w14:textId="77777777" w:rsidR="00061858" w:rsidRDefault="00F00975">
      <w:pPr>
        <w:spacing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Региональный оператор по обращению с ТКО (далее также – региональный оператор)</w:t>
      </w:r>
      <w:r>
        <w:rPr>
          <w:rFonts w:ascii="Times New Roman" w:hAnsi="Times New Roman" w:cs="Times New Roman"/>
          <w:sz w:val="28"/>
          <w:szCs w:val="28"/>
        </w:rPr>
        <w:t xml:space="preserve"> – оператор по обращению с ТКО – юридическое лицо, которое обязано заключить договор на оказание услуг по обращению с ТКО с собственником ТКО, которые образуются и места накопления которых находятся в зоне деятельности регионального оператора.</w:t>
      </w:r>
    </w:p>
    <w:p w14:paraId="475F11D6" w14:textId="77777777" w:rsidR="00061858" w:rsidRDefault="00F00975">
      <w:pPr>
        <w:spacing w:line="240" w:lineRule="auto"/>
        <w:ind w:firstLine="709"/>
        <w:jc w:val="both"/>
        <w:rPr>
          <w:rFonts w:ascii="Times New Roman" w:hAnsi="Times New Roman" w:cs="Times New Roman"/>
          <w:sz w:val="28"/>
          <w:szCs w:val="28"/>
        </w:rPr>
      </w:pPr>
      <w:r>
        <w:rPr>
          <w:rFonts w:ascii="Times New Roman" w:hAnsi="Times New Roman" w:cs="Times New Roman"/>
          <w:b/>
          <w:sz w:val="28"/>
          <w:szCs w:val="28"/>
        </w:rPr>
        <w:lastRenderedPageBreak/>
        <w:t>Норматив накопления ТКО</w:t>
      </w:r>
      <w:r>
        <w:rPr>
          <w:rFonts w:ascii="Times New Roman" w:hAnsi="Times New Roman" w:cs="Times New Roman"/>
          <w:sz w:val="28"/>
          <w:szCs w:val="28"/>
        </w:rPr>
        <w:t xml:space="preserve"> – среднее количество ТКО, образующихся в единицу времени.</w:t>
      </w:r>
    </w:p>
    <w:p w14:paraId="253C2A31" w14:textId="77777777" w:rsidR="00061858" w:rsidRDefault="00F00975">
      <w:pPr>
        <w:spacing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Крупногабаритные отходы </w:t>
      </w:r>
      <w:r>
        <w:rPr>
          <w:rFonts w:ascii="Times New Roman" w:hAnsi="Times New Roman" w:cs="Times New Roman"/>
          <w:sz w:val="28"/>
          <w:szCs w:val="28"/>
        </w:rPr>
        <w:t>– твердые коммунальные отходы (мебель, бытовая техника, отходы от текущего ремонта жилых помещений и другие), размер которых не позволяет складировать их в контейнерах.</w:t>
      </w:r>
    </w:p>
    <w:p w14:paraId="102B5F6A" w14:textId="77777777" w:rsidR="00061858" w:rsidRDefault="00F00975">
      <w:pPr>
        <w:spacing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Контейнерная площадка – </w:t>
      </w:r>
      <w:r>
        <w:rPr>
          <w:rFonts w:ascii="Times New Roman" w:hAnsi="Times New Roman" w:cs="Times New Roman"/>
          <w:sz w:val="28"/>
          <w:szCs w:val="28"/>
        </w:rPr>
        <w:t>место (площадка) накопления ТКО,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14:paraId="6AF80F2A" w14:textId="77777777" w:rsidR="00061858" w:rsidRDefault="00F00975">
      <w:pPr>
        <w:spacing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Баланс количественных характеристик образования, утилизации, обезвреживания, захоронения ТКО на территории субъекта Российской Федерации</w:t>
      </w:r>
      <w:r>
        <w:rPr>
          <w:rFonts w:ascii="Times New Roman" w:hAnsi="Times New Roman" w:cs="Times New Roman"/>
          <w:sz w:val="28"/>
          <w:szCs w:val="28"/>
        </w:rPr>
        <w:t xml:space="preserve"> – соотношение количества образовавшихся ТКО и количественных характеристик их утилизации, обезвреживания, захоронения, передачи в другие субъекты Российской Федерации (поступления из других субъектов Российской Федерации) для последующих утилизации, обезвреживания, захоронения.</w:t>
      </w:r>
    </w:p>
    <w:p w14:paraId="496ABE29" w14:textId="77777777" w:rsidR="00061858" w:rsidRDefault="00F00975">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Обращение с отходами</w:t>
      </w:r>
      <w:r>
        <w:rPr>
          <w:rFonts w:ascii="Times New Roman" w:hAnsi="Times New Roman" w:cs="Times New Roman"/>
          <w:sz w:val="28"/>
          <w:szCs w:val="28"/>
        </w:rPr>
        <w:t xml:space="preserve"> – деятельность по сбору, накоплению, транспортированию, обработке, утилизации, обезвреживанию, размещению отходов.</w:t>
      </w:r>
    </w:p>
    <w:p w14:paraId="1F0E0722" w14:textId="77777777" w:rsidR="00061858" w:rsidRDefault="00F00975">
      <w:pPr>
        <w:spacing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Сбор отходов</w:t>
      </w:r>
      <w:r>
        <w:rPr>
          <w:rFonts w:ascii="Times New Roman" w:hAnsi="Times New Roman" w:cs="Times New Roman"/>
          <w:sz w:val="28"/>
          <w:szCs w:val="28"/>
        </w:rPr>
        <w:t xml:space="preserve"> – прием отходов в целях их дальнейших обработки, утилизации, обезвреживания, размещения.</w:t>
      </w:r>
    </w:p>
    <w:p w14:paraId="78346DD4" w14:textId="77777777" w:rsidR="00061858" w:rsidRDefault="00F00975">
      <w:pPr>
        <w:spacing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Транспортирование отходов</w:t>
      </w:r>
      <w:r>
        <w:rPr>
          <w:rFonts w:ascii="Times New Roman" w:hAnsi="Times New Roman" w:cs="Times New Roman"/>
          <w:sz w:val="28"/>
          <w:szCs w:val="28"/>
        </w:rPr>
        <w:t xml:space="preserve"> – перевозка отходов автомобильным, железнодорожным, воздушным, внутренним водным и морским транспортом в пределах территории Российской Федерации, в том числе по автомобильным дорогам и железнодорожным путям, осуществляемая вне границ земельного участка, находящегося в собственности индивидуального предпринимателя или юридического лица либо предоставленного им на иных правах.</w:t>
      </w:r>
    </w:p>
    <w:p w14:paraId="0E664CFD" w14:textId="77777777" w:rsidR="00061858" w:rsidRDefault="00F00975">
      <w:pPr>
        <w:spacing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Накопление отходов</w:t>
      </w:r>
      <w:r>
        <w:rPr>
          <w:rFonts w:ascii="Times New Roman" w:hAnsi="Times New Roman" w:cs="Times New Roman"/>
          <w:sz w:val="28"/>
          <w:szCs w:val="28"/>
        </w:rPr>
        <w:t xml:space="preserve"> – складирование отходов на срок не более чем одиннадцать месяцев в целях их дальнейших обработки, утилизации, обезвреживания, размещения.</w:t>
      </w:r>
    </w:p>
    <w:p w14:paraId="05A439D7" w14:textId="77777777" w:rsidR="00061858" w:rsidRDefault="00F00975">
      <w:pPr>
        <w:spacing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Обработка отходов</w:t>
      </w:r>
      <w:r>
        <w:rPr>
          <w:rFonts w:ascii="Times New Roman" w:hAnsi="Times New Roman" w:cs="Times New Roman"/>
          <w:sz w:val="28"/>
          <w:szCs w:val="28"/>
        </w:rPr>
        <w:t xml:space="preserve"> – предварительная подготовка отходов к дальнейшей утилизации, включая их сортировку, разборку, очистку.</w:t>
      </w:r>
    </w:p>
    <w:p w14:paraId="084B9BDD" w14:textId="77777777" w:rsidR="00061858" w:rsidRDefault="00F00975">
      <w:pPr>
        <w:spacing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Утилизация отходов</w:t>
      </w:r>
      <w:r>
        <w:rPr>
          <w:rFonts w:ascii="Times New Roman" w:hAnsi="Times New Roman" w:cs="Times New Roman"/>
          <w:sz w:val="28"/>
          <w:szCs w:val="28"/>
        </w:rPr>
        <w:t xml:space="preserve">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извлечение полезных компонентов для их повторного применения (рекуперация), а также использование твердых коммунальных отходов в качестве возобновляемого источника энергии (вторичных </w:t>
      </w:r>
      <w:r>
        <w:rPr>
          <w:rFonts w:ascii="Times New Roman" w:hAnsi="Times New Roman" w:cs="Times New Roman"/>
          <w:sz w:val="28"/>
          <w:szCs w:val="28"/>
        </w:rPr>
        <w:lastRenderedPageBreak/>
        <w:t>энергетических ресурсов) после извлечения из них полезных компонентов на объектах обработки.</w:t>
      </w:r>
    </w:p>
    <w:p w14:paraId="57A72DF2" w14:textId="77777777" w:rsidR="00061858" w:rsidRDefault="00F00975">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Обезвреживание отходов</w:t>
      </w:r>
      <w:r>
        <w:rPr>
          <w:rFonts w:ascii="Times New Roman" w:hAnsi="Times New Roman" w:cs="Times New Roman"/>
          <w:sz w:val="28"/>
          <w:szCs w:val="28"/>
        </w:rPr>
        <w:t xml:space="preserve"> – уменьшение массы отходов, изменение их состава, физических и химических свойств (включая сжигание, за исключением сжигания, связанного с использованием твердых коммунальных отходов в качестве возобновляемого источника энергии (вторичных энергетических ресурсов),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14:paraId="439A93C0" w14:textId="77777777" w:rsidR="00061858" w:rsidRDefault="00061858">
      <w:pPr>
        <w:spacing w:after="0" w:line="240" w:lineRule="auto"/>
        <w:ind w:firstLine="709"/>
        <w:jc w:val="both"/>
        <w:rPr>
          <w:rFonts w:ascii="Times New Roman" w:hAnsi="Times New Roman" w:cs="Times New Roman"/>
          <w:sz w:val="28"/>
          <w:szCs w:val="28"/>
        </w:rPr>
      </w:pPr>
    </w:p>
    <w:p w14:paraId="1C2309BD" w14:textId="77777777" w:rsidR="00061858" w:rsidRDefault="00F00975">
      <w:pPr>
        <w:spacing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Объекты обезвреживания отходов</w:t>
      </w:r>
      <w:r>
        <w:rPr>
          <w:rFonts w:ascii="Times New Roman" w:hAnsi="Times New Roman" w:cs="Times New Roman"/>
          <w:sz w:val="28"/>
          <w:szCs w:val="28"/>
        </w:rPr>
        <w:t>–специально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обезвреживания отходов.</w:t>
      </w:r>
    </w:p>
    <w:p w14:paraId="07395B19" w14:textId="77777777" w:rsidR="00061858" w:rsidRDefault="00F00975">
      <w:pPr>
        <w:spacing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Размещение отходов</w:t>
      </w:r>
      <w:r>
        <w:rPr>
          <w:rFonts w:ascii="Times New Roman" w:hAnsi="Times New Roman" w:cs="Times New Roman"/>
          <w:sz w:val="28"/>
          <w:szCs w:val="28"/>
        </w:rPr>
        <w:t xml:space="preserve"> – хранение и захоронение отходов.</w:t>
      </w:r>
    </w:p>
    <w:p w14:paraId="3E6893D7" w14:textId="77777777" w:rsidR="00061858" w:rsidRDefault="00F00975">
      <w:pPr>
        <w:spacing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Хранение отходов</w:t>
      </w:r>
      <w:r>
        <w:rPr>
          <w:rFonts w:ascii="Times New Roman" w:hAnsi="Times New Roman" w:cs="Times New Roman"/>
          <w:sz w:val="28"/>
          <w:szCs w:val="28"/>
        </w:rPr>
        <w:t xml:space="preserve"> – складирование отходов в специализированных объектах сроком более чем одиннадцать месяцев в целях утилизации, обезвреживания, захоронения.</w:t>
      </w:r>
    </w:p>
    <w:p w14:paraId="4CFC7D11" w14:textId="77777777" w:rsidR="00061858" w:rsidRDefault="00F00975">
      <w:pPr>
        <w:spacing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Захоронение отходов</w:t>
      </w:r>
      <w:r>
        <w:rPr>
          <w:rFonts w:ascii="Times New Roman" w:hAnsi="Times New Roman" w:cs="Times New Roman"/>
          <w:sz w:val="28"/>
          <w:szCs w:val="28"/>
        </w:rPr>
        <w:t xml:space="preserve"> – изоляция отходов, не подлежащих дальнейшей утилизации, в специальных хранилищах в целях предотвращения попадания вредных веществ в окружающую среду.</w:t>
      </w:r>
    </w:p>
    <w:p w14:paraId="0D56C67A" w14:textId="4024295F" w:rsidR="00061858" w:rsidRDefault="00F00975">
      <w:pPr>
        <w:spacing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Объект размещения отходов</w:t>
      </w:r>
      <w:r>
        <w:rPr>
          <w:rFonts w:ascii="Times New Roman" w:hAnsi="Times New Roman" w:cs="Times New Roman"/>
          <w:sz w:val="28"/>
          <w:szCs w:val="28"/>
        </w:rPr>
        <w:t xml:space="preserve"> – специально оборудованные сооружения, предназначенные для размещения отходов, в том числе отходов недропользования (за исключением объектов хранения вскрышных и вмещающих горных пород, которые подлежат использованию в соответствии с Законом Российской Федерации от 21 февраля 1992 года N 2395-I О недрах), и включающие в себя объекты хранения отходов и объекты захоронения отходов.</w:t>
      </w:r>
    </w:p>
    <w:p w14:paraId="5508ECDE" w14:textId="77777777" w:rsidR="00061858" w:rsidRDefault="00F00975">
      <w:pPr>
        <w:spacing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Труднодоступная территория</w:t>
      </w:r>
      <w:r>
        <w:rPr>
          <w:rFonts w:ascii="Times New Roman" w:hAnsi="Times New Roman" w:cs="Times New Roman"/>
          <w:sz w:val="28"/>
          <w:szCs w:val="28"/>
        </w:rPr>
        <w:t> - территория, которая расположена в границах одного или нескольких муниципальных образований либо части муниципального образования и из которой в связи с географическими, природно-климатическими особенностями отсутствует возможность круглогодичного регулярного (не реже одного раза в месяц) транспортирования твердых коммунальных отходов автомобильным транспортом за пределы такой территории.</w:t>
      </w:r>
    </w:p>
    <w:p w14:paraId="469CF5AC" w14:textId="617351A1" w:rsidR="0046036B" w:rsidRDefault="0046036B">
      <w:pPr>
        <w:spacing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П</w:t>
      </w:r>
      <w:r w:rsidRPr="0046036B">
        <w:rPr>
          <w:rFonts w:ascii="Times New Roman" w:hAnsi="Times New Roman" w:cs="Times New Roman"/>
          <w:b/>
          <w:bCs/>
          <w:sz w:val="28"/>
          <w:szCs w:val="28"/>
        </w:rPr>
        <w:t>ерегрузочная станция</w:t>
      </w:r>
      <w:r>
        <w:rPr>
          <w:rFonts w:ascii="Times New Roman" w:hAnsi="Times New Roman" w:cs="Times New Roman"/>
          <w:sz w:val="28"/>
          <w:szCs w:val="28"/>
        </w:rPr>
        <w:t xml:space="preserve"> </w:t>
      </w:r>
      <w:r w:rsidRPr="0046036B">
        <w:rPr>
          <w:rFonts w:ascii="Times New Roman" w:hAnsi="Times New Roman" w:cs="Times New Roman"/>
          <w:sz w:val="28"/>
          <w:szCs w:val="28"/>
        </w:rPr>
        <w:t>- место (площадка), в том числе с расположенными на нем (ней) сооружениями и оборудованием, которое предназначено (предназначена) для перегрузки твердых коммунальных отходов для дальнейшего транспортирования.</w:t>
      </w:r>
    </w:p>
    <w:p w14:paraId="42EAAF90" w14:textId="77777777" w:rsidR="00061858" w:rsidRDefault="00F00975">
      <w:pPr>
        <w:pStyle w:val="a8"/>
        <w:jc w:val="center"/>
        <w:rPr>
          <w:rFonts w:cs="Times New Roman"/>
          <w:sz w:val="28"/>
          <w:szCs w:val="28"/>
        </w:rPr>
      </w:pPr>
      <w:bookmarkStart w:id="3" w:name="_Toc179889500"/>
      <w:bookmarkStart w:id="4" w:name="_Toc144377594"/>
      <w:bookmarkStart w:id="5" w:name="_Toc100061220"/>
      <w:r>
        <w:rPr>
          <w:rFonts w:cs="Times New Roman"/>
          <w:sz w:val="28"/>
          <w:szCs w:val="28"/>
        </w:rPr>
        <w:lastRenderedPageBreak/>
        <w:t>СОКРАЩЕНИЯ</w:t>
      </w:r>
      <w:bookmarkEnd w:id="3"/>
      <w:bookmarkEnd w:id="4"/>
      <w:bookmarkEnd w:id="5"/>
    </w:p>
    <w:p w14:paraId="405E04E6" w14:textId="77777777" w:rsidR="00061858" w:rsidRDefault="00F00975">
      <w:pPr>
        <w:spacing w:line="240" w:lineRule="auto"/>
        <w:ind w:firstLine="709"/>
        <w:rPr>
          <w:rFonts w:ascii="Times New Roman" w:hAnsi="Times New Roman" w:cs="Times New Roman"/>
          <w:sz w:val="28"/>
          <w:szCs w:val="28"/>
        </w:rPr>
      </w:pPr>
      <w:r>
        <w:rPr>
          <w:rFonts w:ascii="Times New Roman" w:hAnsi="Times New Roman" w:cs="Times New Roman"/>
          <w:sz w:val="28"/>
          <w:szCs w:val="28"/>
        </w:rPr>
        <w:t>В настоящей территориальной схеме применяются следующие сокращения:</w:t>
      </w:r>
    </w:p>
    <w:p w14:paraId="71EEC05F" w14:textId="77777777" w:rsidR="00061858" w:rsidRDefault="00F00975">
      <w:pPr>
        <w:spacing w:line="240" w:lineRule="auto"/>
        <w:ind w:firstLine="709"/>
        <w:rPr>
          <w:rFonts w:ascii="Times New Roman" w:hAnsi="Times New Roman" w:cs="Times New Roman"/>
          <w:b/>
          <w:sz w:val="28"/>
          <w:szCs w:val="28"/>
        </w:rPr>
      </w:pPr>
      <w:r>
        <w:rPr>
          <w:rFonts w:ascii="Times New Roman" w:hAnsi="Times New Roman" w:cs="Times New Roman"/>
          <w:b/>
          <w:sz w:val="28"/>
          <w:szCs w:val="28"/>
        </w:rPr>
        <w:t xml:space="preserve">ГО – </w:t>
      </w:r>
      <w:r>
        <w:rPr>
          <w:rFonts w:ascii="Times New Roman" w:hAnsi="Times New Roman" w:cs="Times New Roman"/>
          <w:sz w:val="28"/>
          <w:szCs w:val="28"/>
        </w:rPr>
        <w:t>городской округ</w:t>
      </w:r>
    </w:p>
    <w:p w14:paraId="6F56EE07" w14:textId="77777777" w:rsidR="00061858" w:rsidRDefault="00F00975">
      <w:pPr>
        <w:spacing w:line="240" w:lineRule="auto"/>
        <w:ind w:firstLine="709"/>
        <w:rPr>
          <w:rFonts w:ascii="Times New Roman" w:hAnsi="Times New Roman" w:cs="Times New Roman"/>
          <w:sz w:val="28"/>
          <w:szCs w:val="28"/>
        </w:rPr>
      </w:pPr>
      <w:r>
        <w:rPr>
          <w:rFonts w:ascii="Times New Roman" w:hAnsi="Times New Roman" w:cs="Times New Roman"/>
          <w:b/>
          <w:sz w:val="28"/>
          <w:szCs w:val="28"/>
        </w:rPr>
        <w:t>ГРОРО</w:t>
      </w:r>
      <w:r>
        <w:rPr>
          <w:rFonts w:ascii="Times New Roman" w:hAnsi="Times New Roman" w:cs="Times New Roman"/>
          <w:sz w:val="28"/>
          <w:szCs w:val="28"/>
        </w:rPr>
        <w:t xml:space="preserve"> – государственный реестр объектов размещения отходов</w:t>
      </w:r>
    </w:p>
    <w:p w14:paraId="74F66392" w14:textId="77777777" w:rsidR="00061858" w:rsidRDefault="00F00975">
      <w:pPr>
        <w:spacing w:line="240" w:lineRule="auto"/>
        <w:ind w:firstLine="709"/>
        <w:rPr>
          <w:rFonts w:ascii="Times New Roman" w:hAnsi="Times New Roman" w:cs="Times New Roman"/>
          <w:sz w:val="28"/>
          <w:szCs w:val="28"/>
        </w:rPr>
      </w:pPr>
      <w:r>
        <w:rPr>
          <w:rFonts w:ascii="Times New Roman" w:hAnsi="Times New Roman" w:cs="Times New Roman"/>
          <w:b/>
          <w:bCs/>
          <w:sz w:val="28"/>
          <w:szCs w:val="28"/>
        </w:rPr>
        <w:t>ТКО</w:t>
      </w:r>
      <w:r>
        <w:rPr>
          <w:rFonts w:ascii="Times New Roman" w:hAnsi="Times New Roman" w:cs="Times New Roman"/>
          <w:sz w:val="28"/>
          <w:szCs w:val="28"/>
        </w:rPr>
        <w:t xml:space="preserve"> - твердые коммунальные отхода</w:t>
      </w:r>
    </w:p>
    <w:p w14:paraId="2B56E0EF" w14:textId="77777777" w:rsidR="00061858" w:rsidRDefault="00F00975">
      <w:pPr>
        <w:spacing w:line="240" w:lineRule="auto"/>
        <w:ind w:firstLine="709"/>
        <w:rPr>
          <w:rFonts w:ascii="Times New Roman" w:hAnsi="Times New Roman" w:cs="Times New Roman"/>
          <w:sz w:val="28"/>
          <w:szCs w:val="28"/>
        </w:rPr>
      </w:pPr>
      <w:r>
        <w:rPr>
          <w:rFonts w:ascii="Times New Roman" w:hAnsi="Times New Roman" w:cs="Times New Roman"/>
          <w:b/>
          <w:sz w:val="28"/>
          <w:szCs w:val="28"/>
        </w:rPr>
        <w:t>ЖБО</w:t>
      </w:r>
      <w:r>
        <w:rPr>
          <w:rFonts w:ascii="Times New Roman" w:hAnsi="Times New Roman" w:cs="Times New Roman"/>
          <w:sz w:val="28"/>
          <w:szCs w:val="28"/>
        </w:rPr>
        <w:t xml:space="preserve"> – жидкие бытовые отходы</w:t>
      </w:r>
    </w:p>
    <w:p w14:paraId="3F000545" w14:textId="77777777" w:rsidR="00061858" w:rsidRDefault="00F00975">
      <w:pPr>
        <w:spacing w:line="240" w:lineRule="auto"/>
        <w:ind w:firstLine="709"/>
        <w:rPr>
          <w:rFonts w:ascii="Times New Roman" w:hAnsi="Times New Roman" w:cs="Times New Roman"/>
          <w:sz w:val="28"/>
          <w:szCs w:val="28"/>
        </w:rPr>
      </w:pPr>
      <w:r>
        <w:rPr>
          <w:rFonts w:ascii="Times New Roman" w:hAnsi="Times New Roman" w:cs="Times New Roman"/>
          <w:b/>
          <w:sz w:val="28"/>
          <w:szCs w:val="28"/>
        </w:rPr>
        <w:t>КГО</w:t>
      </w:r>
      <w:r>
        <w:rPr>
          <w:rFonts w:ascii="Times New Roman" w:hAnsi="Times New Roman" w:cs="Times New Roman"/>
          <w:sz w:val="28"/>
          <w:szCs w:val="28"/>
        </w:rPr>
        <w:t xml:space="preserve"> – крупногабаритные отходы</w:t>
      </w:r>
    </w:p>
    <w:p w14:paraId="7ED6F6BD" w14:textId="77777777" w:rsidR="00061858" w:rsidRDefault="00F00975">
      <w:pPr>
        <w:spacing w:line="240" w:lineRule="auto"/>
        <w:ind w:firstLine="709"/>
        <w:rPr>
          <w:rFonts w:ascii="Times New Roman" w:hAnsi="Times New Roman" w:cs="Times New Roman"/>
          <w:sz w:val="28"/>
          <w:szCs w:val="28"/>
        </w:rPr>
      </w:pPr>
      <w:r>
        <w:rPr>
          <w:rFonts w:ascii="Times New Roman" w:hAnsi="Times New Roman" w:cs="Times New Roman"/>
          <w:b/>
          <w:sz w:val="28"/>
          <w:szCs w:val="28"/>
        </w:rPr>
        <w:t>МСК</w:t>
      </w:r>
      <w:r>
        <w:rPr>
          <w:rFonts w:ascii="Times New Roman" w:hAnsi="Times New Roman" w:cs="Times New Roman"/>
          <w:sz w:val="28"/>
          <w:szCs w:val="28"/>
        </w:rPr>
        <w:t xml:space="preserve"> – мусоросортировочный комплекс</w:t>
      </w:r>
    </w:p>
    <w:p w14:paraId="17C4A63A" w14:textId="77777777" w:rsidR="00061858" w:rsidRDefault="00F00975">
      <w:pPr>
        <w:spacing w:line="240" w:lineRule="auto"/>
        <w:ind w:firstLine="709"/>
        <w:rPr>
          <w:rFonts w:ascii="Times New Roman" w:hAnsi="Times New Roman" w:cs="Times New Roman"/>
          <w:sz w:val="28"/>
          <w:szCs w:val="28"/>
        </w:rPr>
      </w:pPr>
      <w:r>
        <w:rPr>
          <w:rFonts w:ascii="Times New Roman" w:hAnsi="Times New Roman" w:cs="Times New Roman"/>
          <w:b/>
          <w:sz w:val="28"/>
          <w:szCs w:val="28"/>
        </w:rPr>
        <w:t>ОКВЭД</w:t>
      </w:r>
      <w:r>
        <w:rPr>
          <w:rFonts w:ascii="Times New Roman" w:hAnsi="Times New Roman" w:cs="Times New Roman"/>
          <w:sz w:val="28"/>
          <w:szCs w:val="28"/>
        </w:rPr>
        <w:t xml:space="preserve"> - общероссийский классификатор видов экономической деятельности</w:t>
      </w:r>
    </w:p>
    <w:p w14:paraId="6E29B265" w14:textId="77777777" w:rsidR="00061858" w:rsidRDefault="00F00975">
      <w:pPr>
        <w:spacing w:line="240" w:lineRule="auto"/>
        <w:ind w:firstLine="709"/>
        <w:rPr>
          <w:rFonts w:ascii="Times New Roman" w:hAnsi="Times New Roman" w:cs="Times New Roman"/>
          <w:sz w:val="28"/>
          <w:szCs w:val="28"/>
        </w:rPr>
      </w:pPr>
      <w:r>
        <w:rPr>
          <w:rFonts w:ascii="Times New Roman" w:hAnsi="Times New Roman" w:cs="Times New Roman"/>
          <w:b/>
          <w:sz w:val="28"/>
          <w:szCs w:val="28"/>
        </w:rPr>
        <w:t>ТКО</w:t>
      </w:r>
      <w:r>
        <w:rPr>
          <w:rFonts w:ascii="Times New Roman" w:hAnsi="Times New Roman" w:cs="Times New Roman"/>
          <w:sz w:val="28"/>
          <w:szCs w:val="28"/>
        </w:rPr>
        <w:t xml:space="preserve"> - твердые коммунальные отходы</w:t>
      </w:r>
    </w:p>
    <w:p w14:paraId="50ADB6CA" w14:textId="77777777" w:rsidR="00061858" w:rsidRDefault="00F00975">
      <w:pPr>
        <w:spacing w:line="240" w:lineRule="auto"/>
        <w:ind w:firstLine="709"/>
        <w:rPr>
          <w:rFonts w:ascii="Times New Roman" w:hAnsi="Times New Roman" w:cs="Times New Roman"/>
          <w:sz w:val="28"/>
          <w:szCs w:val="28"/>
        </w:rPr>
      </w:pPr>
      <w:r>
        <w:rPr>
          <w:rFonts w:ascii="Times New Roman" w:hAnsi="Times New Roman" w:cs="Times New Roman"/>
          <w:b/>
          <w:sz w:val="28"/>
          <w:szCs w:val="28"/>
        </w:rPr>
        <w:t>ФЗ</w:t>
      </w:r>
      <w:r>
        <w:rPr>
          <w:rFonts w:ascii="Times New Roman" w:hAnsi="Times New Roman" w:cs="Times New Roman"/>
          <w:sz w:val="28"/>
          <w:szCs w:val="28"/>
        </w:rPr>
        <w:t xml:space="preserve"> – федеральный закон</w:t>
      </w:r>
    </w:p>
    <w:p w14:paraId="334A4504" w14:textId="77777777" w:rsidR="00061858" w:rsidRDefault="00F00975">
      <w:pPr>
        <w:spacing w:line="240" w:lineRule="auto"/>
        <w:ind w:firstLine="709"/>
        <w:rPr>
          <w:rFonts w:ascii="Times New Roman" w:hAnsi="Times New Roman" w:cs="Times New Roman"/>
          <w:sz w:val="28"/>
          <w:szCs w:val="28"/>
        </w:rPr>
      </w:pPr>
      <w:r>
        <w:rPr>
          <w:rFonts w:ascii="Times New Roman" w:hAnsi="Times New Roman" w:cs="Times New Roman"/>
          <w:b/>
          <w:sz w:val="28"/>
          <w:szCs w:val="28"/>
        </w:rPr>
        <w:t>ФККО</w:t>
      </w:r>
      <w:r>
        <w:rPr>
          <w:rFonts w:ascii="Times New Roman" w:hAnsi="Times New Roman" w:cs="Times New Roman"/>
          <w:sz w:val="28"/>
          <w:szCs w:val="28"/>
        </w:rPr>
        <w:t xml:space="preserve"> – федеральный классификационный каталог отходов</w:t>
      </w:r>
    </w:p>
    <w:p w14:paraId="434677EE" w14:textId="77777777" w:rsidR="00061858" w:rsidRDefault="00061858">
      <w:pPr>
        <w:spacing w:line="240" w:lineRule="auto"/>
        <w:ind w:firstLine="709"/>
        <w:jc w:val="both"/>
        <w:rPr>
          <w:rFonts w:ascii="Times New Roman" w:hAnsi="Times New Roman" w:cs="Times New Roman"/>
          <w:sz w:val="28"/>
          <w:szCs w:val="28"/>
        </w:rPr>
      </w:pPr>
    </w:p>
    <w:p w14:paraId="0173B843" w14:textId="77777777" w:rsidR="00061858" w:rsidRDefault="00F00975">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4F708ACD" w14:textId="77777777" w:rsidR="00061858" w:rsidRDefault="00F00975">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ВВЕДЕНИЕ</w:t>
      </w:r>
    </w:p>
    <w:p w14:paraId="2B89B79C" w14:textId="0AA89A64" w:rsidR="00061858" w:rsidRDefault="00F00975">
      <w:pPr>
        <w:spacing w:after="0"/>
        <w:ind w:firstLine="708"/>
        <w:jc w:val="both"/>
        <w:rPr>
          <w:rFonts w:ascii="Times New Roman" w:hAnsi="Times New Roman" w:cs="Times New Roman"/>
          <w:sz w:val="28"/>
          <w:szCs w:val="28"/>
        </w:rPr>
      </w:pPr>
      <w:r>
        <w:rPr>
          <w:rFonts w:ascii="Times New Roman" w:hAnsi="Times New Roman" w:cs="Times New Roman"/>
          <w:sz w:val="28"/>
          <w:szCs w:val="28"/>
        </w:rPr>
        <w:t>Настоящая Территориальная схема обращения с отходами производства и потребления Республики Саха (Якутия) (далее-Территориальная схема) утверждается приказом Министерства жилищно-коммунального хозяйства и энергетики Республики Саха (Якутия) в соответствии с Федеральным законом от 24.06.1998 № 89-ФЗ Об отходах производства и потребления, постановлением Правительства Российской Федерации от 06.06.2024 № 775 О территориальных схемах обращения с отходами производства и потребления</w:t>
      </w:r>
      <w:r>
        <w:rPr>
          <w:rFonts w:ascii="Times New Roman" w:hAnsi="Times New Roman" w:cs="Times New Roman"/>
          <w:bCs/>
          <w:sz w:val="28"/>
          <w:szCs w:val="28"/>
        </w:rPr>
        <w:t>.</w:t>
      </w:r>
    </w:p>
    <w:p w14:paraId="5D55B882" w14:textId="4C2DA5B1" w:rsidR="00061858" w:rsidRDefault="00F00975">
      <w:pPr>
        <w:spacing w:after="0"/>
        <w:ind w:firstLine="708"/>
        <w:jc w:val="both"/>
        <w:rPr>
          <w:rFonts w:ascii="Times New Roman" w:hAnsi="Times New Roman" w:cs="Times New Roman"/>
          <w:sz w:val="28"/>
          <w:szCs w:val="28"/>
          <w:highlight w:val="yellow"/>
        </w:rPr>
      </w:pPr>
      <w:r>
        <w:rPr>
          <w:rFonts w:ascii="Times New Roman" w:hAnsi="Times New Roman" w:cs="Times New Roman"/>
          <w:sz w:val="28"/>
          <w:szCs w:val="28"/>
        </w:rPr>
        <w:t xml:space="preserve">Территориальная схема представляет собой текстовый документ и электронная модель территориальной схемы, включающие в себя текстовые, табличные и графические описания системы организации и осуществления на территории Республики Саха (Якутия) деятельности по накоплению, сбору, транспортированию, обработке, утилизации, обезвреживанию, захоронению образующихся на территории Республики Саха (Якутия) </w:t>
      </w:r>
      <w:r>
        <w:rPr>
          <w:rFonts w:ascii="Times New Roman" w:hAnsi="Times New Roman" w:cs="Times New Roman"/>
          <w:sz w:val="28"/>
          <w:szCs w:val="28"/>
          <w:lang w:eastAsia="zh-CN"/>
        </w:rPr>
        <w:t>отходов, за исключением промышленных отходов V класса опасности, образующихся в результате недропользования (вскрышная и вмещающая породы), обращение с которыми регулируется Федеральным законом от 21.02.1992 №2395-I О недрах.</w:t>
      </w:r>
    </w:p>
    <w:p w14:paraId="3C942F17" w14:textId="77777777" w:rsidR="00061858" w:rsidRDefault="00F00975">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При наступлении нижеуказанных случаев, Территориальная схема подлежит корректировке:</w:t>
      </w:r>
    </w:p>
    <w:p w14:paraId="1BDF535C" w14:textId="77777777" w:rsidR="00061858" w:rsidRDefault="00F00975">
      <w:pPr>
        <w:widowControl w:val="0"/>
        <w:spacing w:after="0"/>
        <w:ind w:firstLine="708"/>
        <w:jc w:val="both"/>
        <w:rPr>
          <w:rFonts w:ascii="Times New Roman" w:hAnsi="Times New Roman" w:cs="Times New Roman"/>
          <w:sz w:val="28"/>
          <w:szCs w:val="28"/>
        </w:rPr>
      </w:pPr>
      <w:r>
        <w:rPr>
          <w:rFonts w:ascii="Times New Roman" w:hAnsi="Times New Roman" w:cs="Times New Roman"/>
          <w:sz w:val="28"/>
          <w:szCs w:val="28"/>
        </w:rPr>
        <w:t>а) изменение условий реализации территориальной схемы, в том числе соответствующие изменения законодательства РФ, выявление новых источников образования отходов, мест накопления отходов, объектов обработки, утилизации, обезвреживания, размещения отходов;</w:t>
      </w:r>
    </w:p>
    <w:p w14:paraId="618DA745" w14:textId="77777777"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б) выявление способов оптимизации потоков с учетом действующих и вновь введенных объектов обработки, утилизации, обезвреживания, размещения отходов;</w:t>
      </w:r>
    </w:p>
    <w:p w14:paraId="1256DA69" w14:textId="77777777" w:rsidR="00061858" w:rsidRDefault="00F00975">
      <w:pPr>
        <w:spacing w:after="0"/>
        <w:ind w:firstLine="708"/>
        <w:jc w:val="both"/>
        <w:rPr>
          <w:rFonts w:ascii="Times New Roman" w:hAnsi="Times New Roman" w:cs="Times New Roman"/>
          <w:sz w:val="28"/>
          <w:szCs w:val="28"/>
        </w:rPr>
      </w:pPr>
      <w:r>
        <w:rPr>
          <w:rFonts w:ascii="Times New Roman" w:hAnsi="Times New Roman" w:cs="Times New Roman"/>
          <w:sz w:val="28"/>
          <w:szCs w:val="28"/>
        </w:rPr>
        <w:t>в) ввод в эксплуатацию новых объектов обработки, утилизации, обезвреживания, размещения отходов;</w:t>
      </w:r>
    </w:p>
    <w:p w14:paraId="2905A78B" w14:textId="77777777" w:rsidR="00061858" w:rsidRDefault="00F00975">
      <w:pPr>
        <w:spacing w:after="0"/>
        <w:ind w:firstLine="708"/>
        <w:jc w:val="both"/>
        <w:rPr>
          <w:rFonts w:ascii="Times New Roman" w:hAnsi="Times New Roman" w:cs="Times New Roman"/>
          <w:sz w:val="28"/>
          <w:szCs w:val="28"/>
        </w:rPr>
      </w:pPr>
      <w:r>
        <w:rPr>
          <w:rFonts w:ascii="Times New Roman" w:hAnsi="Times New Roman" w:cs="Times New Roman"/>
          <w:sz w:val="28"/>
          <w:szCs w:val="28"/>
        </w:rPr>
        <w:t>г) вывод из эксплуатации (ликвидация) объектов по обработке, утилизации, обезвреживанию, размещению отходов;</w:t>
      </w:r>
    </w:p>
    <w:p w14:paraId="58F93837" w14:textId="77777777" w:rsidR="00061858" w:rsidRDefault="00F00975">
      <w:pPr>
        <w:spacing w:after="0"/>
        <w:ind w:firstLine="708"/>
        <w:jc w:val="both"/>
        <w:rPr>
          <w:rFonts w:ascii="Times New Roman" w:hAnsi="Times New Roman" w:cs="Times New Roman"/>
          <w:sz w:val="28"/>
          <w:szCs w:val="28"/>
        </w:rPr>
      </w:pPr>
      <w:r>
        <w:rPr>
          <w:rFonts w:ascii="Times New Roman" w:hAnsi="Times New Roman" w:cs="Times New Roman"/>
          <w:sz w:val="28"/>
          <w:szCs w:val="28"/>
        </w:rPr>
        <w:t>д) заключение соглашений между субъектами РФ по вопросам обращения с отходами.</w:t>
      </w:r>
    </w:p>
    <w:p w14:paraId="6BEE8313" w14:textId="77777777" w:rsidR="00061858" w:rsidRDefault="00F00975">
      <w:pPr>
        <w:spacing w:after="0"/>
        <w:ind w:firstLine="708"/>
        <w:jc w:val="both"/>
        <w:rPr>
          <w:rFonts w:ascii="Times New Roman" w:hAnsi="Times New Roman" w:cs="Times New Roman"/>
          <w:sz w:val="28"/>
          <w:szCs w:val="28"/>
        </w:rPr>
      </w:pPr>
      <w:r>
        <w:rPr>
          <w:rFonts w:ascii="Times New Roman" w:hAnsi="Times New Roman" w:cs="Times New Roman"/>
          <w:sz w:val="28"/>
          <w:szCs w:val="28"/>
        </w:rPr>
        <w:t>Отношения в области обращения с радиоактивными отходами, с биологическими отходами, с медицинскими отходами, веществами, разрушающими озоновый слой (за исключением случаев, если такие вещества являются частью продукции, утратившей свои потребительские свойства), с выбросами вредных веществ в атмосферу и со сбросами вредных веществ в водные объекты регулируются соответствующим законодательством РФ.</w:t>
      </w:r>
    </w:p>
    <w:p w14:paraId="38275BBA" w14:textId="6EB7CA2B" w:rsidR="00061858" w:rsidRDefault="00F00975">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В соответствии с письмом Росприроднадзора №СР-10-01-27/32836 от 29.09.2021 с 01.03.2022 в соответствии с пунктом 4 статьи 14.2 Федерального закона от 24.06.1998 № 89-ФЗ Об отходах производства и потребления индивидуальные предприниматели, юридические лица, в результате хозяйственной и (или) иной деятельности которых образуются отходы I и II классов опасности,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обязаны осуществлять свою деятельность в соответствии с федеральной схемой обращения с отходами I и II классов опасности.</w:t>
      </w:r>
    </w:p>
    <w:p w14:paraId="58F6B0BB" w14:textId="019DCA53" w:rsidR="00061858" w:rsidRDefault="00F00975">
      <w:pPr>
        <w:spacing w:after="0"/>
        <w:ind w:firstLine="708"/>
        <w:jc w:val="both"/>
        <w:rPr>
          <w:rFonts w:ascii="Times New Roman" w:hAnsi="Times New Roman" w:cs="Times New Roman"/>
          <w:sz w:val="28"/>
          <w:szCs w:val="28"/>
        </w:rPr>
      </w:pPr>
      <w:r>
        <w:rPr>
          <w:rFonts w:ascii="Times New Roman" w:hAnsi="Times New Roman" w:cs="Times New Roman"/>
          <w:sz w:val="28"/>
          <w:szCs w:val="28"/>
        </w:rPr>
        <w:t>Согласно распоряжению Правительства РФ от 14.11.2019 № 2684-р федеральное государственное унитарное предприятие Предприятие по обращению с радиоактивными отходами РосРАО (далее – ФГУП РосРАО), являющееся предприятием Госкорпорации Росатом, определено федеральным оператором по обращению с отходами I и II классов опасности на территории РФ (далее – федеральный оператор).</w:t>
      </w:r>
    </w:p>
    <w:p w14:paraId="0AE6DEB0" w14:textId="07BCB813" w:rsidR="00061858" w:rsidRDefault="00F00975">
      <w:pPr>
        <w:spacing w:after="0"/>
        <w:ind w:firstLine="708"/>
        <w:jc w:val="both"/>
        <w:rPr>
          <w:rFonts w:ascii="Times New Roman" w:hAnsi="Times New Roman" w:cs="Times New Roman"/>
          <w:sz w:val="28"/>
          <w:szCs w:val="28"/>
        </w:rPr>
      </w:pPr>
      <w:r>
        <w:rPr>
          <w:rFonts w:ascii="Times New Roman" w:hAnsi="Times New Roman" w:cs="Times New Roman"/>
          <w:sz w:val="28"/>
          <w:szCs w:val="28"/>
        </w:rPr>
        <w:t>В 2020 году ФГУП РосРАО переименовано в федеральное государственное унитарное предприятие Федеральный экологический оператор (далее – ФГУП ФЭО).</w:t>
      </w:r>
    </w:p>
    <w:p w14:paraId="55F9B6DD" w14:textId="77777777" w:rsidR="00061858" w:rsidRDefault="00F00975">
      <w:pPr>
        <w:spacing w:after="0"/>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 абзацем 2 пункта 2 статьи 14.1 Федерального закона № 89-ФЗ с 01.03.2022 федеральный оператор осуществляет деятельность по сбору, транспортированию, обработке, утилизации, обезвреживанию, размещению отходов I и II классов опасности самостоятельно или с привлечением операторов по обращению с отходами I и II классов опасности на основании договоров оказания услуг по обращению с отходами I и II классов опасности и в соответствии с федеральной схемой обращения с отходами I и II классов опасности.</w:t>
      </w:r>
    </w:p>
    <w:p w14:paraId="67E92D93" w14:textId="77777777" w:rsidR="00061858" w:rsidRDefault="00F00975">
      <w:pPr>
        <w:spacing w:after="0"/>
        <w:ind w:firstLine="708"/>
        <w:jc w:val="both"/>
        <w:rPr>
          <w:rFonts w:ascii="Times New Roman" w:hAnsi="Times New Roman" w:cs="Times New Roman"/>
          <w:sz w:val="28"/>
          <w:szCs w:val="28"/>
        </w:rPr>
      </w:pPr>
      <w:r>
        <w:rPr>
          <w:rFonts w:ascii="Times New Roman" w:hAnsi="Times New Roman" w:cs="Times New Roman"/>
          <w:sz w:val="28"/>
          <w:szCs w:val="28"/>
        </w:rPr>
        <w:t>В целях информационного обеспечения деятельности по обращению с отходами I и II классов опасности, согласно пункту 1 статьи 14.3 Федерального закона № 89-ФЗ, создается федеральная государственная информационная система учета и контроля за обращением с отходами I и II классов опасности (далее – ФГИС ОПВК), которая содержит информацию об отходах I и II классов опасности, необходимую для корректировки федеральную схему обращения с отходами I и II классов опасности, и иную предусмотренную законодательством РФ информацию.</w:t>
      </w:r>
    </w:p>
    <w:p w14:paraId="778652D1" w14:textId="6F371BC4" w:rsidR="00061858" w:rsidRDefault="00F0097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Положение о ФГИС ОПВК, которое устанавливает порядок создания, эксплуатации и модернизации государственной информационной системы учета и контроля за обращением с отходами I и II классов опасности, утверждено постановлением Правительства РФ от 18.10.2019 № 1346 Об утверждении </w:t>
      </w:r>
      <w:r>
        <w:rPr>
          <w:rFonts w:ascii="Times New Roman" w:hAnsi="Times New Roman" w:cs="Times New Roman"/>
          <w:sz w:val="28"/>
          <w:szCs w:val="28"/>
        </w:rPr>
        <w:lastRenderedPageBreak/>
        <w:t>Положения о государственной информационной системе учета и контроля за обращением с отходами I и II классов опасности.</w:t>
      </w:r>
    </w:p>
    <w:p w14:paraId="772403C6" w14:textId="77777777" w:rsidR="00061858" w:rsidRDefault="00061858">
      <w:pPr>
        <w:spacing w:after="0"/>
        <w:ind w:firstLine="708"/>
        <w:jc w:val="both"/>
        <w:rPr>
          <w:rFonts w:ascii="Times New Roman" w:hAnsi="Times New Roman" w:cs="Times New Roman"/>
          <w:sz w:val="28"/>
          <w:szCs w:val="28"/>
        </w:rPr>
      </w:pPr>
    </w:p>
    <w:p w14:paraId="3BB1B9D7" w14:textId="77777777" w:rsidR="00061858" w:rsidRDefault="00F00975">
      <w:pPr>
        <w:pStyle w:val="ad"/>
        <w:numPr>
          <w:ilvl w:val="0"/>
          <w:numId w:val="1"/>
        </w:numPr>
        <w:spacing w:after="0" w:line="259" w:lineRule="auto"/>
        <w:jc w:val="center"/>
        <w:rPr>
          <w:rFonts w:ascii="Times New Roman" w:hAnsi="Times New Roman" w:cs="Times New Roman"/>
          <w:b/>
          <w:bCs/>
          <w:sz w:val="28"/>
          <w:szCs w:val="28"/>
        </w:rPr>
      </w:pPr>
      <w:r>
        <w:rPr>
          <w:rFonts w:ascii="Times New Roman" w:hAnsi="Times New Roman" w:cs="Times New Roman"/>
          <w:b/>
          <w:bCs/>
          <w:sz w:val="28"/>
          <w:szCs w:val="28"/>
        </w:rPr>
        <w:t>ЦЕЛЕВЫЕ ПОКАЗАТЕЛИ ПО ОБРАБОТКЕ, ОБЕЗВРЕЖИВАНИЮ, УТИЛИЗАЦИИ И РАЗМЕЩЕНИЮ ТВЕРДЫХ КОММУНАЛЬНЫХ ОТХОДОВ</w:t>
      </w:r>
    </w:p>
    <w:p w14:paraId="2C335123" w14:textId="77777777" w:rsidR="00061858" w:rsidRDefault="00061858">
      <w:pPr>
        <w:pStyle w:val="ad"/>
        <w:spacing w:after="0" w:line="259" w:lineRule="auto"/>
        <w:ind w:left="710"/>
        <w:jc w:val="both"/>
        <w:rPr>
          <w:rFonts w:ascii="Times New Roman" w:hAnsi="Times New Roman" w:cs="Times New Roman"/>
          <w:b/>
          <w:bCs/>
          <w:sz w:val="28"/>
          <w:szCs w:val="28"/>
        </w:rPr>
      </w:pPr>
    </w:p>
    <w:p w14:paraId="47BC71FF" w14:textId="5FB1D741" w:rsidR="00061858" w:rsidRDefault="00F00975">
      <w:pPr>
        <w:pStyle w:val="ad"/>
        <w:spacing w:after="0"/>
        <w:ind w:left="0" w:firstLine="720"/>
        <w:jc w:val="both"/>
        <w:rPr>
          <w:rFonts w:ascii="Times New Roman" w:hAnsi="Times New Roman" w:cs="Times New Roman"/>
          <w:sz w:val="28"/>
          <w:szCs w:val="28"/>
        </w:rPr>
      </w:pPr>
      <w:r>
        <w:rPr>
          <w:rFonts w:ascii="Times New Roman" w:hAnsi="Times New Roman" w:cs="Times New Roman"/>
          <w:sz w:val="28"/>
          <w:szCs w:val="28"/>
        </w:rPr>
        <w:t>В соответствии с Правилами разработки, рассмотрения, общественного обсуждения, утверждения, корректировки территориальных схем обращения с отходами производства и потребления, утвержденных Постановлением Правительства Российской Федерации от 06.06.2024 г. № 775 О территориальных схемах обращения с отходами производства и потребления, раздел 1 Целевые показатели по обработке (в том числе извлечению из твердых коммунальных отходов из вторичных ресурсов, обезвреживанию, утилизации, размещению твердых коммунальных отходов содержит данные о значениях целевых показателей, установленных для субъекта Российской Федерации не ниже, чем показатели в паспорте регионального проекта, направленного на формирование комплексной системы обращения с твердыми коммунальными отходами, на дату утверждения территориальной схемы (для целевого показателя по размещению твердых коммунальных отходов - не выше показателя доли твердых коммунальных отходов, направленных на захоронение, установленного в указанном паспорте) либо показатели, согласованные с Министерством природных ресурсов и экологии Российской Федерации и российским экологическим оператором, с разбивкой по годам.</w:t>
      </w:r>
    </w:p>
    <w:p w14:paraId="236E2C04" w14:textId="65504066" w:rsidR="00061858" w:rsidRDefault="00F00975">
      <w:pPr>
        <w:pStyle w:val="ad"/>
        <w:tabs>
          <w:tab w:val="left" w:pos="709"/>
          <w:tab w:val="left" w:pos="993"/>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Федеральным проектом Экономика замкнутого цикла, обеспечивающего достижение целей, целевых и дополнительных показателей национального проекта Экологическое благополучие установлены показатели по обработке и захоронению твердых коммунальных отходов для Республики Саха (Якутия) на период до 2030 года. Целевые показатели по обработке (в том числе извлечению из твердых коммунальных отходов из вторичных ресурсов, обезвреживанию, утилизации, размещению твердых коммунальных отходов Республики Саха (Якутия) приведены в Приложении № 1. </w:t>
      </w:r>
    </w:p>
    <w:p w14:paraId="549B49E7" w14:textId="77777777" w:rsidR="00061858" w:rsidRDefault="00061858">
      <w:pPr>
        <w:pStyle w:val="ad"/>
        <w:tabs>
          <w:tab w:val="left" w:pos="709"/>
          <w:tab w:val="left" w:pos="993"/>
        </w:tabs>
        <w:spacing w:after="0"/>
        <w:ind w:left="0" w:firstLine="567"/>
        <w:jc w:val="both"/>
        <w:rPr>
          <w:rFonts w:ascii="Times New Roman" w:hAnsi="Times New Roman" w:cs="Times New Roman"/>
          <w:sz w:val="28"/>
          <w:szCs w:val="28"/>
        </w:rPr>
      </w:pPr>
    </w:p>
    <w:p w14:paraId="646F0273" w14:textId="77777777" w:rsidR="00061858" w:rsidRDefault="00061858">
      <w:pPr>
        <w:pStyle w:val="TableParagraph"/>
        <w:jc w:val="left"/>
        <w:rPr>
          <w:sz w:val="19"/>
        </w:rPr>
        <w:sectPr w:rsidR="00061858">
          <w:footerReference w:type="even" r:id="rId7"/>
          <w:footerReference w:type="default" r:id="rId8"/>
          <w:headerReference w:type="first" r:id="rId9"/>
          <w:footerReference w:type="first" r:id="rId10"/>
          <w:pgSz w:w="11906" w:h="16838"/>
          <w:pgMar w:top="1135" w:right="851" w:bottom="1135" w:left="1418" w:header="0" w:footer="0" w:gutter="0"/>
          <w:pgNumType w:start="0"/>
          <w:cols w:space="720"/>
          <w:titlePg/>
          <w:docGrid w:linePitch="299"/>
        </w:sectPr>
      </w:pPr>
    </w:p>
    <w:p w14:paraId="11BDE653" w14:textId="77777777" w:rsidR="00061858" w:rsidRDefault="00F00975">
      <w:pPr>
        <w:pStyle w:val="ad"/>
        <w:numPr>
          <w:ilvl w:val="0"/>
          <w:numId w:val="1"/>
        </w:numPr>
        <w:tabs>
          <w:tab w:val="left" w:pos="709"/>
        </w:tabs>
        <w:spacing w:after="0"/>
        <w:jc w:val="center"/>
        <w:rPr>
          <w:rFonts w:ascii="Times New Roman" w:hAnsi="Times New Roman" w:cs="Times New Roman"/>
          <w:sz w:val="28"/>
          <w:szCs w:val="28"/>
        </w:rPr>
      </w:pPr>
      <w:r>
        <w:rPr>
          <w:rFonts w:ascii="Times New Roman" w:hAnsi="Times New Roman" w:cs="Times New Roman"/>
          <w:b/>
          <w:bCs/>
          <w:sz w:val="28"/>
          <w:szCs w:val="28"/>
        </w:rPr>
        <w:lastRenderedPageBreak/>
        <w:t>БАЛАНС КОЛИЧЕСТВЕННЫХ ХАРАКТЕРИСТИК ОБРАЗОВАНИЯ, ОБРАБОТКИ, УТИЛИЗАЦИИ, ОБЕЗВРЕЖИВАНИЯ, РАЗМЕЩЕНИЯ ОТХОДОВ</w:t>
      </w:r>
    </w:p>
    <w:p w14:paraId="3D39AAE3" w14:textId="77777777" w:rsidR="00061858" w:rsidRDefault="00061858">
      <w:pPr>
        <w:pStyle w:val="ad"/>
        <w:tabs>
          <w:tab w:val="left" w:pos="709"/>
        </w:tabs>
        <w:spacing w:after="0"/>
        <w:ind w:left="1070"/>
        <w:rPr>
          <w:rFonts w:ascii="Times New Roman" w:hAnsi="Times New Roman" w:cs="Times New Roman"/>
          <w:sz w:val="28"/>
          <w:szCs w:val="28"/>
        </w:rPr>
      </w:pPr>
    </w:p>
    <w:p w14:paraId="685D8ACC" w14:textId="2FBAFA13" w:rsidR="00061858" w:rsidRDefault="00F00975">
      <w:pPr>
        <w:widowControl w:val="0"/>
        <w:tabs>
          <w:tab w:val="left" w:pos="709"/>
          <w:tab w:val="left" w:pos="993"/>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Количество твердых коммунальных отходов, направленных на захоронение на территории Республики Саха (Якутия) по данным 2-ТП Отходы за 2024 год составило 248 369 тонн. </w:t>
      </w:r>
    </w:p>
    <w:p w14:paraId="67A2A71F" w14:textId="77777777" w:rsidR="00061858" w:rsidRDefault="00F00975">
      <w:pPr>
        <w:tabs>
          <w:tab w:val="left" w:pos="709"/>
          <w:tab w:val="left" w:pos="993"/>
        </w:tabs>
        <w:spacing w:after="0"/>
        <w:jc w:val="both"/>
        <w:rPr>
          <w:rFonts w:ascii="Times New Roman" w:hAnsi="Times New Roman" w:cs="Times New Roman"/>
          <w:sz w:val="28"/>
          <w:szCs w:val="28"/>
        </w:rPr>
      </w:pPr>
      <w:r>
        <w:rPr>
          <w:rFonts w:ascii="Times New Roman" w:hAnsi="Times New Roman" w:cs="Times New Roman"/>
          <w:sz w:val="28"/>
          <w:szCs w:val="28"/>
        </w:rPr>
        <w:tab/>
        <w:t>Необходимо отметить, что возможными причинами отклонения от прогнозных данных является отсутствие на территории республики пунктов весового контроля, отсутствие полного обеспечения автотранспортных средств датчиками Глонасс, использование отходообразователями услугами нелегальных транспортировщиков, прием ТКО до 1 куба от населения бесплатно на полигон г. Якутска, отсутствие тотального автоматизированного учета твердых коммунальных отходов.</w:t>
      </w:r>
    </w:p>
    <w:p w14:paraId="65F2497E" w14:textId="77777777" w:rsidR="00061858" w:rsidRDefault="00F00975">
      <w:pPr>
        <w:widowControl w:val="0"/>
        <w:tabs>
          <w:tab w:val="left" w:pos="709"/>
          <w:tab w:val="left" w:pos="993"/>
        </w:tabs>
        <w:spacing w:after="0"/>
        <w:jc w:val="both"/>
        <w:rPr>
          <w:rFonts w:ascii="Times New Roman" w:hAnsi="Times New Roman" w:cs="Times New Roman"/>
          <w:sz w:val="28"/>
          <w:szCs w:val="28"/>
        </w:rPr>
      </w:pPr>
      <w:r>
        <w:rPr>
          <w:rFonts w:ascii="Times New Roman" w:hAnsi="Times New Roman" w:cs="Times New Roman"/>
          <w:sz w:val="28"/>
          <w:szCs w:val="28"/>
        </w:rPr>
        <w:tab/>
        <w:t>В связи с отсутствием на территории республики объектов обработки, утилизации и обезвреживания, твердые коммунальные отходы направляются на захоронение на полигоны и свалки, используемые для предоставления коммунальной услуги-обращение с твердыми коммунальными отходами.</w:t>
      </w:r>
    </w:p>
    <w:p w14:paraId="1AFA62EF" w14:textId="77777777" w:rsidR="00061858" w:rsidRDefault="00F00975">
      <w:pPr>
        <w:widowControl w:val="0"/>
        <w:tabs>
          <w:tab w:val="left" w:pos="709"/>
          <w:tab w:val="left" w:pos="993"/>
        </w:tabs>
        <w:spacing w:after="0"/>
        <w:jc w:val="both"/>
        <w:rPr>
          <w:rFonts w:ascii="Times New Roman" w:hAnsi="Times New Roman" w:cs="Times New Roman"/>
          <w:sz w:val="28"/>
          <w:szCs w:val="28"/>
        </w:rPr>
      </w:pPr>
      <w:r>
        <w:rPr>
          <w:rFonts w:ascii="Times New Roman" w:hAnsi="Times New Roman" w:cs="Times New Roman"/>
          <w:sz w:val="28"/>
          <w:szCs w:val="28"/>
        </w:rPr>
        <w:tab/>
        <w:t>Баланс количественных характеристик образования, обработки, утилизации, обезвреживания, размещения отходов представлен в табличном виде в Приложении 2.</w:t>
      </w:r>
    </w:p>
    <w:p w14:paraId="12B21D7B" w14:textId="77777777" w:rsidR="00061858" w:rsidRDefault="00061858">
      <w:pPr>
        <w:pStyle w:val="ad"/>
        <w:tabs>
          <w:tab w:val="left" w:pos="993"/>
        </w:tabs>
        <w:ind w:left="0"/>
        <w:jc w:val="both"/>
        <w:rPr>
          <w:rFonts w:ascii="Times New Roman" w:hAnsi="Times New Roman" w:cs="Times New Roman"/>
          <w:b/>
          <w:bCs/>
          <w:sz w:val="28"/>
          <w:szCs w:val="28"/>
        </w:rPr>
      </w:pPr>
    </w:p>
    <w:p w14:paraId="5621A311" w14:textId="77777777" w:rsidR="00061858" w:rsidRDefault="00F00975">
      <w:pPr>
        <w:numPr>
          <w:ilvl w:val="0"/>
          <w:numId w:val="1"/>
        </w:numPr>
        <w:tabs>
          <w:tab w:val="left" w:pos="993"/>
        </w:tabs>
        <w:spacing w:after="0"/>
        <w:jc w:val="center"/>
        <w:rPr>
          <w:rFonts w:ascii="Times New Roman" w:hAnsi="Times New Roman" w:cs="Times New Roman"/>
          <w:b/>
          <w:bCs/>
          <w:sz w:val="28"/>
          <w:szCs w:val="28"/>
        </w:rPr>
      </w:pPr>
      <w:r>
        <w:rPr>
          <w:rFonts w:ascii="Times New Roman" w:hAnsi="Times New Roman" w:cs="Times New Roman"/>
          <w:b/>
          <w:bCs/>
          <w:sz w:val="28"/>
          <w:szCs w:val="28"/>
        </w:rPr>
        <w:t>ДЕЙСТВУЮЩИЕ ОБЪЕКТЫ ОБРАБОТКИ, УТИЛИЗАЦИИ, ОБЕЗВРЕЖИВАНИЯ, РАЗМЕЩЕНИЯ ТВЕРДЫХ КОММУНАЛЬНЫХ ОТХОДОВ, ПЕРЕГРУЗОЧНЫЕ СТАНЦИИ</w:t>
      </w:r>
    </w:p>
    <w:p w14:paraId="6379A388" w14:textId="77777777" w:rsidR="00061858" w:rsidRDefault="00061858">
      <w:pPr>
        <w:tabs>
          <w:tab w:val="left" w:pos="993"/>
        </w:tabs>
        <w:spacing w:after="0"/>
        <w:ind w:left="710"/>
        <w:jc w:val="both"/>
        <w:rPr>
          <w:rFonts w:ascii="Times New Roman" w:hAnsi="Times New Roman" w:cs="Times New Roman"/>
          <w:b/>
          <w:bCs/>
          <w:sz w:val="28"/>
          <w:szCs w:val="28"/>
        </w:rPr>
      </w:pPr>
    </w:p>
    <w:p w14:paraId="4C8388E0" w14:textId="77777777" w:rsidR="00061858" w:rsidRDefault="00F00975">
      <w:pPr>
        <w:tabs>
          <w:tab w:val="left" w:pos="993"/>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 состоянию на 01.01.2025, на территории республики отсутствуют объекты по обработке и утилизации твердых коммунальных отходов, а также перегрузочные станции строительство или приобретение которых проведено за счет средств бюджетов бюджетной системы Российской Федерации с началом реформы. Для предоставления коммунальной услуги региональными операторами в сфере обращения с твердыми коммунальными отходами используются: </w:t>
      </w:r>
    </w:p>
    <w:p w14:paraId="6D26C580" w14:textId="77777777" w:rsidR="00061858" w:rsidRDefault="00F00975">
      <w:pPr>
        <w:tabs>
          <w:tab w:val="left" w:pos="993"/>
        </w:tabs>
        <w:spacing w:after="0"/>
        <w:ind w:firstLine="709"/>
        <w:jc w:val="both"/>
        <w:rPr>
          <w:rFonts w:ascii="Times New Roman" w:hAnsi="Times New Roman" w:cs="Times New Roman"/>
          <w:sz w:val="28"/>
          <w:szCs w:val="28"/>
        </w:rPr>
      </w:pPr>
      <w:r>
        <w:rPr>
          <w:rFonts w:ascii="Times New Roman" w:hAnsi="Times New Roman" w:cs="Times New Roman"/>
          <w:sz w:val="28"/>
          <w:szCs w:val="28"/>
        </w:rPr>
        <w:t>-  59 ед. объекта размещения твердых коммунальных отходов, из них: 7 ед. объекта, учтенные в ГРОРО и 52 ед. объекта, введенные в эксплуатацию до 1 января 2019 года и не имеющие документации, предусмотренной законодательством Российской Федерации;</w:t>
      </w:r>
    </w:p>
    <w:p w14:paraId="0373AE53" w14:textId="77777777" w:rsidR="00061858" w:rsidRDefault="00F00975">
      <w:pPr>
        <w:tabs>
          <w:tab w:val="left" w:pos="993"/>
        </w:tabs>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- 3 ед. объекта обезвреживания отходов, которые находятся в Арктических районах республики (в пилотном режиме). </w:t>
      </w:r>
    </w:p>
    <w:p w14:paraId="07F34C25" w14:textId="77777777" w:rsidR="00061858" w:rsidRDefault="00F00975">
      <w:pPr>
        <w:tabs>
          <w:tab w:val="left" w:pos="993"/>
        </w:tabs>
        <w:spacing w:after="0"/>
        <w:ind w:firstLineChars="250" w:firstLine="700"/>
        <w:jc w:val="both"/>
        <w:rPr>
          <w:rFonts w:ascii="Times New Roman" w:hAnsi="Times New Roman" w:cs="Times New Roman"/>
          <w:sz w:val="28"/>
          <w:szCs w:val="28"/>
        </w:rPr>
      </w:pPr>
      <w:r>
        <w:rPr>
          <w:rFonts w:ascii="Times New Roman" w:hAnsi="Times New Roman" w:cs="Times New Roman"/>
          <w:sz w:val="28"/>
          <w:szCs w:val="28"/>
        </w:rPr>
        <w:t xml:space="preserve">Реестр действующих объектов по обработке, утилизации, обезвреживанию, размещению твердых коммунальных отходов, перегрузочных станций на территории Республики Саха (Якутия) (по состоянию на период актуализации территориальной схемы) с указанием основных характеристик соответствующих объектов, представлен в Приложении 3. </w:t>
      </w:r>
    </w:p>
    <w:p w14:paraId="1BBCDE71" w14:textId="4F30589E" w:rsidR="00061858" w:rsidRDefault="00F00975">
      <w:pPr>
        <w:tabs>
          <w:tab w:val="left" w:pos="993"/>
        </w:tabs>
        <w:spacing w:after="0"/>
        <w:ind w:firstLine="709"/>
        <w:jc w:val="both"/>
        <w:rPr>
          <w:rFonts w:ascii="Times New Roman" w:hAnsi="Times New Roman" w:cs="Times New Roman"/>
          <w:sz w:val="28"/>
          <w:szCs w:val="28"/>
        </w:rPr>
      </w:pPr>
      <w:r>
        <w:rPr>
          <w:rFonts w:ascii="Times New Roman" w:hAnsi="Times New Roman" w:cs="Times New Roman"/>
          <w:sz w:val="28"/>
          <w:szCs w:val="28"/>
        </w:rPr>
        <w:t>При формировании указанного реестра использованы данные из Государственного реестра объектов размещения отходов, открытых данных из информационно- телекоммуникационной сети Интернет, сведения региональных операторов ТКО об объектах в сфере обращения с ТКО, результаты совместного совещания с Министерством экологии Республики Саха (Якутия) и Управления Росприроднадзора по Республике Саха (Якутия)</w:t>
      </w:r>
    </w:p>
    <w:p w14:paraId="37AE54F7" w14:textId="77777777" w:rsidR="00061858" w:rsidRDefault="00F00975">
      <w:pPr>
        <w:tabs>
          <w:tab w:val="left" w:pos="993"/>
        </w:tabs>
        <w:spacing w:after="0"/>
        <w:ind w:firstLine="709"/>
        <w:jc w:val="both"/>
        <w:rPr>
          <w:rFonts w:ascii="Times New Roman" w:hAnsi="Times New Roman" w:cs="Times New Roman"/>
          <w:sz w:val="28"/>
          <w:szCs w:val="28"/>
        </w:rPr>
      </w:pPr>
      <w:r>
        <w:rPr>
          <w:rFonts w:ascii="Times New Roman" w:hAnsi="Times New Roman" w:cs="Times New Roman"/>
          <w:sz w:val="28"/>
          <w:szCs w:val="28"/>
        </w:rPr>
        <w:t>В электронную модель территориальной схемы Республики Саха (Якутия) изменения вносятся после их утверждения приказом Министерства жилищно-коммунального хозяйства и энергетики Республики Саха (Якутия).</w:t>
      </w:r>
    </w:p>
    <w:p w14:paraId="35FE5F3F" w14:textId="77777777" w:rsidR="00061858" w:rsidRDefault="00061858">
      <w:pPr>
        <w:tabs>
          <w:tab w:val="left" w:pos="993"/>
        </w:tabs>
        <w:spacing w:after="0"/>
        <w:ind w:firstLine="709"/>
        <w:jc w:val="both"/>
        <w:rPr>
          <w:rFonts w:ascii="Times New Roman" w:hAnsi="Times New Roman" w:cs="Times New Roman"/>
          <w:sz w:val="28"/>
          <w:szCs w:val="28"/>
        </w:rPr>
      </w:pPr>
    </w:p>
    <w:p w14:paraId="7A98D3B7" w14:textId="77777777" w:rsidR="00061858" w:rsidRDefault="00F00975">
      <w:pPr>
        <w:pStyle w:val="ad"/>
        <w:widowControl w:val="0"/>
        <w:numPr>
          <w:ilvl w:val="0"/>
          <w:numId w:val="1"/>
        </w:numPr>
        <w:spacing w:after="0" w:line="259" w:lineRule="auto"/>
        <w:jc w:val="center"/>
        <w:rPr>
          <w:rFonts w:ascii="Times New Roman" w:hAnsi="Times New Roman" w:cs="Times New Roman"/>
          <w:sz w:val="28"/>
          <w:szCs w:val="28"/>
        </w:rPr>
      </w:pPr>
      <w:r>
        <w:rPr>
          <w:rFonts w:ascii="Times New Roman" w:hAnsi="Times New Roman" w:cs="Times New Roman"/>
          <w:b/>
          <w:bCs/>
          <w:sz w:val="28"/>
          <w:szCs w:val="28"/>
        </w:rPr>
        <w:t>ПЛАНИРУЕМЫЕ К СТРОИТЕЛЬСТВУ, РЕКОНСТРУКЦИИ, ВЫВЕДЕНИИ ИЗ ЭКСПЛУАТАЦИИ ОБЪЕКТОВ ОБРАБОТКИ, УТИЛИЗАЦИИ, ОБЕЗВРЕЖИВАНИЯ, РАЗМЕЩЕНИЯ ОТХОДОВ, ПЕРЕГРУЗОЧНЫЕ СТАНЦИИ</w:t>
      </w:r>
    </w:p>
    <w:p w14:paraId="53FF1FE5" w14:textId="77777777" w:rsidR="00061858" w:rsidRDefault="00061858">
      <w:pPr>
        <w:spacing w:after="0"/>
        <w:ind w:firstLine="708"/>
        <w:jc w:val="both"/>
        <w:rPr>
          <w:rFonts w:ascii="Times New Roman" w:hAnsi="Times New Roman" w:cs="Times New Roman"/>
          <w:sz w:val="28"/>
          <w:szCs w:val="28"/>
        </w:rPr>
      </w:pPr>
    </w:p>
    <w:p w14:paraId="7D777D50" w14:textId="77777777"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Сведения о планируемых строительстве объектов обработки, утилизации, обезвреживания, размещения твердых коммунальных отходов, а также предполагаемые сроки и планируемое местоположение объектов на период 2025-2030 гг. представлены в Приложении 4. </w:t>
      </w:r>
    </w:p>
    <w:p w14:paraId="6C0F6031" w14:textId="77777777"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bCs/>
          <w:sz w:val="28"/>
          <w:szCs w:val="28"/>
        </w:rPr>
        <w:t>В электронную модель территориальной схемы Республики Саха (Якутия) изменения вносятся после их утверждения приказом Министерства жилищно-коммунального хозяйства и энергетики Республики Саха (Якутия).</w:t>
      </w:r>
    </w:p>
    <w:p w14:paraId="24EA3B01" w14:textId="77777777" w:rsidR="00061858" w:rsidRDefault="00F00975">
      <w:pPr>
        <w:spacing w:after="0"/>
        <w:ind w:firstLine="708"/>
        <w:jc w:val="both"/>
        <w:rPr>
          <w:rFonts w:ascii="Times New Roman" w:hAnsi="Times New Roman" w:cs="Times New Roman"/>
          <w:sz w:val="28"/>
          <w:szCs w:val="28"/>
        </w:rPr>
      </w:pPr>
      <w:r>
        <w:rPr>
          <w:rFonts w:ascii="Times New Roman" w:hAnsi="Times New Roman" w:cs="Times New Roman"/>
          <w:sz w:val="28"/>
          <w:szCs w:val="28"/>
        </w:rPr>
        <w:t>Перспективные объекты настоящей территориальной схемы ТКО направлены на снижение полигонного захоронения, исключения использования не включенных в государственный реестр объектов размещения отходов, внедрение сортировки отходов и уменьшение объемов, ввозимых на полигоны.</w:t>
      </w:r>
    </w:p>
    <w:p w14:paraId="48E64AF0" w14:textId="77777777" w:rsidR="00061858" w:rsidRDefault="00F00975">
      <w:pPr>
        <w:spacing w:after="0"/>
        <w:ind w:firstLine="708"/>
        <w:jc w:val="both"/>
        <w:rPr>
          <w:rFonts w:ascii="Times New Roman" w:hAnsi="Times New Roman" w:cs="Times New Roman"/>
          <w:sz w:val="28"/>
          <w:szCs w:val="28"/>
        </w:rPr>
      </w:pPr>
      <w:r>
        <w:rPr>
          <w:rFonts w:ascii="Times New Roman" w:hAnsi="Times New Roman" w:cs="Times New Roman"/>
          <w:sz w:val="28"/>
          <w:szCs w:val="28"/>
        </w:rPr>
        <w:t>В текущих условиях (отсутствие раздельного сбора, достаточного количества объектов утилизации, сложная транспортная логистика) отказ от полигонного захоронения не представляется возможным.</w:t>
      </w:r>
    </w:p>
    <w:p w14:paraId="45D5AE28" w14:textId="77777777" w:rsidR="00061858" w:rsidRDefault="00F00975">
      <w:pPr>
        <w:spacing w:after="0"/>
        <w:ind w:firstLine="708"/>
        <w:jc w:val="both"/>
        <w:rPr>
          <w:rFonts w:ascii="Times New Roman" w:hAnsi="Times New Roman" w:cs="Times New Roman"/>
          <w:sz w:val="28"/>
          <w:szCs w:val="28"/>
        </w:rPr>
      </w:pPr>
      <w:bookmarkStart w:id="6" w:name="_Hlk138076617"/>
      <w:r>
        <w:rPr>
          <w:rFonts w:ascii="Times New Roman" w:hAnsi="Times New Roman" w:cs="Times New Roman"/>
          <w:sz w:val="28"/>
          <w:szCs w:val="28"/>
        </w:rPr>
        <w:t xml:space="preserve">Полигонное захоронение возможно исключить в первую очередь на территории 13 арктических районов, путем приобретения и установок в районных центрах обезвреживающего оборудования, а также необходимых </w:t>
      </w:r>
      <w:r>
        <w:rPr>
          <w:rFonts w:ascii="Times New Roman" w:hAnsi="Times New Roman" w:cs="Times New Roman"/>
          <w:sz w:val="28"/>
          <w:szCs w:val="28"/>
        </w:rPr>
        <w:lastRenderedPageBreak/>
        <w:t xml:space="preserve">построек </w:t>
      </w:r>
      <w:bookmarkStart w:id="7" w:name="_Hlk137720560"/>
      <w:r>
        <w:rPr>
          <w:rFonts w:ascii="Times New Roman" w:hAnsi="Times New Roman" w:cs="Times New Roman"/>
          <w:sz w:val="28"/>
          <w:szCs w:val="28"/>
        </w:rPr>
        <w:t xml:space="preserve">(пункты временного накопления в отдаленных населенных пунктах, и в районном центре -в месте размещения обезвреживающей установки- ангар для временного хранения и оттаивания мерзлых бытовых отходов, площадки (земельного участка для временного хранения зольного остатка, а также отсортированных отходов не подлежащих обезвреживанию). </w:t>
      </w:r>
      <w:bookmarkEnd w:id="7"/>
      <w:r>
        <w:rPr>
          <w:rFonts w:ascii="Times New Roman" w:hAnsi="Times New Roman" w:cs="Times New Roman"/>
          <w:sz w:val="28"/>
          <w:szCs w:val="28"/>
        </w:rPr>
        <w:t>При этом необходимо урегулировать вопросы вывоза (в приоритете, речным транспортом) хвостов и золы в другие районы, где будет функционировать легитимный полигон.</w:t>
      </w:r>
    </w:p>
    <w:p w14:paraId="31870D9F" w14:textId="77777777" w:rsidR="00061858" w:rsidRDefault="00F00975">
      <w:pPr>
        <w:widowControl w:val="0"/>
        <w:spacing w:after="0"/>
        <w:ind w:firstLine="706"/>
        <w:jc w:val="both"/>
        <w:rPr>
          <w:rFonts w:ascii="Times New Roman" w:hAnsi="Times New Roman" w:cs="Times New Roman"/>
          <w:sz w:val="28"/>
          <w:szCs w:val="28"/>
        </w:rPr>
      </w:pPr>
      <w:r>
        <w:rPr>
          <w:rFonts w:ascii="Times New Roman" w:hAnsi="Times New Roman" w:cs="Times New Roman"/>
          <w:sz w:val="28"/>
          <w:szCs w:val="28"/>
        </w:rPr>
        <w:t xml:space="preserve">Территориальной схемой предлагается к 2030 году ввести в эксплуатацию: </w:t>
      </w:r>
    </w:p>
    <w:p w14:paraId="2522657B" w14:textId="1EF67893" w:rsidR="00061858" w:rsidRDefault="00F00975">
      <w:pPr>
        <w:widowControl w:val="0"/>
        <w:tabs>
          <w:tab w:val="left" w:pos="993"/>
        </w:tabs>
        <w:spacing w:after="0"/>
        <w:ind w:firstLine="706"/>
        <w:jc w:val="both"/>
        <w:rPr>
          <w:rFonts w:ascii="Times New Roman" w:hAnsi="Times New Roman" w:cs="Times New Roman"/>
          <w:sz w:val="28"/>
          <w:szCs w:val="28"/>
        </w:rPr>
      </w:pPr>
      <w:r>
        <w:rPr>
          <w:rFonts w:ascii="Times New Roman" w:hAnsi="Times New Roman" w:cs="Times New Roman"/>
          <w:sz w:val="28"/>
          <w:szCs w:val="28"/>
        </w:rPr>
        <w:t xml:space="preserve">247 </w:t>
      </w:r>
      <w:r w:rsidR="0046036B">
        <w:rPr>
          <w:rFonts w:ascii="Times New Roman" w:hAnsi="Times New Roman" w:cs="Times New Roman"/>
          <w:sz w:val="28"/>
          <w:szCs w:val="28"/>
        </w:rPr>
        <w:t>перегрузочных станций</w:t>
      </w:r>
      <w:r>
        <w:rPr>
          <w:rFonts w:ascii="Times New Roman" w:hAnsi="Times New Roman" w:cs="Times New Roman"/>
          <w:sz w:val="28"/>
          <w:szCs w:val="28"/>
        </w:rPr>
        <w:t>;</w:t>
      </w:r>
    </w:p>
    <w:p w14:paraId="339BD58F" w14:textId="77777777" w:rsidR="00061858" w:rsidRDefault="00F00975">
      <w:pPr>
        <w:tabs>
          <w:tab w:val="left" w:pos="993"/>
        </w:tabs>
        <w:spacing w:after="0"/>
        <w:ind w:firstLine="709"/>
        <w:jc w:val="both"/>
        <w:rPr>
          <w:rFonts w:ascii="Times New Roman" w:hAnsi="Times New Roman" w:cs="Times New Roman"/>
          <w:sz w:val="28"/>
          <w:szCs w:val="28"/>
        </w:rPr>
      </w:pPr>
      <w:r>
        <w:rPr>
          <w:rFonts w:ascii="Times New Roman" w:hAnsi="Times New Roman" w:cs="Times New Roman"/>
          <w:sz w:val="28"/>
          <w:szCs w:val="28"/>
        </w:rPr>
        <w:t>32 объекта обработки (сортировочные линии, мусоросортировочные комплексы, мусороперегрузочная станция с элементами сортировки);</w:t>
      </w:r>
    </w:p>
    <w:p w14:paraId="7C5C996D" w14:textId="77777777" w:rsidR="00061858" w:rsidRDefault="00F00975">
      <w:pPr>
        <w:tabs>
          <w:tab w:val="left" w:pos="993"/>
        </w:tabs>
        <w:spacing w:after="0"/>
        <w:ind w:firstLine="709"/>
        <w:jc w:val="both"/>
        <w:rPr>
          <w:rFonts w:ascii="Times New Roman" w:hAnsi="Times New Roman" w:cs="Times New Roman"/>
          <w:sz w:val="28"/>
          <w:szCs w:val="28"/>
        </w:rPr>
      </w:pPr>
      <w:r>
        <w:rPr>
          <w:rFonts w:ascii="Times New Roman" w:hAnsi="Times New Roman" w:cs="Times New Roman"/>
          <w:sz w:val="28"/>
          <w:szCs w:val="28"/>
        </w:rPr>
        <w:t>51 объектов обезвреживания (в т.ч. 13 для арктических районов и 10 мобильных объектов);</w:t>
      </w:r>
    </w:p>
    <w:p w14:paraId="0776D992" w14:textId="77777777" w:rsidR="00061858" w:rsidRDefault="00F00975">
      <w:pPr>
        <w:tabs>
          <w:tab w:val="left" w:pos="993"/>
        </w:tabs>
        <w:spacing w:after="0"/>
        <w:ind w:firstLine="709"/>
        <w:jc w:val="both"/>
        <w:rPr>
          <w:rFonts w:ascii="Times New Roman" w:hAnsi="Times New Roman" w:cs="Times New Roman"/>
          <w:sz w:val="28"/>
          <w:szCs w:val="28"/>
        </w:rPr>
      </w:pPr>
      <w:r>
        <w:rPr>
          <w:rFonts w:ascii="Times New Roman" w:hAnsi="Times New Roman" w:cs="Times New Roman"/>
          <w:sz w:val="28"/>
          <w:szCs w:val="28"/>
        </w:rPr>
        <w:t>2 объекта размещения отходов;</w:t>
      </w:r>
    </w:p>
    <w:p w14:paraId="758569F6" w14:textId="77777777" w:rsidR="00061858" w:rsidRDefault="00F00975">
      <w:pPr>
        <w:tabs>
          <w:tab w:val="left" w:pos="993"/>
        </w:tabs>
        <w:spacing w:after="0"/>
        <w:ind w:firstLine="709"/>
        <w:jc w:val="both"/>
        <w:rPr>
          <w:rFonts w:ascii="Times New Roman" w:hAnsi="Times New Roman" w:cs="Times New Roman"/>
          <w:sz w:val="28"/>
          <w:szCs w:val="28"/>
        </w:rPr>
      </w:pPr>
      <w:r>
        <w:rPr>
          <w:rFonts w:ascii="Times New Roman" w:hAnsi="Times New Roman" w:cs="Times New Roman"/>
          <w:sz w:val="28"/>
          <w:szCs w:val="28"/>
        </w:rPr>
        <w:t>39 площадок временного хранения для отходов, не подлежащих сжиганию и зольного остатка (в т.ч. 13 для арктических районов).</w:t>
      </w:r>
    </w:p>
    <w:p w14:paraId="1A3EFDDA" w14:textId="30CA7261"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Указанные расчеты сформированы в соответствии с показателями   формирование экономики замкнутого цикла, обеспечивающей к 2030 году сортировку 100 процентов объема ежегодно образуемых твердых коммунальных отходов, захоронение не более чем 50 процентов таких отходов и вовлечение в хозяйственный оборот не менее чем 25 процентов отходов производства и потребления в качестве вторичных ресурсов и сырья в рамках национальной цели Комфортная и безопасная среда для жизни к 2030 году согласно</w:t>
      </w:r>
      <w:r>
        <w:t xml:space="preserve"> </w:t>
      </w:r>
      <w:r>
        <w:rPr>
          <w:rFonts w:ascii="Times New Roman" w:hAnsi="Times New Roman" w:cs="Times New Roman"/>
          <w:sz w:val="28"/>
          <w:szCs w:val="28"/>
        </w:rPr>
        <w:t xml:space="preserve">Указа Президента РФ </w:t>
      </w:r>
      <w:r>
        <w:rPr>
          <w:rFonts w:ascii="Times New Roman" w:hAnsi="Times New Roman" w:cs="Times New Roman"/>
          <w:sz w:val="28"/>
          <w:szCs w:val="28"/>
          <w:lang w:eastAsia="zh-CN"/>
        </w:rPr>
        <w:t xml:space="preserve">от 07.05.2024 № 309 </w:t>
      </w:r>
      <w:r>
        <w:rPr>
          <w:rFonts w:ascii="Times New Roman" w:hAnsi="Times New Roman" w:cs="Times New Roman"/>
          <w:sz w:val="28"/>
          <w:szCs w:val="28"/>
        </w:rPr>
        <w:t xml:space="preserve"> О национальных целях развития Российской Федерации на период до 2030 года и на перспективу до 2036 года. </w:t>
      </w:r>
    </w:p>
    <w:p w14:paraId="7D9D54DB" w14:textId="3BFE0C71" w:rsidR="00061858" w:rsidRDefault="0046036B">
      <w:pPr>
        <w:widowControl w:val="0"/>
        <w:spacing w:after="0"/>
        <w:ind w:firstLine="709"/>
        <w:jc w:val="both"/>
        <w:rPr>
          <w:rFonts w:ascii="Times New Roman" w:hAnsi="Times New Roman" w:cs="Times New Roman"/>
          <w:i/>
          <w:iCs/>
          <w:sz w:val="28"/>
          <w:szCs w:val="28"/>
        </w:rPr>
      </w:pPr>
      <w:r>
        <w:rPr>
          <w:rFonts w:ascii="Times New Roman" w:hAnsi="Times New Roman" w:cs="Times New Roman"/>
          <w:i/>
          <w:iCs/>
          <w:sz w:val="28"/>
          <w:szCs w:val="28"/>
        </w:rPr>
        <w:t>Перегрузочные станции (п</w:t>
      </w:r>
      <w:r w:rsidR="00F00975">
        <w:rPr>
          <w:rFonts w:ascii="Times New Roman" w:hAnsi="Times New Roman" w:cs="Times New Roman"/>
          <w:i/>
          <w:iCs/>
          <w:sz w:val="28"/>
          <w:szCs w:val="28"/>
        </w:rPr>
        <w:t>ункт временного накопления ТКО</w:t>
      </w:r>
      <w:r>
        <w:rPr>
          <w:rFonts w:ascii="Times New Roman" w:hAnsi="Times New Roman" w:cs="Times New Roman"/>
          <w:i/>
          <w:iCs/>
          <w:sz w:val="28"/>
          <w:szCs w:val="28"/>
        </w:rPr>
        <w:t>)</w:t>
      </w:r>
    </w:p>
    <w:p w14:paraId="17CD4C66" w14:textId="77777777"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Накоплением ТКО является временное складирование отходов (на срок не более чем 12 месяцев) в местах (на площадках), обустроенных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в целях их дальнейших утилизации, обезвреживания, размещения, транспортирования. </w:t>
      </w:r>
    </w:p>
    <w:p w14:paraId="39F89BD4" w14:textId="77777777"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Перегрузочные станции должны соответствовать единым требованиям к объектам в области обработки, утилизации, обезвреживания, размещения твердых коммунальных отходов, перегрузочным станциям, устанавливаемым в соответствии законодательством.</w:t>
      </w:r>
    </w:p>
    <w:p w14:paraId="117EE564" w14:textId="77777777"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Включение в территориальную схему обращения с отходами перегрузочной станции осуществляется органом исполнительной власти </w:t>
      </w:r>
      <w:r>
        <w:rPr>
          <w:rFonts w:ascii="Times New Roman" w:hAnsi="Times New Roman" w:cs="Times New Roman"/>
          <w:sz w:val="28"/>
          <w:szCs w:val="28"/>
        </w:rPr>
        <w:lastRenderedPageBreak/>
        <w:t>субъекта Российской Федерации, в следующих случаях:</w:t>
      </w:r>
    </w:p>
    <w:p w14:paraId="4C32EAD8" w14:textId="77777777"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1) нахождение перегрузочной станции на труднодоступной территории;</w:t>
      </w:r>
    </w:p>
    <w:p w14:paraId="58683F2D" w14:textId="77777777"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2) прогнозная величина расходов на транспортирование твердых коммунальных отходов, рассчитанная исходя из схемы потоков, предусматривающей использование перегрузочной станции, включая расходы на создание и эксплуатацию перегрузочной станции, на очередной период регулирования, меньше прогнозной величины расходов на транспортирование твердых коммунальных отходов, рассчитанной исходя из схемы потоков без использования перегрузочной станции, на очередной период регулирования.</w:t>
      </w:r>
    </w:p>
    <w:p w14:paraId="324C91F7" w14:textId="77777777" w:rsidR="00061858" w:rsidRDefault="00F00975">
      <w:pPr>
        <w:widowControl w:val="0"/>
        <w:spacing w:after="0"/>
        <w:ind w:firstLine="720"/>
        <w:jc w:val="both"/>
        <w:rPr>
          <w:rFonts w:ascii="Times New Roman" w:hAnsi="Times New Roman" w:cs="Times New Roman"/>
          <w:sz w:val="28"/>
          <w:szCs w:val="28"/>
        </w:rPr>
      </w:pPr>
      <w:r>
        <w:rPr>
          <w:rFonts w:ascii="Times New Roman" w:hAnsi="Times New Roman" w:cs="Times New Roman"/>
          <w:sz w:val="28"/>
          <w:szCs w:val="28"/>
        </w:rPr>
        <w:t>В случае накопления твердых коммунальных отходов на перегрузочных станциях должны соблюдаться следующие условия:</w:t>
      </w:r>
    </w:p>
    <w:p w14:paraId="3E888ACB" w14:textId="77777777"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1) периодичность транспортирования твердых коммунальных отходов определяется исходя из сроков накопления твердых коммунальных отходов, установленных правилами обращения с твердыми коммунальными отходами, утвержденными Правительством Российской Федерации;</w:t>
      </w:r>
    </w:p>
    <w:p w14:paraId="17417453" w14:textId="77777777"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2) на труднодоступных территориях порядком накопления твердых коммунальных отходов (в том числе их раздельного накопления), утверждаемым субъектом Российской Федерации, может быть предусмотрено накопление собственниками твердых коммунальных отходов или уполномоченными ими лицами твердых коммунальных отходов непосредственно на перегрузочных станциях.</w:t>
      </w:r>
    </w:p>
    <w:p w14:paraId="4518612E" w14:textId="77777777" w:rsidR="00061858" w:rsidRDefault="00F00975">
      <w:pPr>
        <w:widowControl w:val="0"/>
        <w:spacing w:after="0"/>
        <w:ind w:firstLine="709"/>
        <w:jc w:val="both"/>
        <w:rPr>
          <w:rFonts w:ascii="Times New Roman" w:hAnsi="Times New Roman" w:cs="Times New Roman"/>
          <w:i/>
          <w:iCs/>
          <w:sz w:val="28"/>
          <w:szCs w:val="28"/>
        </w:rPr>
      </w:pPr>
      <w:r>
        <w:rPr>
          <w:rFonts w:ascii="Times New Roman" w:hAnsi="Times New Roman" w:cs="Times New Roman"/>
          <w:i/>
          <w:iCs/>
          <w:sz w:val="28"/>
          <w:szCs w:val="28"/>
        </w:rPr>
        <w:t>Объект обработки ТКО</w:t>
      </w:r>
    </w:p>
    <w:p w14:paraId="5354F10F" w14:textId="77777777"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Технологические решения для объектов обработки ТКО не должны допускать смешение перед обработкой ТКО, совместно накопленных, с ТКО, накопленными раздельно.</w:t>
      </w:r>
    </w:p>
    <w:p w14:paraId="7CB0B3FF" w14:textId="55EC7FCB"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Согласно Национального стандарта РФ ГОСТ Р 70717-2023 Ресурсосбережение. Обращение с отходами. Обработка твердых коммунальных отходов для подготовки к дальнейшей утилизации. Общие требования, утвержденных </w:t>
      </w:r>
      <w:hyperlink r:id="rId11" w:anchor="/document/406777041/entry/0" w:history="1">
        <w:r>
          <w:rPr>
            <w:rStyle w:val="a4"/>
            <w:rFonts w:ascii="Times New Roman" w:hAnsi="Times New Roman" w:cs="Times New Roman"/>
            <w:color w:val="auto"/>
            <w:sz w:val="28"/>
            <w:szCs w:val="28"/>
            <w:u w:val="none"/>
          </w:rPr>
          <w:t>приказом</w:t>
        </w:r>
      </w:hyperlink>
      <w:r>
        <w:rPr>
          <w:rFonts w:ascii="Times New Roman" w:hAnsi="Times New Roman" w:cs="Times New Roman"/>
          <w:sz w:val="28"/>
          <w:szCs w:val="28"/>
        </w:rPr>
        <w:t> Федерального агентства по техническому регулированию и метрологии от 10.04.2023 № 214-ст для обработки ТКО применяют:</w:t>
      </w:r>
    </w:p>
    <w:p w14:paraId="21F63EE4" w14:textId="77777777"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 ручную сортировку, при которой распознавание нужных материалов производится персоналом визуально, а отбор осуществляется вручную;</w:t>
      </w:r>
    </w:p>
    <w:p w14:paraId="7ED7710A" w14:textId="77777777"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 автоматизированную сортировку ТКО, представляющую собой технологическую линию, включающую конвейерное оборудование, сепараторы и дополнительные элементы механизации, позволяющие повысить уровень автоматизации производственных процессов и в значительной мере увеличить процент отбираемых вторичных ресурсов.</w:t>
      </w:r>
    </w:p>
    <w:p w14:paraId="2A188006" w14:textId="77777777"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 объектах обработки ТКО приоритетными технологиями являются </w:t>
      </w:r>
      <w:r>
        <w:rPr>
          <w:rFonts w:ascii="Times New Roman" w:hAnsi="Times New Roman" w:cs="Times New Roman"/>
          <w:sz w:val="28"/>
          <w:szCs w:val="28"/>
        </w:rPr>
        <w:lastRenderedPageBreak/>
        <w:t>технологии автоматизированной сортировки при сочетании с ручной сортировкой ТКО, позволяющие осуществить извлечение максимально возможного количества видов отходов, пригодных для дальнейшей утилизации.</w:t>
      </w:r>
    </w:p>
    <w:p w14:paraId="08F43588" w14:textId="77777777"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При выборе технологических решений для объектов обработки ТКО необходимо учитывать региональные особенности, в том числе:</w:t>
      </w:r>
    </w:p>
    <w:p w14:paraId="1BB66399" w14:textId="77777777"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 морфологический состав поступающих ТКО, который взаимосвязан с экономической неоднородностью по доходу на душу населения, а также по уровню внедрения раздельного накопления и транспортирования отходов;</w:t>
      </w:r>
    </w:p>
    <w:p w14:paraId="3F17991B" w14:textId="77777777"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 климатические характеристики республики (резко континентальный климат и суровые природно-климатические условия);</w:t>
      </w:r>
    </w:p>
    <w:p w14:paraId="07598750" w14:textId="77777777"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 плотность населения в республике и распределение агломераций населенных пунктов;</w:t>
      </w:r>
    </w:p>
    <w:p w14:paraId="10A8CE20" w14:textId="77777777"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 уровень промышленного и коммунального развития территории;</w:t>
      </w:r>
    </w:p>
    <w:p w14:paraId="36F84EBC" w14:textId="77777777"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 норматив накопления ТКО на территории Республики Саха (Якутия), утвержденный приказом Министерства жилищно-коммунального хозяйства и энергетики Республики Саха (Якутия) от 29.10.2018 № 443-п;</w:t>
      </w:r>
    </w:p>
    <w:p w14:paraId="6EF1431B" w14:textId="77777777"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 пиковые сезонные нагрузки.</w:t>
      </w:r>
    </w:p>
    <w:p w14:paraId="38A86795" w14:textId="77777777"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Технологические решения для объектов обработки ТКО не должны допускать смешение перед обработкой ТКО, совместно накопленных, с ТКО, накопленными раздельно.</w:t>
      </w:r>
    </w:p>
    <w:p w14:paraId="2F9A93E0" w14:textId="77777777"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На объектах обработки ТКО должна быть обеспечена их бесперебойная и безопасная работа путем:</w:t>
      </w:r>
    </w:p>
    <w:p w14:paraId="5827BC8F" w14:textId="77777777"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 установления 3-й категории надежности электроснабжения в качестве минимальных требований к надежности электроснабжения объекта обработки ТКО при условии наличия резервных источников энергоснабжения;</w:t>
      </w:r>
    </w:p>
    <w:p w14:paraId="07799F08" w14:textId="77777777"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 обеспечения объектов обработки ТКО автоматическими системами аварийной остановки производственных линий;</w:t>
      </w:r>
    </w:p>
    <w:p w14:paraId="5FD6AAA7" w14:textId="77777777"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 обеспечения на объектах обработки ТКО мощностью более 100 тыс. тонн в год систем автоматической диагностики состояния оборудования в целях предупреждения аварийных остановок;</w:t>
      </w:r>
    </w:p>
    <w:p w14:paraId="495DC413" w14:textId="77777777"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 обеспечения наличия на объектах обработки ТКО не менее двух линий сортировки (на объектах обработки мощностью более 50 тыс. тонн в год);</w:t>
      </w:r>
    </w:p>
    <w:p w14:paraId="2D37ECF6" w14:textId="77777777"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 установления максимальной продолжительности аварийного ремонта оборудования;</w:t>
      </w:r>
    </w:p>
    <w:p w14:paraId="558A6DF6" w14:textId="77777777"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 обустройства мест (площадок) накопления ТКО, подлежащих последующему направлению на обработку;</w:t>
      </w:r>
    </w:p>
    <w:p w14:paraId="3AA952FB" w14:textId="77777777"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 организации своевременного проведения работ по техническому обслуживанию оборудования в соответствии с технологическими регламентами, установленными производителями;</w:t>
      </w:r>
    </w:p>
    <w:p w14:paraId="0CE12E25" w14:textId="77777777"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обеспечения соблюдения норм промышленной и пожарной безопасности, а также соблюдения правил и инструкций охраны труда;</w:t>
      </w:r>
    </w:p>
    <w:p w14:paraId="35B3F571" w14:textId="06029ABF"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Постановлением Главного государственного санитарного врача РФ от 25.09.2007 №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 установлены ориентировочные размеры санитарно-защитных зон в отношении объектов по утилизации, обезвреживанию, обработке отходов в том числе, участки по обращению с медицинскими отходами классов Б и В, оборудованные установкой для обезвреживания отходов методом сжигания, пиролиза:</w:t>
      </w:r>
    </w:p>
    <w:p w14:paraId="53DBCC23" w14:textId="77777777"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 до 40 тысяч т/год – 500 м.;</w:t>
      </w:r>
    </w:p>
    <w:p w14:paraId="32333D9F" w14:textId="77777777"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 от 40 тысяч т/год – 1000 м.</w:t>
      </w:r>
    </w:p>
    <w:p w14:paraId="72CFCD9B" w14:textId="77777777" w:rsidR="00061858" w:rsidRDefault="00F00975">
      <w:pPr>
        <w:widowControl w:val="0"/>
        <w:spacing w:after="0"/>
        <w:ind w:firstLine="709"/>
        <w:jc w:val="both"/>
        <w:rPr>
          <w:rFonts w:ascii="Times New Roman" w:hAnsi="Times New Roman" w:cs="Times New Roman"/>
          <w:i/>
          <w:iCs/>
          <w:sz w:val="28"/>
          <w:szCs w:val="28"/>
        </w:rPr>
      </w:pPr>
      <w:r>
        <w:rPr>
          <w:rFonts w:ascii="Times New Roman" w:hAnsi="Times New Roman" w:cs="Times New Roman"/>
          <w:i/>
          <w:iCs/>
          <w:sz w:val="28"/>
          <w:szCs w:val="28"/>
        </w:rPr>
        <w:t>Объект термического обезвреживания ТКО</w:t>
      </w:r>
    </w:p>
    <w:p w14:paraId="290FB323" w14:textId="77777777"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Объекты обезвреживания ТКО предназначены для уменьшения массы отходов, изменения их состава, физических и химических свойств в целях снижения негативного воздействия отходов на здоровье человека и окружающую среду путем сжигания, за исключением сжигания, связанного с использованием ТКО в качестве возобновляемого источника энергии (вторичных энергетических ресурсов), и (или) путем обеззараживания на специализированных установках или путем компостирования, результатом которого не является получение вторичного сырья или иной продукции.</w:t>
      </w:r>
    </w:p>
    <w:p w14:paraId="5A581B0F" w14:textId="77777777"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Оптимальным и распространенным способом обращения с отходами в случае технической невозможности и экономической нецелесообразности перевозки отходов к местам утилизации или захоронения является термическое обезвреживание ТКО, посредством которого объем отходов возможно уменьшить до 95%.</w:t>
      </w:r>
    </w:p>
    <w:p w14:paraId="0112E406" w14:textId="77777777"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Для обустройства объекта термического обезвреживания в первую очередь необходимо определить место размещения объекта (земельный участок) с учетом требований законодательства.</w:t>
      </w:r>
    </w:p>
    <w:p w14:paraId="4CC257ED" w14:textId="77777777"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Технологические решения для объектов обезвреживания ТКО, на которых обезвреживание осуществляется путем компостирования, должны учитывать климатические условия и исключать прямое попадание продуктов компостирования в атмосферный воздух, на почву, в поверхностные и подземные воды.</w:t>
      </w:r>
    </w:p>
    <w:p w14:paraId="56B3FD35" w14:textId="77777777" w:rsidR="00061858" w:rsidRDefault="00F00975">
      <w:pPr>
        <w:widowControl w:val="0"/>
        <w:spacing w:after="0"/>
        <w:ind w:firstLine="709"/>
        <w:jc w:val="both"/>
        <w:rPr>
          <w:rFonts w:ascii="Times New Roman" w:hAnsi="Times New Roman" w:cs="Times New Roman"/>
          <w:i/>
          <w:iCs/>
          <w:sz w:val="28"/>
          <w:szCs w:val="28"/>
        </w:rPr>
      </w:pPr>
      <w:r>
        <w:rPr>
          <w:rFonts w:ascii="Times New Roman" w:hAnsi="Times New Roman" w:cs="Times New Roman"/>
          <w:i/>
          <w:iCs/>
          <w:sz w:val="28"/>
          <w:szCs w:val="28"/>
        </w:rPr>
        <w:t>Объект размещения ТКО</w:t>
      </w:r>
    </w:p>
    <w:p w14:paraId="5205C4F3" w14:textId="22C0DEFD"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Требования к выбору земельных участков размещения ТКО, устройству и эксплуатации полигонов ТКО определены Сводом правил СП 320.1325800.2017 Полигоны для твердых коммунальных отходов. Проектирование, эксплуатация, </w:t>
      </w:r>
      <w:r>
        <w:rPr>
          <w:rFonts w:ascii="Times New Roman" w:hAnsi="Times New Roman" w:cs="Times New Roman"/>
          <w:sz w:val="28"/>
          <w:szCs w:val="28"/>
        </w:rPr>
        <w:lastRenderedPageBreak/>
        <w:t xml:space="preserve">рекультивация, утвержденных приказом Министерства строительства и жилищно-коммунального хозяйства РФ от 17.11.2017 № 1555/пр. </w:t>
      </w:r>
    </w:p>
    <w:p w14:paraId="4261914B" w14:textId="77777777"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Запрещается захоронение отходов в границах населенных пунктов, лесопарковых, курортных, лечебно-оздоровительных, рекреационных зон, а также водоохранных зон, на водосборных площадях подземных водных объектов, которые используются в целях питьевого и хозяйственно-бытового водоснабжения. 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w:t>
      </w:r>
    </w:p>
    <w:p w14:paraId="340FBD1E" w14:textId="77777777"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Ориентировочный размер санитарно-защитной зоны для объектов размещения ТКО согласно СанПиН 2.2.1/2.1.1.1200-03 составляет 500 м. Площадь участка для размещения полигона ТКО выбирается, как правило, из условия срока его эксплуатации не менее 20-25 лет. </w:t>
      </w:r>
    </w:p>
    <w:p w14:paraId="5AD6FDB1" w14:textId="77777777"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При проектировании, строительстве, реконструкции, консервации, прекращении эксплуатации и рекультивации полигонов ТКО учитываются климатогеографические и почвенные особенности, геологические и гидрологические условия местности.</w:t>
      </w:r>
    </w:p>
    <w:p w14:paraId="04CF4852" w14:textId="77777777"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Проектные решения по строительству новых, реконструкции и ликвидации действующих полигонов ТКО должны содержать эффективные решения по снижению влияния вредных производственных факторов, охране окружающей среды от загрязнения промышленными выбросами, сбросами и по обеспечению работающих необходимым комплексом санитарно-бытового обслуживания</w:t>
      </w:r>
      <w:hyperlink r:id="rId12" w:anchor="/document/71706442/entry/0" w:history="1">
        <w:r>
          <w:rPr>
            <w:rStyle w:val="a4"/>
            <w:rFonts w:ascii="Times New Roman" w:hAnsi="Times New Roman" w:cs="Times New Roman"/>
            <w:sz w:val="28"/>
            <w:szCs w:val="28"/>
          </w:rPr>
          <w:t>.</w:t>
        </w:r>
      </w:hyperlink>
    </w:p>
    <w:p w14:paraId="1F161D2D" w14:textId="77777777"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Полигоны ТКО должны быть оборудованы системой весового контроля, автоматизированной системой учета и передачи в государственную информационную систему учета ТКО информации о количестве поступающих на объект отходов и количестве отходов, поступающих на захоронение. Для исключения приема отходов, недопустимых к размещению на полигонах ТКО, рекомендуется устройство системы видеофиксации движения транспорта через контрольно-пропускной пункт.</w:t>
      </w:r>
    </w:p>
    <w:p w14:paraId="2E6A0158" w14:textId="77777777"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В составе полигона должны быть предусмотрены:</w:t>
      </w:r>
    </w:p>
    <w:p w14:paraId="33C25713" w14:textId="77777777"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 участок размещения отходов;</w:t>
      </w:r>
    </w:p>
    <w:p w14:paraId="41934008" w14:textId="77777777"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 участок для размещения цеха по обработке (сортировке) отходов;</w:t>
      </w:r>
    </w:p>
    <w:p w14:paraId="490C3B5D" w14:textId="77777777"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 участок дробления крупногабаритных отходов (КГО);</w:t>
      </w:r>
    </w:p>
    <w:p w14:paraId="754E2B0F" w14:textId="77777777"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 участок компостирования;</w:t>
      </w:r>
    </w:p>
    <w:p w14:paraId="52D6DB34" w14:textId="77777777"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 административно-хозяйственную зону;</w:t>
      </w:r>
    </w:p>
    <w:p w14:paraId="17A4445E" w14:textId="77777777"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 инженерные сооружения и коммуникации для жизнеобеспечения полигона и экологической безопасности;</w:t>
      </w:r>
    </w:p>
    <w:p w14:paraId="13DF81E6" w14:textId="77777777"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 инженерные системы и сооружения сбора и утилизации биогаза;</w:t>
      </w:r>
    </w:p>
    <w:p w14:paraId="00870D6E" w14:textId="77777777"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сооружения для дезинфекции транспорта;</w:t>
      </w:r>
    </w:p>
    <w:p w14:paraId="581AE344" w14:textId="77777777" w:rsidR="00061858" w:rsidRDefault="00F00975">
      <w:pPr>
        <w:widowControl w:val="0"/>
        <w:spacing w:after="0"/>
        <w:ind w:firstLine="706"/>
        <w:jc w:val="both"/>
        <w:rPr>
          <w:rFonts w:ascii="Times New Roman" w:hAnsi="Times New Roman" w:cs="Times New Roman"/>
          <w:sz w:val="28"/>
          <w:szCs w:val="28"/>
        </w:rPr>
      </w:pPr>
      <w:r>
        <w:rPr>
          <w:rFonts w:ascii="Times New Roman" w:hAnsi="Times New Roman" w:cs="Times New Roman"/>
          <w:sz w:val="28"/>
          <w:szCs w:val="28"/>
        </w:rPr>
        <w:t>- очистные сооружения фильтрационных вод;</w:t>
      </w:r>
    </w:p>
    <w:p w14:paraId="1A8D8B49" w14:textId="77777777" w:rsidR="00061858" w:rsidRDefault="00F00975">
      <w:pPr>
        <w:widowControl w:val="0"/>
        <w:spacing w:after="0"/>
        <w:ind w:firstLine="706"/>
        <w:jc w:val="both"/>
        <w:rPr>
          <w:rFonts w:ascii="Times New Roman" w:hAnsi="Times New Roman" w:cs="Times New Roman"/>
          <w:sz w:val="28"/>
          <w:szCs w:val="28"/>
        </w:rPr>
      </w:pPr>
      <w:r>
        <w:rPr>
          <w:rFonts w:ascii="Times New Roman" w:hAnsi="Times New Roman" w:cs="Times New Roman"/>
          <w:sz w:val="28"/>
          <w:szCs w:val="28"/>
        </w:rPr>
        <w:t>- участок радиационного контроля за отходами, включая: рамку или портативный детектор радиационного автоматизированного контроля; место углубленного радиационного обследования; площадку для отстоя техники с фоном, превышающим требования норм радиационной безопасности.</w:t>
      </w:r>
    </w:p>
    <w:p w14:paraId="43253DD2" w14:textId="77777777"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Вместе с тем, конкретные технологические решения принимаются при разработке проектно-сметных документаций строительства объектов. </w:t>
      </w:r>
    </w:p>
    <w:p w14:paraId="06C17404" w14:textId="51A7C18A" w:rsidR="00061858" w:rsidRDefault="00F00975">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После ввода запланированных объектов по обращению с ТКО в соответствии с приложением 4 в эксплуатацию планируется поэтапно приступить к закрытию и ликвидации несанкционированных объектов размещения ТКО, эксплуатируемых для предоставления коммунальной услуги-обращение с ТКО. Мероприятия планируется провести, в том числе в рамках Плана мероприятий, указанных в пункте 1 статьи 16.6, пункте 1 статьи 75.1 и пункте 1 статьи 78.2 Федерального закона Об охране окружающей среды, Республики Саха (Якутия). </w:t>
      </w:r>
    </w:p>
    <w:bookmarkEnd w:id="6"/>
    <w:p w14:paraId="468C5EF2" w14:textId="77777777" w:rsidR="00061858" w:rsidRDefault="00061858">
      <w:pPr>
        <w:pStyle w:val="ad"/>
        <w:tabs>
          <w:tab w:val="left" w:pos="709"/>
          <w:tab w:val="left" w:pos="993"/>
        </w:tabs>
        <w:spacing w:after="0"/>
        <w:ind w:left="0"/>
        <w:jc w:val="both"/>
        <w:rPr>
          <w:rFonts w:ascii="Times New Roman" w:hAnsi="Times New Roman" w:cs="Times New Roman"/>
          <w:sz w:val="28"/>
          <w:szCs w:val="28"/>
        </w:rPr>
      </w:pPr>
    </w:p>
    <w:p w14:paraId="12234B2D" w14:textId="77777777" w:rsidR="00061858" w:rsidRDefault="00F00975">
      <w:pPr>
        <w:pStyle w:val="ad"/>
        <w:numPr>
          <w:ilvl w:val="0"/>
          <w:numId w:val="1"/>
        </w:numPr>
        <w:tabs>
          <w:tab w:val="left" w:pos="709"/>
          <w:tab w:val="left" w:pos="993"/>
        </w:tabs>
        <w:spacing w:after="0"/>
        <w:jc w:val="center"/>
        <w:rPr>
          <w:rFonts w:ascii="Times New Roman" w:hAnsi="Times New Roman" w:cs="Times New Roman"/>
          <w:b/>
          <w:bCs/>
          <w:sz w:val="28"/>
          <w:szCs w:val="28"/>
        </w:rPr>
      </w:pPr>
      <w:r>
        <w:rPr>
          <w:rFonts w:ascii="Times New Roman" w:hAnsi="Times New Roman" w:cs="Times New Roman"/>
          <w:b/>
          <w:bCs/>
          <w:sz w:val="28"/>
          <w:szCs w:val="28"/>
        </w:rPr>
        <w:t>СХЕМА ПОТОКОВ ТВЕРДЫХ КОММУНАЛЬНЫХ ОТХОДОВ</w:t>
      </w:r>
    </w:p>
    <w:p w14:paraId="6F07A7FB" w14:textId="77777777" w:rsidR="00061858" w:rsidRDefault="00061858">
      <w:pPr>
        <w:pStyle w:val="ad"/>
        <w:tabs>
          <w:tab w:val="left" w:pos="709"/>
          <w:tab w:val="left" w:pos="993"/>
        </w:tabs>
        <w:spacing w:after="0"/>
        <w:ind w:left="1068"/>
        <w:rPr>
          <w:rFonts w:ascii="Times New Roman" w:hAnsi="Times New Roman" w:cs="Times New Roman"/>
          <w:sz w:val="28"/>
          <w:szCs w:val="28"/>
        </w:rPr>
      </w:pPr>
    </w:p>
    <w:p w14:paraId="13C42F96" w14:textId="77777777" w:rsidR="00061858" w:rsidRDefault="00F0097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текущем положении в республике по состоянию на 01.01.2025 применяется полигонное захоронение отходов: транспортирование от мест накопления отходов (контейнерные площадки, контейнеры) до объектов размещения отходов (7 учтенных в ГРОРО полигонов и 52 не включенных в государственный реестр объектов размещения отходов). Текущее положение схемы потоков с использованием полигонов и не включенных в государственный реестр объектов размещения отходов представлено в Приложении 5. </w:t>
      </w:r>
    </w:p>
    <w:p w14:paraId="68625A71" w14:textId="77777777" w:rsidR="00061858" w:rsidRDefault="00F00975">
      <w:pPr>
        <w:spacing w:after="0"/>
        <w:ind w:firstLine="708"/>
        <w:jc w:val="both"/>
        <w:rPr>
          <w:rFonts w:ascii="Times New Roman" w:hAnsi="Times New Roman" w:cs="Times New Roman"/>
          <w:sz w:val="28"/>
          <w:szCs w:val="28"/>
        </w:rPr>
      </w:pPr>
      <w:r>
        <w:rPr>
          <w:rFonts w:ascii="Times New Roman" w:hAnsi="Times New Roman" w:cs="Times New Roman"/>
          <w:sz w:val="28"/>
          <w:szCs w:val="28"/>
        </w:rPr>
        <w:t>Стоить отметить, расширение географии предоставления коммунальной услуги (увеличение охвата населения услугой) осуществляется планомерно (исходя из экономической целесообразности на основании расчетов, обоснованности и мнения проживающих в населенных пунктах) и заблаговременно для обеспечения тарифными источниками финансирования и своевременным внесением корректировок в Территориальную схему ТКО.</w:t>
      </w:r>
    </w:p>
    <w:p w14:paraId="20348FCC" w14:textId="77777777" w:rsidR="00061858" w:rsidRDefault="00F0097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Маршруты движения транспортных средств, используемых для перевозки твердых коммунальных отходов, определяются индивидуально, исходя из расположения мест накопления отходов и объектов размещения отходов, расположенных на территории Республики Саха (Якутия). </w:t>
      </w:r>
    </w:p>
    <w:p w14:paraId="1B7D4A6C" w14:textId="77777777" w:rsidR="00061858" w:rsidRDefault="00F0097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При организации вывоза твердых коммунальных отходов необходимо соблюдение требований пункта 15 СанПин 2.1.3684-21, согласно которому вывоз </w:t>
      </w:r>
      <w:r>
        <w:rPr>
          <w:rFonts w:ascii="Times New Roman" w:hAnsi="Times New Roman" w:cs="Times New Roman"/>
          <w:sz w:val="28"/>
          <w:szCs w:val="28"/>
        </w:rPr>
        <w:lastRenderedPageBreak/>
        <w:t>твердых коммунальных отходов обеспечивается по установленному графику с 7 до 23 часов.</w:t>
      </w:r>
    </w:p>
    <w:p w14:paraId="309CC563" w14:textId="77777777" w:rsidR="00061858" w:rsidRDefault="00F00975">
      <w:pPr>
        <w:spacing w:after="0"/>
        <w:ind w:firstLine="708"/>
        <w:jc w:val="both"/>
        <w:rPr>
          <w:rFonts w:ascii="Times New Roman" w:hAnsi="Times New Roman" w:cs="Times New Roman"/>
          <w:sz w:val="28"/>
          <w:szCs w:val="28"/>
        </w:rPr>
      </w:pPr>
      <w:r>
        <w:rPr>
          <w:rFonts w:ascii="Times New Roman" w:hAnsi="Times New Roman" w:cs="Times New Roman"/>
          <w:sz w:val="28"/>
          <w:szCs w:val="28"/>
        </w:rPr>
        <w:t>Движение отходов, направляемых из Республики Саха (Якутия) в другие субъекты РФ, от источников образования твердых коммунальных отходов либо от объектов обработки твердых коммунальных отходов, отсутствует.</w:t>
      </w:r>
    </w:p>
    <w:p w14:paraId="094D2AA1" w14:textId="77777777" w:rsidR="00061858" w:rsidRDefault="00F00975">
      <w:pPr>
        <w:tabs>
          <w:tab w:val="left" w:pos="993"/>
        </w:tabs>
        <w:spacing w:after="0"/>
        <w:ind w:firstLine="709"/>
        <w:jc w:val="both"/>
        <w:rPr>
          <w:rFonts w:ascii="Times New Roman" w:hAnsi="Times New Roman" w:cs="Times New Roman"/>
          <w:sz w:val="28"/>
          <w:szCs w:val="28"/>
        </w:rPr>
      </w:pPr>
      <w:r>
        <w:rPr>
          <w:rFonts w:ascii="Times New Roman" w:hAnsi="Times New Roman" w:cs="Times New Roman"/>
          <w:sz w:val="28"/>
          <w:szCs w:val="28"/>
        </w:rPr>
        <w:t>Стоит отметить, что на территории также имеются 423 не включенных в государственный реестр объектов размещения отходов, используемые жителями соответствующих населенных пунктов самостоятельно, то есть на территории отсутствует предоставление региональным оператором по ТКО коммунальной услуги - обращение с твердыми коммунальными отходами.</w:t>
      </w:r>
    </w:p>
    <w:p w14:paraId="706916C9" w14:textId="77777777" w:rsidR="00061858" w:rsidRDefault="00F00975">
      <w:pPr>
        <w:tabs>
          <w:tab w:val="left" w:pos="709"/>
          <w:tab w:val="left" w:pos="993"/>
        </w:tabs>
        <w:spacing w:after="0"/>
        <w:ind w:firstLine="709"/>
        <w:jc w:val="both"/>
        <w:rPr>
          <w:rFonts w:ascii="Times New Roman" w:hAnsi="Times New Roman" w:cs="Times New Roman"/>
          <w:sz w:val="28"/>
          <w:szCs w:val="28"/>
        </w:rPr>
      </w:pPr>
      <w:r>
        <w:rPr>
          <w:rFonts w:ascii="Times New Roman" w:hAnsi="Times New Roman" w:cs="Times New Roman"/>
          <w:sz w:val="28"/>
          <w:szCs w:val="28"/>
        </w:rPr>
        <w:t>По тем населенным пунктам, где по состоянию на 01 января 2021 года, не предоставляется коммунальная услуга, и граждане вынуждены для размещения отходов использовать традиционное размещение твердых коммунальных отходов- 423 не включенных в государственный реестр объектов размещения отходов рядом с населенным пунктом, планируется работа по следующему алгоритму:</w:t>
      </w:r>
    </w:p>
    <w:p w14:paraId="0A9C14FC" w14:textId="77777777" w:rsidR="00061858" w:rsidRDefault="00F00975">
      <w:pPr>
        <w:pStyle w:val="ad"/>
        <w:numPr>
          <w:ilvl w:val="0"/>
          <w:numId w:val="2"/>
        </w:numPr>
        <w:tabs>
          <w:tab w:val="left" w:pos="709"/>
          <w:tab w:val="left" w:pos="993"/>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Строительство на территории районов (или близрасположенных и объединенных транспортных сообщением) новых объектов обработки и захоронения с соблюдением принципа сбалансированности массы образуемых отходов, подходящих земельных участков и транспортной логистики. Это позволит определить конечное место размещение твердых коммунальных отходов и прекратить размещение отходов в 423 не включенных в государственный реестр объектов размещения отходов.</w:t>
      </w:r>
    </w:p>
    <w:p w14:paraId="20DDB3AF" w14:textId="77777777" w:rsidR="00061858" w:rsidRDefault="00F00975">
      <w:pPr>
        <w:pStyle w:val="ad"/>
        <w:numPr>
          <w:ilvl w:val="0"/>
          <w:numId w:val="2"/>
        </w:numPr>
        <w:tabs>
          <w:tab w:val="left" w:pos="709"/>
          <w:tab w:val="left" w:pos="993"/>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Покрытие дефицита в специализированной технике у региональных операторов обращения с ТКО.</w:t>
      </w:r>
    </w:p>
    <w:p w14:paraId="7442F386" w14:textId="77777777" w:rsidR="00061858" w:rsidRDefault="00F00975">
      <w:pPr>
        <w:pStyle w:val="ad"/>
        <w:numPr>
          <w:ilvl w:val="0"/>
          <w:numId w:val="2"/>
        </w:numPr>
        <w:tabs>
          <w:tab w:val="left" w:pos="709"/>
          <w:tab w:val="left" w:pos="993"/>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Предоставление коммунальной услуги на территории республики в населенных пунктах с круглогодичным автотранспортным сообщением посредством обустройства пунктов временного накопления (за счет средств муниципальных бюджетов) и одновременным согласием проживающих осуществлять транспортирование твердых коммунальных отходов до пункта временного накопления самостоятельно (в случае отсутствия целесообразности и обоснованности осуществлять внутрипоселковое транспортирование отходов силами регионального оператора по ТКО). При данном способе отсутствует необходимость обустраивать контейнерные площадки и контейнеры. </w:t>
      </w:r>
    </w:p>
    <w:p w14:paraId="4785494D" w14:textId="77777777" w:rsidR="00061858" w:rsidRDefault="00F00975">
      <w:pPr>
        <w:pStyle w:val="ad"/>
        <w:tabs>
          <w:tab w:val="left" w:pos="709"/>
          <w:tab w:val="left" w:pos="993"/>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внутри населенного пункта целесообразно транспортирование отходов силами регионального оператора ТКО, то органом местного самоуправления проводится работа по обустройству контейнерных площадок, приобретению контейнеров и при необходимости пунктов временного накопления.  </w:t>
      </w:r>
    </w:p>
    <w:p w14:paraId="5F59DEEB" w14:textId="77777777" w:rsidR="00061858" w:rsidRDefault="00F00975">
      <w:pPr>
        <w:pStyle w:val="ad"/>
        <w:numPr>
          <w:ilvl w:val="0"/>
          <w:numId w:val="2"/>
        </w:numPr>
        <w:tabs>
          <w:tab w:val="left" w:pos="709"/>
          <w:tab w:val="left" w:pos="993"/>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 труднодоступных и отдаленных населенных пунктах (в отсутствие круглогодичного автотранспортного сообщения) решение вопроса возможно посредством обустройства пунктов временного накопления, где твердые коммунальные отходы будут накапливаться на срок до 11 месяцев, в последующем вывозиться в ближайший объект обезвреживания отходов.</w:t>
      </w:r>
    </w:p>
    <w:p w14:paraId="15C9D64F" w14:textId="64926227" w:rsidR="00061858" w:rsidRDefault="00F00975">
      <w:pPr>
        <w:pStyle w:val="ad"/>
        <w:tabs>
          <w:tab w:val="left" w:pos="709"/>
          <w:tab w:val="left" w:pos="993"/>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До решения указанных вопросов на территории населенного пункта действует старая система вывоза отходов.</w:t>
      </w:r>
    </w:p>
    <w:p w14:paraId="7B2F4E9E" w14:textId="77777777" w:rsidR="00061858" w:rsidRDefault="00F00975">
      <w:pPr>
        <w:pStyle w:val="ad"/>
        <w:tabs>
          <w:tab w:val="left" w:pos="709"/>
          <w:tab w:val="left" w:pos="993"/>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Перспективная схема потоков от источников образования ТКО до объектов сортировки и размещения отходов на период 2027-2030 гг. отражена в Приложении 6. </w:t>
      </w:r>
    </w:p>
    <w:p w14:paraId="60E7ECE5" w14:textId="77777777" w:rsidR="00061858" w:rsidRDefault="00061858">
      <w:pPr>
        <w:widowControl w:val="0"/>
        <w:spacing w:after="0"/>
        <w:ind w:firstLine="567"/>
        <w:jc w:val="both"/>
        <w:rPr>
          <w:rFonts w:ascii="Times New Roman" w:hAnsi="Times New Roman" w:cs="Times New Roman"/>
          <w:sz w:val="28"/>
          <w:szCs w:val="28"/>
        </w:rPr>
      </w:pPr>
    </w:p>
    <w:p w14:paraId="3C7803CE" w14:textId="77777777" w:rsidR="00061858" w:rsidRDefault="00F00975">
      <w:pPr>
        <w:pStyle w:val="ad"/>
        <w:numPr>
          <w:ilvl w:val="0"/>
          <w:numId w:val="1"/>
        </w:numPr>
        <w:spacing w:after="160" w:line="259" w:lineRule="auto"/>
        <w:jc w:val="center"/>
        <w:rPr>
          <w:rFonts w:ascii="Times New Roman" w:hAnsi="Times New Roman" w:cs="Times New Roman"/>
          <w:b/>
          <w:bCs/>
          <w:sz w:val="28"/>
          <w:szCs w:val="28"/>
        </w:rPr>
      </w:pPr>
      <w:r>
        <w:rPr>
          <w:rFonts w:ascii="Times New Roman" w:hAnsi="Times New Roman" w:cs="Times New Roman"/>
          <w:b/>
          <w:bCs/>
          <w:sz w:val="28"/>
          <w:szCs w:val="28"/>
        </w:rPr>
        <w:t>СВЕДЕНИЯ О ЗОНАХ ДЕЯТЕЛЬНОСТИ РЕГИОНАЛЬНЫХ ОПЕРАТОРОВ ПО ОБРАЩЕНИЮ С ТВЕРДЫМИ КОММУНАЛЬНЫМИ ОТХОДАМИ</w:t>
      </w:r>
    </w:p>
    <w:p w14:paraId="6336BDEA" w14:textId="77777777" w:rsidR="00061858" w:rsidRDefault="00061858">
      <w:pPr>
        <w:pStyle w:val="ad"/>
        <w:ind w:left="1068"/>
        <w:rPr>
          <w:rFonts w:ascii="Times New Roman" w:hAnsi="Times New Roman" w:cs="Times New Roman"/>
          <w:sz w:val="28"/>
          <w:szCs w:val="28"/>
        </w:rPr>
      </w:pPr>
    </w:p>
    <w:p w14:paraId="4620B02B" w14:textId="77777777" w:rsidR="00061858" w:rsidRDefault="00F00975">
      <w:pPr>
        <w:pStyle w:val="ad"/>
        <w:ind w:left="0" w:firstLine="567"/>
        <w:jc w:val="both"/>
        <w:rPr>
          <w:rFonts w:ascii="Times New Roman" w:hAnsi="Times New Roman" w:cs="Times New Roman"/>
          <w:sz w:val="28"/>
          <w:szCs w:val="28"/>
        </w:rPr>
      </w:pPr>
      <w:r>
        <w:rPr>
          <w:rFonts w:ascii="Times New Roman" w:hAnsi="Times New Roman" w:cs="Times New Roman"/>
          <w:sz w:val="28"/>
          <w:szCs w:val="28"/>
        </w:rPr>
        <w:t>По состоянию на 01.01.2025 на территории республики выделены 12 зон действия региональных операторов (численность населения указана по состоянию на 01.01.2025):</w:t>
      </w:r>
    </w:p>
    <w:p w14:paraId="6F134C9E" w14:textId="77777777" w:rsidR="00061858" w:rsidRDefault="00F00975">
      <w:pPr>
        <w:pStyle w:val="ad"/>
        <w:ind w:left="0" w:firstLine="567"/>
        <w:jc w:val="both"/>
        <w:rPr>
          <w:rFonts w:ascii="Times New Roman" w:hAnsi="Times New Roman" w:cs="Times New Roman"/>
          <w:sz w:val="28"/>
          <w:szCs w:val="28"/>
        </w:rPr>
      </w:pPr>
      <w:r>
        <w:rPr>
          <w:rFonts w:ascii="Times New Roman" w:hAnsi="Times New Roman" w:cs="Times New Roman"/>
          <w:sz w:val="28"/>
          <w:szCs w:val="28"/>
        </w:rPr>
        <w:t xml:space="preserve">1) Арктическая зона: 13 муниципальных районов, 84 муниципальных образования, в том числе 66 муниципальных образований (79% от общего количества МО Арктической зоны) отнесены к труднодоступным. На территории Арктической зоны площадью 1 608,8 тыс. кв. км (53% от общей площади всей республики) проживают всего 64 017 человек (6,4% от общего количества проживающих в республике), соответственно самая низкая плотность по региону и равна 0,04 жителей на 1 кв. км. </w:t>
      </w:r>
    </w:p>
    <w:p w14:paraId="526F31EC" w14:textId="77777777" w:rsidR="00061858" w:rsidRDefault="00F00975">
      <w:pPr>
        <w:pStyle w:val="ad"/>
        <w:ind w:left="0" w:firstLine="567"/>
        <w:jc w:val="both"/>
        <w:rPr>
          <w:rFonts w:ascii="Times New Roman" w:hAnsi="Times New Roman" w:cs="Times New Roman"/>
          <w:sz w:val="28"/>
          <w:szCs w:val="28"/>
        </w:rPr>
      </w:pPr>
      <w:r>
        <w:rPr>
          <w:rFonts w:ascii="Times New Roman" w:hAnsi="Times New Roman" w:cs="Times New Roman"/>
          <w:sz w:val="28"/>
          <w:szCs w:val="28"/>
        </w:rPr>
        <w:t xml:space="preserve">2) Центральная зона: 3 муниципальных района и 2 городских округа, 48 муниципальных образований, в том числе 18 муниципальных образований (38% от общего количества МО Центральной зоны) отнесены к труднодоступным. На территории Центральной зоны площадью 85,83 тыс. кв. км. (3% от общей площади всей республики) проживает наибольшая часть республики 473 742 человека (47% населения республики), плотность населения равна 5,5 жителей на 1 кв. км. </w:t>
      </w:r>
    </w:p>
    <w:p w14:paraId="0EDB1390" w14:textId="77777777" w:rsidR="00061858" w:rsidRDefault="00F00975">
      <w:pPr>
        <w:pStyle w:val="ad"/>
        <w:widowControl w:val="0"/>
        <w:ind w:left="0" w:firstLine="567"/>
        <w:jc w:val="both"/>
        <w:rPr>
          <w:rFonts w:ascii="Times New Roman" w:hAnsi="Times New Roman" w:cs="Times New Roman"/>
          <w:sz w:val="28"/>
          <w:szCs w:val="28"/>
        </w:rPr>
      </w:pPr>
      <w:r>
        <w:rPr>
          <w:rFonts w:ascii="Times New Roman" w:hAnsi="Times New Roman" w:cs="Times New Roman"/>
          <w:sz w:val="28"/>
          <w:szCs w:val="28"/>
        </w:rPr>
        <w:t xml:space="preserve">3) Центрально- Восточная зона: включает 9 муниципальных районов, 135 муниципальных образований, в т.ч. 34 муниципальных образования (26%) отнесены к труднодоступным. На территории Центрально-Восточной зоны площадью 522,2 тыс. кв. км. (17% от общей площади региона) проживает 146 450 человек, где плотность населения равна 0,28 жителей на 1 кв. км. </w:t>
      </w:r>
    </w:p>
    <w:p w14:paraId="058A3337" w14:textId="77777777" w:rsidR="00061858" w:rsidRDefault="00F00975">
      <w:pPr>
        <w:pStyle w:val="ad"/>
        <w:widowControl w:val="0"/>
        <w:ind w:left="0" w:firstLine="567"/>
        <w:jc w:val="both"/>
        <w:rPr>
          <w:rFonts w:ascii="Times New Roman" w:hAnsi="Times New Roman" w:cs="Times New Roman"/>
          <w:sz w:val="28"/>
          <w:szCs w:val="28"/>
        </w:rPr>
      </w:pPr>
      <w:r>
        <w:rPr>
          <w:rFonts w:ascii="Times New Roman" w:hAnsi="Times New Roman" w:cs="Times New Roman"/>
          <w:sz w:val="28"/>
          <w:szCs w:val="28"/>
        </w:rPr>
        <w:t xml:space="preserve">4) Вилюйская зона: включает 1 муниципальный район, 21 муниципальное образование, в том числе 14 труднодоступных, общая численность населения в </w:t>
      </w:r>
      <w:r>
        <w:rPr>
          <w:rFonts w:ascii="Times New Roman" w:hAnsi="Times New Roman" w:cs="Times New Roman"/>
          <w:sz w:val="28"/>
          <w:szCs w:val="28"/>
        </w:rPr>
        <w:lastRenderedPageBreak/>
        <w:t>зоне составляет 24 807 человек.</w:t>
      </w:r>
    </w:p>
    <w:p w14:paraId="21DB656D" w14:textId="77777777" w:rsidR="00061858" w:rsidRDefault="00F00975">
      <w:pPr>
        <w:pStyle w:val="ad"/>
        <w:widowControl w:val="0"/>
        <w:ind w:left="0" w:firstLine="567"/>
        <w:jc w:val="both"/>
        <w:rPr>
          <w:rFonts w:ascii="Times New Roman" w:hAnsi="Times New Roman" w:cs="Times New Roman"/>
          <w:sz w:val="28"/>
          <w:szCs w:val="28"/>
        </w:rPr>
      </w:pPr>
      <w:r>
        <w:rPr>
          <w:rFonts w:ascii="Times New Roman" w:hAnsi="Times New Roman" w:cs="Times New Roman"/>
          <w:sz w:val="28"/>
          <w:szCs w:val="28"/>
        </w:rPr>
        <w:t>5) Верхневилюйская зона: включает 1 муниципальный район, 21 муниципальное образование, в том числе 13 труднодоступных, проживает 20 715 человек.</w:t>
      </w:r>
    </w:p>
    <w:p w14:paraId="78CED305" w14:textId="77777777" w:rsidR="00061858" w:rsidRDefault="00F00975">
      <w:pPr>
        <w:pStyle w:val="ad"/>
        <w:widowControl w:val="0"/>
        <w:ind w:left="0" w:firstLine="567"/>
        <w:jc w:val="both"/>
        <w:rPr>
          <w:rFonts w:ascii="Times New Roman" w:hAnsi="Times New Roman" w:cs="Times New Roman"/>
          <w:sz w:val="28"/>
          <w:szCs w:val="28"/>
        </w:rPr>
      </w:pPr>
      <w:r>
        <w:rPr>
          <w:rFonts w:ascii="Times New Roman" w:hAnsi="Times New Roman" w:cs="Times New Roman"/>
          <w:sz w:val="28"/>
          <w:szCs w:val="28"/>
        </w:rPr>
        <w:t>6) Нюрбинская зона: включает 1 муниципальный район, 19 муниципальных образований, в том числе 6 труднодоступных, общая численность населения составляет 22 681 человек.</w:t>
      </w:r>
    </w:p>
    <w:p w14:paraId="31827183" w14:textId="77777777" w:rsidR="00061858" w:rsidRDefault="00F00975">
      <w:pPr>
        <w:pStyle w:val="ad"/>
        <w:widowControl w:val="0"/>
        <w:ind w:left="0" w:firstLine="567"/>
        <w:jc w:val="both"/>
        <w:rPr>
          <w:rFonts w:ascii="Times New Roman" w:hAnsi="Times New Roman" w:cs="Times New Roman"/>
          <w:sz w:val="28"/>
          <w:szCs w:val="28"/>
        </w:rPr>
      </w:pPr>
      <w:r>
        <w:rPr>
          <w:rFonts w:ascii="Times New Roman" w:hAnsi="Times New Roman" w:cs="Times New Roman"/>
          <w:sz w:val="28"/>
          <w:szCs w:val="28"/>
        </w:rPr>
        <w:t>7) Сунтарская зона: включает 1 муниципальный район, 26 муниципальных образований, в том числе 4 труднодоступных, на территории района проживает 22 224 человек.</w:t>
      </w:r>
    </w:p>
    <w:p w14:paraId="74496A74" w14:textId="77777777" w:rsidR="00061858" w:rsidRDefault="00F00975">
      <w:pPr>
        <w:pStyle w:val="ad"/>
        <w:widowControl w:val="0"/>
        <w:ind w:left="0" w:firstLine="567"/>
        <w:jc w:val="both"/>
        <w:rPr>
          <w:rFonts w:ascii="Times New Roman" w:hAnsi="Times New Roman" w:cs="Times New Roman"/>
          <w:sz w:val="28"/>
          <w:szCs w:val="28"/>
        </w:rPr>
      </w:pPr>
      <w:r>
        <w:rPr>
          <w:rFonts w:ascii="Times New Roman" w:hAnsi="Times New Roman" w:cs="Times New Roman"/>
          <w:sz w:val="28"/>
          <w:szCs w:val="28"/>
        </w:rPr>
        <w:t>8) Мирнинская зона: включает 1 муниципальный район, 9 муниципальных образований, труднодоступные территории отсутствуют. На территории района проживают 72 132 человек.</w:t>
      </w:r>
    </w:p>
    <w:p w14:paraId="3F85E95D" w14:textId="77777777" w:rsidR="00061858" w:rsidRDefault="00F00975">
      <w:pPr>
        <w:pStyle w:val="ad"/>
        <w:ind w:left="0" w:firstLine="567"/>
        <w:jc w:val="both"/>
        <w:rPr>
          <w:rFonts w:ascii="Times New Roman" w:hAnsi="Times New Roman" w:cs="Times New Roman"/>
          <w:sz w:val="28"/>
          <w:szCs w:val="28"/>
        </w:rPr>
      </w:pPr>
      <w:r>
        <w:rPr>
          <w:rFonts w:ascii="Times New Roman" w:hAnsi="Times New Roman" w:cs="Times New Roman"/>
          <w:sz w:val="28"/>
          <w:szCs w:val="28"/>
        </w:rPr>
        <w:t xml:space="preserve">9) Ленская зона: включает 1 муниципальный район, 11 муниципальных образований, в том числе 4 труднодоступных. На территории района проживают 31 630 человек. </w:t>
      </w:r>
    </w:p>
    <w:p w14:paraId="0F566D21" w14:textId="77777777" w:rsidR="00061858" w:rsidRDefault="00F00975">
      <w:pPr>
        <w:pStyle w:val="ad"/>
        <w:ind w:left="0" w:firstLine="567"/>
        <w:jc w:val="both"/>
        <w:rPr>
          <w:rFonts w:ascii="Times New Roman" w:hAnsi="Times New Roman" w:cs="Times New Roman"/>
          <w:sz w:val="28"/>
          <w:szCs w:val="28"/>
        </w:rPr>
      </w:pPr>
      <w:r>
        <w:rPr>
          <w:rFonts w:ascii="Times New Roman" w:hAnsi="Times New Roman" w:cs="Times New Roman"/>
          <w:sz w:val="28"/>
          <w:szCs w:val="28"/>
        </w:rPr>
        <w:t>10) Олекминская зона: включает 1 муниципальный район, 23 муниципальных образования, 13 из которых отнесены к труднодоступным. На территории района проживает 20 262 человека.</w:t>
      </w:r>
    </w:p>
    <w:p w14:paraId="01A54463" w14:textId="77777777" w:rsidR="00061858" w:rsidRDefault="00F00975">
      <w:pPr>
        <w:pStyle w:val="ad"/>
        <w:ind w:left="0" w:firstLine="567"/>
        <w:jc w:val="both"/>
        <w:rPr>
          <w:rFonts w:ascii="Times New Roman" w:hAnsi="Times New Roman" w:cs="Times New Roman"/>
          <w:sz w:val="28"/>
          <w:szCs w:val="28"/>
        </w:rPr>
      </w:pPr>
      <w:r>
        <w:rPr>
          <w:rFonts w:ascii="Times New Roman" w:hAnsi="Times New Roman" w:cs="Times New Roman"/>
          <w:sz w:val="28"/>
          <w:szCs w:val="28"/>
        </w:rPr>
        <w:t>11) Алданская зона: включает 1 муниципальный район, 7 муниципальных образований, в том числе 3 труднодоступных. На территории района проживает 39 278 человек.</w:t>
      </w:r>
    </w:p>
    <w:p w14:paraId="3C3D42B0" w14:textId="77777777" w:rsidR="00061858" w:rsidRDefault="00F00975">
      <w:pPr>
        <w:pStyle w:val="ad"/>
        <w:ind w:left="0" w:firstLine="567"/>
        <w:jc w:val="both"/>
        <w:rPr>
          <w:rFonts w:ascii="Times New Roman" w:hAnsi="Times New Roman" w:cs="Times New Roman"/>
          <w:sz w:val="28"/>
          <w:szCs w:val="28"/>
        </w:rPr>
      </w:pPr>
      <w:r>
        <w:rPr>
          <w:rFonts w:ascii="Times New Roman" w:hAnsi="Times New Roman" w:cs="Times New Roman"/>
          <w:sz w:val="28"/>
          <w:szCs w:val="28"/>
        </w:rPr>
        <w:t>12) Нерюнгринская зона: включает 1 муниципальный район, 7 муниципальных образований, труднодоступные территории отсутствуют. На территории района проживает 68 623 человек.</w:t>
      </w:r>
    </w:p>
    <w:p w14:paraId="153420AD" w14:textId="77777777" w:rsidR="00061858" w:rsidRDefault="00F00975">
      <w:pPr>
        <w:pStyle w:val="ad"/>
        <w:ind w:left="0" w:firstLine="567"/>
        <w:jc w:val="both"/>
        <w:rPr>
          <w:rFonts w:ascii="Times New Roman" w:hAnsi="Times New Roman" w:cs="Times New Roman"/>
          <w:sz w:val="28"/>
          <w:szCs w:val="28"/>
        </w:rPr>
      </w:pPr>
      <w:r>
        <w:rPr>
          <w:rFonts w:ascii="Times New Roman" w:hAnsi="Times New Roman" w:cs="Times New Roman"/>
          <w:sz w:val="28"/>
          <w:szCs w:val="28"/>
        </w:rPr>
        <w:t>Обновленные сведения о зонах деятельности региональных операторов представлены в Приложении 7.</w:t>
      </w:r>
    </w:p>
    <w:p w14:paraId="0BD63769" w14:textId="77777777" w:rsidR="00061858" w:rsidRDefault="00061858">
      <w:pPr>
        <w:pStyle w:val="ad"/>
        <w:ind w:left="0" w:firstLine="567"/>
        <w:jc w:val="both"/>
        <w:rPr>
          <w:rFonts w:ascii="Times New Roman" w:hAnsi="Times New Roman" w:cs="Times New Roman"/>
          <w:sz w:val="28"/>
          <w:szCs w:val="28"/>
        </w:rPr>
      </w:pPr>
    </w:p>
    <w:p w14:paraId="34187137" w14:textId="082203D5" w:rsidR="00061858" w:rsidRDefault="00FA7A0F">
      <w:pPr>
        <w:pStyle w:val="ad"/>
        <w:ind w:left="0" w:firstLine="567"/>
        <w:jc w:val="center"/>
        <w:rPr>
          <w:rFonts w:ascii="Times New Roman" w:hAnsi="Times New Roman" w:cs="Times New Roman"/>
          <w:b/>
          <w:bCs/>
          <w:sz w:val="28"/>
          <w:szCs w:val="28"/>
        </w:rPr>
      </w:pPr>
      <w:r>
        <w:rPr>
          <w:rFonts w:ascii="Times New Roman" w:hAnsi="Times New Roman" w:cs="Times New Roman"/>
          <w:b/>
          <w:bCs/>
          <w:sz w:val="28"/>
          <w:szCs w:val="28"/>
        </w:rPr>
        <w:t>7</w:t>
      </w:r>
      <w:r w:rsidR="0046036B">
        <w:rPr>
          <w:rFonts w:ascii="Times New Roman" w:hAnsi="Times New Roman" w:cs="Times New Roman"/>
          <w:b/>
          <w:bCs/>
          <w:sz w:val="28"/>
          <w:szCs w:val="28"/>
        </w:rPr>
        <w:t xml:space="preserve">. </w:t>
      </w:r>
      <w:r w:rsidR="00F00975">
        <w:rPr>
          <w:rFonts w:ascii="Times New Roman" w:hAnsi="Times New Roman" w:cs="Times New Roman"/>
          <w:b/>
          <w:bCs/>
          <w:sz w:val="28"/>
          <w:szCs w:val="28"/>
        </w:rPr>
        <w:t>ЭЛЕКТРОННАЯ МОДЕЛЬ ТЕРРИТОРИАЛЬНОЙ СХЕМЫ</w:t>
      </w:r>
    </w:p>
    <w:p w14:paraId="28BC1C0E" w14:textId="77777777" w:rsidR="00061858" w:rsidRDefault="00061858">
      <w:pPr>
        <w:pStyle w:val="ad"/>
        <w:ind w:left="0" w:firstLine="567"/>
        <w:jc w:val="both"/>
        <w:rPr>
          <w:rFonts w:ascii="Times New Roman" w:hAnsi="Times New Roman" w:cs="Times New Roman"/>
          <w:sz w:val="28"/>
          <w:szCs w:val="28"/>
          <w:highlight w:val="yellow"/>
        </w:rPr>
      </w:pPr>
    </w:p>
    <w:p w14:paraId="538D0D17" w14:textId="77777777" w:rsidR="00061858" w:rsidRDefault="00F00975">
      <w:pPr>
        <w:pStyle w:val="ad"/>
        <w:spacing w:after="0"/>
        <w:ind w:left="0" w:firstLine="709"/>
        <w:jc w:val="both"/>
        <w:rPr>
          <w:rFonts w:ascii="Times New Roman" w:hAnsi="Times New Roman" w:cs="Times New Roman"/>
          <w:sz w:val="28"/>
          <w:szCs w:val="28"/>
        </w:rPr>
      </w:pPr>
      <w:r>
        <w:rPr>
          <w:rFonts w:ascii="Times New Roman" w:hAnsi="Times New Roman" w:cs="Times New Roman"/>
          <w:sz w:val="28"/>
          <w:szCs w:val="28"/>
        </w:rPr>
        <w:t>Электронная модель территориальной схемы размещена в федеральной государственной информационной системе учета твердых коммунальных отходов (ФГИС УТКО) и содержит интерактивную карту Республики Саха (Якутия), а также следующие сведения и информацию:</w:t>
      </w:r>
    </w:p>
    <w:p w14:paraId="653C1A8C" w14:textId="77777777" w:rsidR="00061858" w:rsidRDefault="00F00975">
      <w:pPr>
        <w:pStyle w:val="ad"/>
        <w:spacing w:after="0"/>
        <w:ind w:left="0" w:firstLine="709"/>
        <w:jc w:val="both"/>
        <w:rPr>
          <w:rFonts w:ascii="Times New Roman" w:hAnsi="Times New Roman" w:cs="Times New Roman"/>
          <w:sz w:val="28"/>
          <w:szCs w:val="28"/>
        </w:rPr>
      </w:pPr>
      <w:r>
        <w:rPr>
          <w:rFonts w:ascii="Times New Roman" w:hAnsi="Times New Roman" w:cs="Times New Roman"/>
          <w:sz w:val="28"/>
          <w:szCs w:val="28"/>
        </w:rPr>
        <w:t>а) сведения об источниках образования твердых коммунальных отходов, в которых осуществляют деятельность потребители услуги по обращению с твердыми коммунальными отходами;</w:t>
      </w:r>
    </w:p>
    <w:p w14:paraId="4DD35BFA" w14:textId="77777777" w:rsidR="00061858" w:rsidRDefault="00F00975">
      <w:pPr>
        <w:pStyle w:val="ad"/>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б) сведения о местах (площадках) накопления твердых коммунальных отходов, а также при необходимости сведения о потребности в новых местах </w:t>
      </w:r>
      <w:r>
        <w:rPr>
          <w:rFonts w:ascii="Times New Roman" w:hAnsi="Times New Roman" w:cs="Times New Roman"/>
          <w:sz w:val="28"/>
          <w:szCs w:val="28"/>
        </w:rPr>
        <w:lastRenderedPageBreak/>
        <w:t>(площадках) накопления твердых коммунальных отходов, контейнерах и бункерах, используемых для накопления твердых коммунальных отходов, а также о количестве контейнеров и бункеров, планируемых к приобретению;</w:t>
      </w:r>
    </w:p>
    <w:p w14:paraId="407C6DF9" w14:textId="77777777" w:rsidR="00061858" w:rsidRDefault="00F00975">
      <w:pPr>
        <w:pStyle w:val="ad"/>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сведения об оценке объемов капитальных вложений в строительство, реконструкцию, выведение из эксплуатации объектов обработки, утилизации, обезвреживания, размещения твердых коммунальных отходов, перегрузочных станций, предусмотренные позицией девятой таблицы по форме;</w:t>
      </w:r>
    </w:p>
    <w:p w14:paraId="0093AF5F" w14:textId="77777777" w:rsidR="00061858" w:rsidRDefault="00F00975">
      <w:pPr>
        <w:pStyle w:val="ad"/>
        <w:spacing w:after="0"/>
        <w:ind w:left="0" w:firstLine="709"/>
        <w:jc w:val="both"/>
        <w:rPr>
          <w:rFonts w:ascii="Times New Roman" w:hAnsi="Times New Roman" w:cs="Times New Roman"/>
          <w:sz w:val="28"/>
          <w:szCs w:val="28"/>
        </w:rPr>
      </w:pPr>
      <w:r>
        <w:rPr>
          <w:rFonts w:ascii="Times New Roman" w:hAnsi="Times New Roman" w:cs="Times New Roman"/>
          <w:sz w:val="28"/>
          <w:szCs w:val="28"/>
        </w:rPr>
        <w:t>г) сведения о прогнозных значениях предельных тарифов в области обращения с твердыми коммунальными отходами, в том числе в разрезе зон деятельности региональных операторов;</w:t>
      </w:r>
    </w:p>
    <w:p w14:paraId="3CBB6EAF" w14:textId="77777777" w:rsidR="00061858" w:rsidRDefault="00F00975">
      <w:pPr>
        <w:pStyle w:val="ad"/>
        <w:spacing w:after="0"/>
        <w:ind w:left="0" w:firstLine="709"/>
        <w:jc w:val="both"/>
        <w:rPr>
          <w:rFonts w:ascii="Times New Roman" w:hAnsi="Times New Roman" w:cs="Times New Roman"/>
          <w:sz w:val="28"/>
          <w:szCs w:val="28"/>
        </w:rPr>
      </w:pPr>
      <w:r>
        <w:rPr>
          <w:rFonts w:ascii="Times New Roman" w:hAnsi="Times New Roman" w:cs="Times New Roman"/>
          <w:sz w:val="28"/>
          <w:szCs w:val="28"/>
        </w:rPr>
        <w:t>д) сведения о расчетных величинах образования, обработки, утилизации, обезвреживания, размещения твердых коммунальных отходов на текущий год и по годам на весь период действия территориальной схемы;</w:t>
      </w:r>
    </w:p>
    <w:p w14:paraId="7D91F8A1" w14:textId="77777777" w:rsidR="00061858" w:rsidRDefault="00F00975">
      <w:pPr>
        <w:pStyle w:val="ad"/>
        <w:spacing w:after="0"/>
        <w:ind w:left="0" w:firstLine="709"/>
        <w:jc w:val="both"/>
        <w:rPr>
          <w:rFonts w:ascii="Times New Roman" w:hAnsi="Times New Roman" w:cs="Times New Roman"/>
          <w:b/>
          <w:bCs/>
          <w:sz w:val="28"/>
          <w:szCs w:val="28"/>
        </w:rPr>
      </w:pPr>
      <w:r>
        <w:rPr>
          <w:rFonts w:ascii="Times New Roman" w:hAnsi="Times New Roman" w:cs="Times New Roman"/>
          <w:b/>
          <w:bCs/>
          <w:sz w:val="28"/>
          <w:szCs w:val="28"/>
        </w:rPr>
        <w:t>(</w:t>
      </w:r>
      <w:r>
        <w:rPr>
          <w:rFonts w:ascii="Times New Roman" w:hAnsi="Times New Roman" w:cs="Times New Roman"/>
          <w:b/>
          <w:bCs/>
          <w:i/>
          <w:iCs/>
          <w:sz w:val="28"/>
          <w:szCs w:val="28"/>
        </w:rPr>
        <w:t>в работе федеральной государственной информационной системы учета твердых коммунальных отходов (ФГИС УТКО) была выявлена некорректная обработка данных, в связи с чем необходимо руководствоваться приложением № 2</w:t>
      </w:r>
      <w:r>
        <w:rPr>
          <w:rFonts w:ascii="Times New Roman" w:hAnsi="Times New Roman" w:cs="Times New Roman"/>
          <w:b/>
          <w:bCs/>
          <w:sz w:val="28"/>
          <w:szCs w:val="28"/>
        </w:rPr>
        <w:t>);</w:t>
      </w:r>
    </w:p>
    <w:p w14:paraId="63FC219C" w14:textId="77777777" w:rsidR="00061858" w:rsidRDefault="00F00975">
      <w:pPr>
        <w:pStyle w:val="ad"/>
        <w:spacing w:after="0"/>
        <w:ind w:left="0" w:firstLine="709"/>
        <w:jc w:val="both"/>
        <w:rPr>
          <w:rFonts w:ascii="Times New Roman" w:hAnsi="Times New Roman" w:cs="Times New Roman"/>
          <w:sz w:val="28"/>
          <w:szCs w:val="28"/>
        </w:rPr>
      </w:pPr>
      <w:r>
        <w:rPr>
          <w:rFonts w:ascii="Times New Roman" w:hAnsi="Times New Roman" w:cs="Times New Roman"/>
          <w:sz w:val="28"/>
          <w:szCs w:val="28"/>
        </w:rPr>
        <w:t>е) детализированная схема потоков твердых коммунальных отходов, которая, содержит также информацию о расчетной массе транспортируемых твердых коммунальных отходов, расчетной протяженности маршрутов транспортирования отходов и расчетной работе по транспортированию отходов;</w:t>
      </w:r>
    </w:p>
    <w:p w14:paraId="5AA257E1" w14:textId="77777777" w:rsidR="00061858" w:rsidRDefault="00F00975">
      <w:pPr>
        <w:pStyle w:val="ad"/>
        <w:spacing w:after="0"/>
        <w:ind w:left="0" w:firstLine="709"/>
        <w:jc w:val="both"/>
        <w:rPr>
          <w:rFonts w:ascii="Times New Roman" w:hAnsi="Times New Roman" w:cs="Times New Roman"/>
          <w:b/>
          <w:bCs/>
          <w:sz w:val="28"/>
          <w:szCs w:val="28"/>
        </w:rPr>
      </w:pPr>
      <w:r>
        <w:rPr>
          <w:rFonts w:ascii="Times New Roman" w:hAnsi="Times New Roman" w:cs="Times New Roman"/>
          <w:b/>
          <w:bCs/>
          <w:sz w:val="28"/>
          <w:szCs w:val="28"/>
        </w:rPr>
        <w:t>(</w:t>
      </w:r>
      <w:r>
        <w:rPr>
          <w:rFonts w:ascii="Times New Roman" w:hAnsi="Times New Roman" w:cs="Times New Roman"/>
          <w:b/>
          <w:bCs/>
          <w:i/>
          <w:iCs/>
          <w:sz w:val="28"/>
          <w:szCs w:val="28"/>
        </w:rPr>
        <w:t>в работе федеральной государственной информационной системы учета твердых коммунальных отходов (ФГИС УТКО) была выявлена некорректная обработка данных, в связи с чем необходимо руководствоваться приложениями № 5 и 6</w:t>
      </w:r>
      <w:r>
        <w:rPr>
          <w:rFonts w:ascii="Times New Roman" w:hAnsi="Times New Roman" w:cs="Times New Roman"/>
          <w:b/>
          <w:bCs/>
          <w:sz w:val="28"/>
          <w:szCs w:val="28"/>
        </w:rPr>
        <w:t>);</w:t>
      </w:r>
    </w:p>
    <w:p w14:paraId="21123665" w14:textId="77777777" w:rsidR="00061858" w:rsidRDefault="00F00975">
      <w:pPr>
        <w:pStyle w:val="ad"/>
        <w:spacing w:after="0"/>
        <w:ind w:left="0" w:firstLine="709"/>
        <w:jc w:val="both"/>
        <w:rPr>
          <w:rFonts w:ascii="Times New Roman" w:hAnsi="Times New Roman" w:cs="Times New Roman"/>
          <w:sz w:val="28"/>
          <w:szCs w:val="28"/>
        </w:rPr>
      </w:pPr>
      <w:r>
        <w:rPr>
          <w:rFonts w:ascii="Times New Roman" w:hAnsi="Times New Roman" w:cs="Times New Roman"/>
          <w:sz w:val="28"/>
          <w:szCs w:val="28"/>
        </w:rPr>
        <w:t>ж) сведения о действующих и планируемых к строительству, реконструкции, выведению из эксплуатации объектах обработки, обезвреживания, утилизации, размещения отходов, не относящихся к твердым коммунальным отходам, и местах их накопления.</w:t>
      </w:r>
    </w:p>
    <w:p w14:paraId="52BD8A7F" w14:textId="77777777" w:rsidR="00061858" w:rsidRDefault="00F00975">
      <w:pPr>
        <w:pStyle w:val="ad"/>
        <w:spacing w:after="0"/>
        <w:ind w:left="0" w:firstLine="709"/>
        <w:jc w:val="both"/>
        <w:rPr>
          <w:rFonts w:ascii="Times New Roman" w:hAnsi="Times New Roman" w:cs="Times New Roman"/>
          <w:sz w:val="28"/>
          <w:szCs w:val="28"/>
          <w:highlight w:val="yellow"/>
        </w:rPr>
      </w:pPr>
      <w:r>
        <w:rPr>
          <w:rFonts w:ascii="Times New Roman" w:hAnsi="Times New Roman" w:cs="Times New Roman"/>
          <w:sz w:val="28"/>
          <w:szCs w:val="28"/>
        </w:rPr>
        <w:t>Электронная модель территориальной схемы Республики Саха (Якутия) размещена в федеральной государственной информационной системе учета твердых коммунальных отходов (ФГИС УТКО) и на официальном сайте Министерства жилищно-коммунального хозяйства и энергетики Республики Саха (Якутия) http://tko.sakha.gov.ru/ и корректируется по результатам общественных обсуждений, устранения замечаний и учета предложений.</w:t>
      </w:r>
    </w:p>
    <w:p w14:paraId="4C7700C1" w14:textId="77777777" w:rsidR="00061858" w:rsidRDefault="00061858">
      <w:pPr>
        <w:pStyle w:val="ad"/>
        <w:spacing w:after="0"/>
        <w:ind w:left="0" w:firstLine="709"/>
        <w:jc w:val="both"/>
        <w:rPr>
          <w:rFonts w:ascii="Times New Roman" w:hAnsi="Times New Roman" w:cs="Times New Roman"/>
          <w:sz w:val="28"/>
          <w:szCs w:val="28"/>
          <w:highlight w:val="yellow"/>
        </w:rPr>
      </w:pPr>
    </w:p>
    <w:p w14:paraId="46231DDA" w14:textId="77777777" w:rsidR="00FA7A0F" w:rsidRDefault="00FA7A0F">
      <w:pPr>
        <w:pStyle w:val="ad"/>
        <w:spacing w:after="0"/>
        <w:ind w:left="0" w:firstLine="709"/>
        <w:jc w:val="both"/>
        <w:rPr>
          <w:rFonts w:ascii="Times New Roman" w:hAnsi="Times New Roman" w:cs="Times New Roman"/>
          <w:sz w:val="28"/>
          <w:szCs w:val="28"/>
          <w:highlight w:val="yellow"/>
        </w:rPr>
      </w:pPr>
    </w:p>
    <w:p w14:paraId="5CC64726" w14:textId="77777777" w:rsidR="00FA7A0F" w:rsidRDefault="00FA7A0F">
      <w:pPr>
        <w:pStyle w:val="ad"/>
        <w:spacing w:after="0"/>
        <w:ind w:left="0" w:firstLine="709"/>
        <w:jc w:val="both"/>
        <w:rPr>
          <w:rFonts w:ascii="Times New Roman" w:hAnsi="Times New Roman" w:cs="Times New Roman"/>
          <w:sz w:val="28"/>
          <w:szCs w:val="28"/>
          <w:highlight w:val="yellow"/>
        </w:rPr>
      </w:pPr>
    </w:p>
    <w:p w14:paraId="6571800B" w14:textId="77777777" w:rsidR="00FA7A0F" w:rsidRDefault="00FA7A0F">
      <w:pPr>
        <w:pStyle w:val="ad"/>
        <w:spacing w:after="0"/>
        <w:ind w:left="0" w:firstLine="709"/>
        <w:jc w:val="both"/>
        <w:rPr>
          <w:rFonts w:ascii="Times New Roman" w:hAnsi="Times New Roman" w:cs="Times New Roman"/>
          <w:sz w:val="28"/>
          <w:szCs w:val="28"/>
          <w:highlight w:val="yellow"/>
        </w:rPr>
      </w:pPr>
    </w:p>
    <w:p w14:paraId="13DFE295" w14:textId="54D6AED6" w:rsidR="00FA7A0F" w:rsidRDefault="00FA7A0F" w:rsidP="00FA7A0F">
      <w:pPr>
        <w:pStyle w:val="ad"/>
        <w:ind w:left="0" w:firstLine="567"/>
        <w:jc w:val="center"/>
        <w:rPr>
          <w:rFonts w:ascii="Times New Roman" w:hAnsi="Times New Roman" w:cs="Times New Roman"/>
          <w:b/>
          <w:bCs/>
          <w:sz w:val="28"/>
          <w:szCs w:val="28"/>
        </w:rPr>
      </w:pPr>
      <w:r>
        <w:rPr>
          <w:rFonts w:ascii="Times New Roman" w:hAnsi="Times New Roman" w:cs="Times New Roman"/>
          <w:b/>
          <w:bCs/>
          <w:sz w:val="28"/>
          <w:szCs w:val="28"/>
        </w:rPr>
        <w:lastRenderedPageBreak/>
        <w:t>8.ПЕРЕЧЕНЬ ТРУДНОДОСТУПНЫХ ТЕРРИТОРИЙ</w:t>
      </w:r>
    </w:p>
    <w:p w14:paraId="0F041E9C"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Абыйский муниципальный район, Сельское поселение Мугурдахский наслег</w:t>
      </w:r>
    </w:p>
    <w:p w14:paraId="2C170E28" w14:textId="217037ED"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Абыйский муниципальный район,</w:t>
      </w:r>
      <w:r w:rsidR="00CE4171">
        <w:rPr>
          <w:rFonts w:ascii="Times New Roman" w:hAnsi="Times New Roman" w:cs="Times New Roman"/>
          <w:sz w:val="28"/>
          <w:szCs w:val="28"/>
        </w:rPr>
        <w:t xml:space="preserve"> </w:t>
      </w:r>
      <w:r w:rsidRPr="006F5802">
        <w:rPr>
          <w:rFonts w:ascii="Times New Roman" w:hAnsi="Times New Roman" w:cs="Times New Roman"/>
          <w:sz w:val="28"/>
          <w:szCs w:val="28"/>
        </w:rPr>
        <w:t>Сельское поселение Абыйский наслег</w:t>
      </w:r>
    </w:p>
    <w:p w14:paraId="0B86D2F3" w14:textId="691E3D70"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Абыйский муниципальный район,</w:t>
      </w:r>
      <w:r w:rsidR="00CE4171">
        <w:rPr>
          <w:rFonts w:ascii="Times New Roman" w:hAnsi="Times New Roman" w:cs="Times New Roman"/>
          <w:sz w:val="28"/>
          <w:szCs w:val="28"/>
        </w:rPr>
        <w:t xml:space="preserve"> </w:t>
      </w:r>
      <w:r w:rsidRPr="006F5802">
        <w:rPr>
          <w:rFonts w:ascii="Times New Roman" w:hAnsi="Times New Roman" w:cs="Times New Roman"/>
          <w:sz w:val="28"/>
          <w:szCs w:val="28"/>
        </w:rPr>
        <w:t>Сельское поселение Майорский национальный наслег</w:t>
      </w:r>
    </w:p>
    <w:p w14:paraId="4E577384" w14:textId="4827D052"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Абыйский муниципальный район,</w:t>
      </w:r>
      <w:r w:rsidR="00CE4171">
        <w:rPr>
          <w:rFonts w:ascii="Times New Roman" w:hAnsi="Times New Roman" w:cs="Times New Roman"/>
          <w:sz w:val="28"/>
          <w:szCs w:val="28"/>
        </w:rPr>
        <w:t xml:space="preserve"> </w:t>
      </w:r>
      <w:r w:rsidRPr="006F5802">
        <w:rPr>
          <w:rFonts w:ascii="Times New Roman" w:hAnsi="Times New Roman" w:cs="Times New Roman"/>
          <w:sz w:val="28"/>
          <w:szCs w:val="28"/>
        </w:rPr>
        <w:t>Сельское поселение Уолбутский наслег</w:t>
      </w:r>
    </w:p>
    <w:p w14:paraId="0BF7747C" w14:textId="3A6FC370"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Абыйский муниципальный район,</w:t>
      </w:r>
      <w:r w:rsidR="00CE4171">
        <w:rPr>
          <w:rFonts w:ascii="Times New Roman" w:hAnsi="Times New Roman" w:cs="Times New Roman"/>
          <w:sz w:val="28"/>
          <w:szCs w:val="28"/>
        </w:rPr>
        <w:t xml:space="preserve"> </w:t>
      </w:r>
      <w:r w:rsidRPr="006F5802">
        <w:rPr>
          <w:rFonts w:ascii="Times New Roman" w:hAnsi="Times New Roman" w:cs="Times New Roman"/>
          <w:sz w:val="28"/>
          <w:szCs w:val="28"/>
        </w:rPr>
        <w:t>Сельское поселение Урасалахский наслег</w:t>
      </w:r>
    </w:p>
    <w:p w14:paraId="2F3C713F"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Алданский муниципальный район / Сельское поселение Беллетский эвенкийский национальный наслег, Угоян</w:t>
      </w:r>
    </w:p>
    <w:p w14:paraId="3CD13A34"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Алданский муниципальный район / Сельское поселение Национальный наслег Анамы</w:t>
      </w:r>
    </w:p>
    <w:p w14:paraId="41B2BF32"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Алданский муниципальный район / Сельское поселение Чагдинский наслег</w:t>
      </w:r>
    </w:p>
    <w:p w14:paraId="015DC6FF" w14:textId="6CA97DDF"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Аллаиховский муниципальный район,Сельское поселение Берелехский наслег</w:t>
      </w:r>
    </w:p>
    <w:p w14:paraId="05A7D259" w14:textId="3D4EBA3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Аллаиховский муниципальный район,Сельское поселение Быягнырский наслег</w:t>
      </w:r>
    </w:p>
    <w:p w14:paraId="123D4C2B"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Аллаиховский муниципальный район, Сельское поселение Юкагирский национальный наслег</w:t>
      </w:r>
    </w:p>
    <w:p w14:paraId="549FD68F" w14:textId="104AA088"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Аллаиховский муниципальный район,</w:t>
      </w:r>
      <w:r w:rsidR="00CE4171">
        <w:rPr>
          <w:rFonts w:ascii="Times New Roman" w:hAnsi="Times New Roman" w:cs="Times New Roman"/>
          <w:sz w:val="28"/>
          <w:szCs w:val="28"/>
        </w:rPr>
        <w:t xml:space="preserve"> </w:t>
      </w:r>
      <w:r w:rsidRPr="006F5802">
        <w:rPr>
          <w:rFonts w:ascii="Times New Roman" w:hAnsi="Times New Roman" w:cs="Times New Roman"/>
          <w:sz w:val="28"/>
          <w:szCs w:val="28"/>
        </w:rPr>
        <w:t>Сельское поселение Русско-Устьинский наслег</w:t>
      </w:r>
    </w:p>
    <w:p w14:paraId="12F70AB8"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Анабарский национальный (долгано-эвенкийский) муниципальный район, Сельское поселение Юрюнг-Хаинский национальный (долганский) наслег</w:t>
      </w:r>
    </w:p>
    <w:p w14:paraId="2A62E792" w14:textId="19FD3F00"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Булунский муниципальный район, Хара-Улахский наслег п.Найба</w:t>
      </w:r>
    </w:p>
    <w:p w14:paraId="2F5AA4C1" w14:textId="2366A251"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Булунский муниципальный район,Сиктяхский наслег п. Сиктях</w:t>
      </w:r>
    </w:p>
    <w:p w14:paraId="436F5C5A"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Булунский муниципальный район, Борогонский наслег п.Намы</w:t>
      </w:r>
    </w:p>
    <w:p w14:paraId="2236B32D"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Булунский муниципальный район, Булунский национальный (эвенкийский) наслег п.Кюсюр</w:t>
      </w:r>
    </w:p>
    <w:p w14:paraId="27848DF4"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Булунский муниципальный район, Быковский национальный (эвенкийский) наслег п.Быковский</w:t>
      </w:r>
    </w:p>
    <w:p w14:paraId="2346A3DB"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Булунский муниципальный район, Тюметинский наслег п.Таймылыр</w:t>
      </w:r>
    </w:p>
    <w:p w14:paraId="6808D6B5"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Верхневилюйский район / Сельское поселение Ботулунский наслег, с.Ботулу</w:t>
      </w:r>
    </w:p>
    <w:p w14:paraId="3621C8E7"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lastRenderedPageBreak/>
        <w:t xml:space="preserve">Верхневилюйский район / Сельское поселение Быраканский наслег, с.Быракан </w:t>
      </w:r>
    </w:p>
    <w:p w14:paraId="49251604"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Верхневилюйский район / Сельское поселение Далырский наслег, с.Далыр</w:t>
      </w:r>
    </w:p>
    <w:p w14:paraId="2ECA77F6"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Верхневилюйский район / Сельское поселение Кырыкыйский наслег, с.Кырыкый</w:t>
      </w:r>
    </w:p>
    <w:p w14:paraId="2868F069"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Верхневилюйский район / Сельское поселение Магасский наслег, с.Харбала</w:t>
      </w:r>
    </w:p>
    <w:p w14:paraId="5CDBB007"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Верхневилюйский район / Сельское поселение Мэйикский наслег, с.Сайылык</w:t>
      </w:r>
    </w:p>
    <w:p w14:paraId="72FCEC1C"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Верхневилюйский район / Сельское поселение Онхойский наслег, с.Липпе-Атах</w:t>
      </w:r>
    </w:p>
    <w:p w14:paraId="6BFAD9C4"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Верхневилюйский район / Сельское поселение Оргётский наслег, с.Оргёт</w:t>
      </w:r>
    </w:p>
    <w:p w14:paraId="11812E1D"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Верхневилюйский район / Сельское поселение Сургулукский наслег, с.Багадя</w:t>
      </w:r>
    </w:p>
    <w:p w14:paraId="23D2D665"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Верхневилюйский район / Сельское поселение Туобуйинский наслег, с.Туобуя</w:t>
      </w:r>
    </w:p>
    <w:p w14:paraId="6A779B95"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Верхневилюйский район / Сельское поселение Хомустахский наслег, с.Хомустах</w:t>
      </w:r>
    </w:p>
    <w:p w14:paraId="09989A7E"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Верхневилюйский район / Сельское поселение Хоринский наслег, с.Хоро</w:t>
      </w:r>
    </w:p>
    <w:p w14:paraId="3E6B94D0"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Верхнеколымский муниципальный район Сельское поселение Утаинский наслег</w:t>
      </w:r>
    </w:p>
    <w:p w14:paraId="4038BC84"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Верхнеколымский муниципальный район, Сельское поселение Арылахский наслег</w:t>
      </w:r>
    </w:p>
    <w:p w14:paraId="5BA4DC55"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Верхнеколымский муниципальный район, Сельское поселение Угольнинский наслег</w:t>
      </w:r>
    </w:p>
    <w:p w14:paraId="5EA5948D" w14:textId="336DC38F"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Верхнеколымский муниципальный район,</w:t>
      </w:r>
      <w:r w:rsidR="00CE4171">
        <w:rPr>
          <w:rFonts w:ascii="Times New Roman" w:hAnsi="Times New Roman" w:cs="Times New Roman"/>
          <w:sz w:val="28"/>
          <w:szCs w:val="28"/>
        </w:rPr>
        <w:t xml:space="preserve"> </w:t>
      </w:r>
      <w:r w:rsidRPr="006F5802">
        <w:rPr>
          <w:rFonts w:ascii="Times New Roman" w:hAnsi="Times New Roman" w:cs="Times New Roman"/>
          <w:sz w:val="28"/>
          <w:szCs w:val="28"/>
        </w:rPr>
        <w:t>Сельское поселение Нелемнский юкагирский наслег</w:t>
      </w:r>
    </w:p>
    <w:p w14:paraId="1140BFBD"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 xml:space="preserve">Верхоянский муниципальный район Городское поселение Город Верхоянск </w:t>
      </w:r>
    </w:p>
    <w:p w14:paraId="7C087951"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Верхоянский муниципальный район Сельское поселение Адыччинский наслег</w:t>
      </w:r>
    </w:p>
    <w:p w14:paraId="6C231973"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 xml:space="preserve">Верхоянский муниципальный район Сельское поселение Арылахский наслег </w:t>
      </w:r>
    </w:p>
    <w:p w14:paraId="199448E4"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Верхоянский муниципальный район Сельское поселение Бабушкинский наслег</w:t>
      </w:r>
    </w:p>
    <w:p w14:paraId="68BD0CE5"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lastRenderedPageBreak/>
        <w:t>Верхоянский муниципальный район Сельское поселение Барыласский наслег</w:t>
      </w:r>
    </w:p>
    <w:p w14:paraId="37A4A4A1"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Верхоянский муниципальный район Сельское поселение Борулахский наслег</w:t>
      </w:r>
    </w:p>
    <w:p w14:paraId="424C7C7F"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Верхоянский муниципальный район Сельское поселение Дулгалахский наслег</w:t>
      </w:r>
    </w:p>
    <w:p w14:paraId="0B50DCF8"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Верхоянский муниципальный район Сельское поселение Сартанский наслег</w:t>
      </w:r>
    </w:p>
    <w:p w14:paraId="3839DEDA"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Верхоянский муниципальный район Сельское поселение Столбинский наслег</w:t>
      </w:r>
    </w:p>
    <w:p w14:paraId="1F2712FC"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Верхоянский муниципальный район Сельское поселение Суордахский наслег</w:t>
      </w:r>
    </w:p>
    <w:p w14:paraId="39101375"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Верхоянский муниципальный район Сельское поселение Табалахский наслег</w:t>
      </w:r>
    </w:p>
    <w:p w14:paraId="38C7350A"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Верхоянский муниципальный район Сельское поселение Черюмчинский наслег</w:t>
      </w:r>
    </w:p>
    <w:p w14:paraId="4D4A89B0"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Верхоянский муниципальный район Сельское поселение Эгинский наслег</w:t>
      </w:r>
    </w:p>
    <w:p w14:paraId="3F910299"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Верхоянский муниципальный район Сельское поселение Эльгесский наслег</w:t>
      </w:r>
    </w:p>
    <w:p w14:paraId="391D835F"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Верхоянский муниципальный район Сельское поселение Янский наслег</w:t>
      </w:r>
    </w:p>
    <w:p w14:paraId="3C459A8B"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Вилюйский муниципальный район / Сельское поселение Баппагайинский наслег</w:t>
      </w:r>
    </w:p>
    <w:p w14:paraId="5546A7D4"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Вилюйский муниципальный район / Сельское поселение Кыргыдайский наслег</w:t>
      </w:r>
    </w:p>
    <w:p w14:paraId="12A147FC"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Вилюйский муниципальный район / Сельское поселение Кюлетский 1 -й наслег</w:t>
      </w:r>
    </w:p>
    <w:p w14:paraId="50534B77"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Вилюйский муниципальный район / Сельское поселение Кюлетский 2-й наслег</w:t>
      </w:r>
    </w:p>
    <w:p w14:paraId="2682E18F"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Вилюйский муниципальный район / Сельское поселение Лекеченский наслег</w:t>
      </w:r>
    </w:p>
    <w:p w14:paraId="0613EFD0"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Вилюйский муниципальный район / Сельское поселение Тасагарский наслег</w:t>
      </w:r>
    </w:p>
    <w:p w14:paraId="45E3AF44"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Вилюйский муниципальный район / Сельское поселение Тогусский наслег</w:t>
      </w:r>
    </w:p>
    <w:p w14:paraId="4AC7A017"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Вилюйский муниципальный район / Сельское поселение Тылгынинский наслег</w:t>
      </w:r>
    </w:p>
    <w:p w14:paraId="67556AC5"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lastRenderedPageBreak/>
        <w:t>Вилюйский муниципальный район / Сельское поселение Хагынский наслег</w:t>
      </w:r>
    </w:p>
    <w:p w14:paraId="52EDEE4B"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Вилюйский муниципальный район / Сельское поселение Халбакинский наслег</w:t>
      </w:r>
    </w:p>
    <w:p w14:paraId="0CDB8E36"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Вилюйский муниципальный район / Сельское поселение Югюлятский наслег</w:t>
      </w:r>
    </w:p>
    <w:p w14:paraId="5DEB74B9"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Горный район / Сельское поселение Кировский наслег</w:t>
      </w:r>
    </w:p>
    <w:p w14:paraId="2CE9C582"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Горный район / Сельское поселение Маганинский наслег</w:t>
      </w:r>
    </w:p>
    <w:p w14:paraId="1F4AE013"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Горный район / Сельское поселение Малтанинский наслег</w:t>
      </w:r>
    </w:p>
    <w:p w14:paraId="1682F632"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Горный район / Сельское поселение Мытахский наслег</w:t>
      </w:r>
    </w:p>
    <w:p w14:paraId="392BA5F8"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Горный район / Сельское поселение Одунунский наслег</w:t>
      </w:r>
    </w:p>
    <w:p w14:paraId="5A8AF1B6"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Горный район / Сельское поселение Октябрьский наслег</w:t>
      </w:r>
    </w:p>
    <w:p w14:paraId="1F67AC0F"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Горный район / Сельское поселение Шологонский наслег</w:t>
      </w:r>
    </w:p>
    <w:p w14:paraId="6740863A" w14:textId="14F41F64"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Жиганский национальный муниципальный район,</w:t>
      </w:r>
      <w:r w:rsidR="00CE4171">
        <w:rPr>
          <w:rFonts w:ascii="Times New Roman" w:hAnsi="Times New Roman" w:cs="Times New Roman"/>
          <w:sz w:val="28"/>
          <w:szCs w:val="28"/>
        </w:rPr>
        <w:t xml:space="preserve"> </w:t>
      </w:r>
      <w:r w:rsidRPr="006F5802">
        <w:rPr>
          <w:rFonts w:ascii="Times New Roman" w:hAnsi="Times New Roman" w:cs="Times New Roman"/>
          <w:sz w:val="28"/>
          <w:szCs w:val="28"/>
        </w:rPr>
        <w:t>Сельское поселение Бестяхский наслег</w:t>
      </w:r>
    </w:p>
    <w:p w14:paraId="316A438D" w14:textId="7464FC04"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Жиганский национальный муниципальный район,</w:t>
      </w:r>
      <w:r w:rsidR="00CE4171">
        <w:rPr>
          <w:rFonts w:ascii="Times New Roman" w:hAnsi="Times New Roman" w:cs="Times New Roman"/>
          <w:sz w:val="28"/>
          <w:szCs w:val="28"/>
        </w:rPr>
        <w:t xml:space="preserve"> </w:t>
      </w:r>
      <w:r w:rsidRPr="006F5802">
        <w:rPr>
          <w:rFonts w:ascii="Times New Roman" w:hAnsi="Times New Roman" w:cs="Times New Roman"/>
          <w:sz w:val="28"/>
          <w:szCs w:val="28"/>
        </w:rPr>
        <w:t>Сельское поселение Кыстатыам</w:t>
      </w:r>
    </w:p>
    <w:p w14:paraId="54AE41F3" w14:textId="61252A99"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Жиганский национальный муниципальный район,</w:t>
      </w:r>
      <w:r w:rsidR="00CE4171">
        <w:rPr>
          <w:rFonts w:ascii="Times New Roman" w:hAnsi="Times New Roman" w:cs="Times New Roman"/>
          <w:sz w:val="28"/>
          <w:szCs w:val="28"/>
        </w:rPr>
        <w:t xml:space="preserve"> </w:t>
      </w:r>
      <w:r w:rsidRPr="006F5802">
        <w:rPr>
          <w:rFonts w:ascii="Times New Roman" w:hAnsi="Times New Roman" w:cs="Times New Roman"/>
          <w:sz w:val="28"/>
          <w:szCs w:val="28"/>
        </w:rPr>
        <w:t>Сельское поселение Линдинский наслег</w:t>
      </w:r>
    </w:p>
    <w:p w14:paraId="3C24FD4A"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Кобяйский район / Сельское поселение Кобяйский наслег</w:t>
      </w:r>
    </w:p>
    <w:p w14:paraId="7215DCF1"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Кобяйский район</w:t>
      </w:r>
      <w:r w:rsidRPr="006F5802">
        <w:rPr>
          <w:rFonts w:ascii="Times New Roman" w:hAnsi="Times New Roman" w:cs="Times New Roman"/>
          <w:sz w:val="28"/>
          <w:szCs w:val="28"/>
        </w:rPr>
        <w:tab/>
        <w:t>/ Сельское поселение Арыктахский наслег</w:t>
      </w:r>
    </w:p>
    <w:p w14:paraId="4BC9FA51"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Кобяйский район</w:t>
      </w:r>
      <w:r w:rsidRPr="006F5802">
        <w:rPr>
          <w:rFonts w:ascii="Times New Roman" w:hAnsi="Times New Roman" w:cs="Times New Roman"/>
          <w:sz w:val="28"/>
          <w:szCs w:val="28"/>
        </w:rPr>
        <w:tab/>
        <w:t>/ Сельское поселение Кировский эвенский национальный наслег</w:t>
      </w:r>
    </w:p>
    <w:p w14:paraId="1E94DD81"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Кобяйский район</w:t>
      </w:r>
      <w:r w:rsidRPr="006F5802">
        <w:rPr>
          <w:rFonts w:ascii="Times New Roman" w:hAnsi="Times New Roman" w:cs="Times New Roman"/>
          <w:sz w:val="28"/>
          <w:szCs w:val="28"/>
        </w:rPr>
        <w:tab/>
        <w:t>/ Сельское поселение Куокуйский наслег</w:t>
      </w:r>
    </w:p>
    <w:p w14:paraId="50025CCD"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Кобяйский район</w:t>
      </w:r>
      <w:r w:rsidRPr="006F5802">
        <w:rPr>
          <w:rFonts w:ascii="Times New Roman" w:hAnsi="Times New Roman" w:cs="Times New Roman"/>
          <w:sz w:val="28"/>
          <w:szCs w:val="28"/>
        </w:rPr>
        <w:tab/>
        <w:t>/ Сельское поселение Люччегинский 1й наслег</w:t>
      </w:r>
    </w:p>
    <w:p w14:paraId="05AF147F"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Кобяйский район</w:t>
      </w:r>
      <w:r w:rsidRPr="006F5802">
        <w:rPr>
          <w:rFonts w:ascii="Times New Roman" w:hAnsi="Times New Roman" w:cs="Times New Roman"/>
          <w:sz w:val="28"/>
          <w:szCs w:val="28"/>
        </w:rPr>
        <w:tab/>
        <w:t>/ Сельское поселение Люччегинский 2й наслег</w:t>
      </w:r>
    </w:p>
    <w:p w14:paraId="28B1EE75"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Кобяйский район</w:t>
      </w:r>
      <w:r w:rsidRPr="006F5802">
        <w:rPr>
          <w:rFonts w:ascii="Times New Roman" w:hAnsi="Times New Roman" w:cs="Times New Roman"/>
          <w:sz w:val="28"/>
          <w:szCs w:val="28"/>
        </w:rPr>
        <w:tab/>
        <w:t>/ Сельское поселение Мукучунский наслег</w:t>
      </w:r>
    </w:p>
    <w:p w14:paraId="4D15B952"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Кобяйский район</w:t>
      </w:r>
      <w:r w:rsidRPr="006F5802">
        <w:rPr>
          <w:rFonts w:ascii="Times New Roman" w:hAnsi="Times New Roman" w:cs="Times New Roman"/>
          <w:sz w:val="28"/>
          <w:szCs w:val="28"/>
        </w:rPr>
        <w:tab/>
        <w:t>/ Сельское поселение Нижилинский наслег</w:t>
      </w:r>
    </w:p>
    <w:p w14:paraId="55736F2E"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Кобяйский район</w:t>
      </w:r>
      <w:r w:rsidRPr="006F5802">
        <w:rPr>
          <w:rFonts w:ascii="Times New Roman" w:hAnsi="Times New Roman" w:cs="Times New Roman"/>
          <w:sz w:val="28"/>
          <w:szCs w:val="28"/>
        </w:rPr>
        <w:tab/>
        <w:t>/ Сельское поселение Ситтинский наслег</w:t>
      </w:r>
    </w:p>
    <w:p w14:paraId="487D233C"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Кобяйский район</w:t>
      </w:r>
      <w:r w:rsidRPr="006F5802">
        <w:rPr>
          <w:rFonts w:ascii="Times New Roman" w:hAnsi="Times New Roman" w:cs="Times New Roman"/>
          <w:sz w:val="28"/>
          <w:szCs w:val="28"/>
        </w:rPr>
        <w:tab/>
        <w:t>/ Сельское поселение Тыайинский наслег</w:t>
      </w:r>
    </w:p>
    <w:p w14:paraId="03BD8161"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Ленский муниципальный район / Сельское поселение Наторский наслег</w:t>
      </w:r>
    </w:p>
    <w:p w14:paraId="18190BC8"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Ленский муниципальный район / Сельское поселение Нюйский наслег</w:t>
      </w:r>
    </w:p>
    <w:p w14:paraId="13E5AB36"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Ленский муниципальный район / Сельское поселение Ярославский наслег</w:t>
      </w:r>
    </w:p>
    <w:p w14:paraId="6CE5E8E4"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Ленский муниципальный район</w:t>
      </w:r>
      <w:r w:rsidRPr="006F5802">
        <w:rPr>
          <w:rFonts w:ascii="Times New Roman" w:hAnsi="Times New Roman" w:cs="Times New Roman"/>
          <w:sz w:val="28"/>
          <w:szCs w:val="28"/>
        </w:rPr>
        <w:tab/>
        <w:t>Сельское поселение Толонский наслег</w:t>
      </w:r>
    </w:p>
    <w:p w14:paraId="4B246E76"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Мегино-Кангаласский район / Сельское поселение Алтанский наслег</w:t>
      </w:r>
    </w:p>
    <w:p w14:paraId="4FAE739E"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lastRenderedPageBreak/>
        <w:t>Мегино-Кангаласский район / Сельское поселение Арангасский наслег</w:t>
      </w:r>
    </w:p>
    <w:p w14:paraId="72964A90"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Мегино-Кангаласский район / Сельское поселение Батаринский наслег</w:t>
      </w:r>
    </w:p>
    <w:p w14:paraId="0AB7722C"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Мегино-Кангаласский район / Сельское поселение Бедимя</w:t>
      </w:r>
    </w:p>
    <w:p w14:paraId="3AA3BF34"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Мегино-Кангаласский район / Сельское поселение Бютейдяхский наслег</w:t>
      </w:r>
    </w:p>
    <w:p w14:paraId="36EAF0BA"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Мегино-Кангаласский район / Сельское поселение Догдогинский наслег</w:t>
      </w:r>
    </w:p>
    <w:p w14:paraId="6E21EA4E"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Мегино-Кангаласский район / Сельское поселение Дойдунский наслег</w:t>
      </w:r>
    </w:p>
    <w:p w14:paraId="2626B144"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Мегино-Кангаласский район / Сельское поселение Доллунский наслег</w:t>
      </w:r>
    </w:p>
    <w:p w14:paraId="356B4C27"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Мегино-Кангаласский район / Сельское поселение Жабыльский наслег</w:t>
      </w:r>
    </w:p>
    <w:p w14:paraId="705554D3"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Мегино-Кангаласский район / Сельское поселение Жанхадинский наслег</w:t>
      </w:r>
    </w:p>
    <w:p w14:paraId="14A408A2"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Мегино-Кангаласский район / Сельское поселение Мегинский наслег</w:t>
      </w:r>
    </w:p>
    <w:p w14:paraId="73EBEA91"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Мегино-Кангаласский район / Сельское поселение Мегюренский наслег</w:t>
      </w:r>
    </w:p>
    <w:p w14:paraId="3C92B3F6"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Мегино-Кангаласский район / Сельское поселение Мельжехсинский наслег</w:t>
      </w:r>
    </w:p>
    <w:p w14:paraId="630EC4CC"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Мегино-Кангаласский район / Сельское поселение Морукский наслег</w:t>
      </w:r>
    </w:p>
    <w:p w14:paraId="48A0BD8B"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Мегино-Кангаласский район / Сельское поселение Нахаринский 1 -й наслег</w:t>
      </w:r>
    </w:p>
    <w:p w14:paraId="59946BDD"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Мегино-Кангаласский район / Сельское поселение Нахаринский 2-й наслег</w:t>
      </w:r>
    </w:p>
    <w:p w14:paraId="2DFAEC7B"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Мегино-Кангаласский район / Сельское поселение Нерюктяйинский наслег</w:t>
      </w:r>
    </w:p>
    <w:p w14:paraId="0E4EF371"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Мегино-Кангаласский район / Сельское поселение Рассолодинский наслег</w:t>
      </w:r>
    </w:p>
    <w:p w14:paraId="05DDF7D7"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Мегино-Кангаласский район / Сельское поселение Тарагайский наслег</w:t>
      </w:r>
    </w:p>
    <w:p w14:paraId="2F79B904"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Мегино-Кангаласский район / Сельское поселение Томторский наслег</w:t>
      </w:r>
    </w:p>
    <w:p w14:paraId="6BBB93FC"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Мегино-Кангаласский район / Сельское поселение Тыллыминский 1-й наслег</w:t>
      </w:r>
    </w:p>
    <w:p w14:paraId="162919F8"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lastRenderedPageBreak/>
        <w:t>Мегино-Кангаласский район / Сельское поселение Тюнгюлюнский наслег</w:t>
      </w:r>
    </w:p>
    <w:p w14:paraId="41D5F677"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Мегино-Кангаласский район / Сельское поселение Хаптагайский наслег</w:t>
      </w:r>
    </w:p>
    <w:p w14:paraId="485D15FC"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Мегино-Кангаласский район / Сельское поселение Холгуминский наслег</w:t>
      </w:r>
    </w:p>
    <w:p w14:paraId="36214DD2"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Мегино-Кангаласский район / Сельское поселение Хоробутский наслег</w:t>
      </w:r>
    </w:p>
    <w:p w14:paraId="36B352FF"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Мегино-Кангаласский район / Сельское поселение Чыамайыкинский наслег</w:t>
      </w:r>
    </w:p>
    <w:p w14:paraId="1883D515"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Мегино-Кангаласский район</w:t>
      </w:r>
      <w:r w:rsidRPr="006F5802">
        <w:rPr>
          <w:rFonts w:ascii="Times New Roman" w:hAnsi="Times New Roman" w:cs="Times New Roman"/>
          <w:sz w:val="28"/>
          <w:szCs w:val="28"/>
        </w:rPr>
        <w:tab/>
        <w:t>Сельское поселение Тыллыминский 2-й наслег</w:t>
      </w:r>
    </w:p>
    <w:p w14:paraId="1492554E"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Мирнинский муниципальный район / Сельское поселение Садынский национальный эвенкийский наслег, с.Сюльдюкар</w:t>
      </w:r>
    </w:p>
    <w:p w14:paraId="4CDF6089" w14:textId="69E0273E"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Момский муниципальный район,</w:t>
      </w:r>
      <w:r w:rsidR="00CE4171">
        <w:rPr>
          <w:rFonts w:ascii="Times New Roman" w:hAnsi="Times New Roman" w:cs="Times New Roman"/>
          <w:sz w:val="28"/>
          <w:szCs w:val="28"/>
        </w:rPr>
        <w:t xml:space="preserve"> </w:t>
      </w:r>
      <w:r w:rsidRPr="006F5802">
        <w:rPr>
          <w:rFonts w:ascii="Times New Roman" w:hAnsi="Times New Roman" w:cs="Times New Roman"/>
          <w:sz w:val="28"/>
          <w:szCs w:val="28"/>
        </w:rPr>
        <w:t>Сельское поселение Индигирский национальный наслег</w:t>
      </w:r>
    </w:p>
    <w:p w14:paraId="30874163" w14:textId="574E526F"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Момский муниципальный район,</w:t>
      </w:r>
      <w:r w:rsidR="00CE4171">
        <w:rPr>
          <w:rFonts w:ascii="Times New Roman" w:hAnsi="Times New Roman" w:cs="Times New Roman"/>
          <w:sz w:val="28"/>
          <w:szCs w:val="28"/>
        </w:rPr>
        <w:t xml:space="preserve"> </w:t>
      </w:r>
      <w:r w:rsidRPr="006F5802">
        <w:rPr>
          <w:rFonts w:ascii="Times New Roman" w:hAnsi="Times New Roman" w:cs="Times New Roman"/>
          <w:sz w:val="28"/>
          <w:szCs w:val="28"/>
        </w:rPr>
        <w:t>Сельское поселение Соболохский национальный наслег</w:t>
      </w:r>
    </w:p>
    <w:p w14:paraId="4FE42FBB" w14:textId="72BD4F2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Момский муниципальный район,</w:t>
      </w:r>
      <w:r w:rsidR="00CE4171">
        <w:rPr>
          <w:rFonts w:ascii="Times New Roman" w:hAnsi="Times New Roman" w:cs="Times New Roman"/>
          <w:sz w:val="28"/>
          <w:szCs w:val="28"/>
        </w:rPr>
        <w:t xml:space="preserve"> </w:t>
      </w:r>
      <w:r w:rsidRPr="006F5802">
        <w:rPr>
          <w:rFonts w:ascii="Times New Roman" w:hAnsi="Times New Roman" w:cs="Times New Roman"/>
          <w:sz w:val="28"/>
          <w:szCs w:val="28"/>
        </w:rPr>
        <w:t>Сельское поселение Тебюляхский национальный наслег</w:t>
      </w:r>
    </w:p>
    <w:p w14:paraId="0007FEB1" w14:textId="63927B69"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Момский муниципальный район,</w:t>
      </w:r>
      <w:r w:rsidR="00CE4171">
        <w:rPr>
          <w:rFonts w:ascii="Times New Roman" w:hAnsi="Times New Roman" w:cs="Times New Roman"/>
          <w:sz w:val="28"/>
          <w:szCs w:val="28"/>
        </w:rPr>
        <w:t xml:space="preserve"> </w:t>
      </w:r>
      <w:r w:rsidRPr="006F5802">
        <w:rPr>
          <w:rFonts w:ascii="Times New Roman" w:hAnsi="Times New Roman" w:cs="Times New Roman"/>
          <w:sz w:val="28"/>
          <w:szCs w:val="28"/>
        </w:rPr>
        <w:t>Сельское поселение Улахан-Чистайский национальный наслег</w:t>
      </w:r>
    </w:p>
    <w:p w14:paraId="4DC2730A" w14:textId="059548E2"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Момский муниципальный район,</w:t>
      </w:r>
      <w:r w:rsidR="00CE4171">
        <w:rPr>
          <w:rFonts w:ascii="Times New Roman" w:hAnsi="Times New Roman" w:cs="Times New Roman"/>
          <w:sz w:val="28"/>
          <w:szCs w:val="28"/>
        </w:rPr>
        <w:t xml:space="preserve"> </w:t>
      </w:r>
      <w:r w:rsidRPr="006F5802">
        <w:rPr>
          <w:rFonts w:ascii="Times New Roman" w:hAnsi="Times New Roman" w:cs="Times New Roman"/>
          <w:sz w:val="28"/>
          <w:szCs w:val="28"/>
        </w:rPr>
        <w:t>Сельское поселение Чыбагалахский национальный наслег</w:t>
      </w:r>
    </w:p>
    <w:p w14:paraId="37C41CF4"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Намский район / Сельское поселение Арбынский наслег</w:t>
      </w:r>
    </w:p>
    <w:p w14:paraId="79978757"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Намский район / Сельское поселение Искровский наслег</w:t>
      </w:r>
    </w:p>
    <w:p w14:paraId="4530187B"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Намский район / Сельское поселение Кебекенский наслег</w:t>
      </w:r>
    </w:p>
    <w:p w14:paraId="6127F488"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Намский район / Сельское поселение Салбанский наслег</w:t>
      </w:r>
    </w:p>
    <w:p w14:paraId="54DCFB0B"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Намский район / Сельское поселение Тастахский наслег</w:t>
      </w:r>
    </w:p>
    <w:p w14:paraId="3C97B594"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Намский район / Сельское поселение Тюбинский наслег</w:t>
      </w:r>
    </w:p>
    <w:p w14:paraId="231DCDC7"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Намский район / Сельское поселение Фрунзенский наслег</w:t>
      </w:r>
    </w:p>
    <w:p w14:paraId="496C0B0F"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Нижнеколымский муниципальный район Сельское национальное юкагирское поселение Олеринский Суктул</w:t>
      </w:r>
    </w:p>
    <w:p w14:paraId="50F10807"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Нижнеколымский муниципальный район Сельское поселение Походский наслег</w:t>
      </w:r>
    </w:p>
    <w:p w14:paraId="49CDDC9E"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Нижнеколымский муниципальный район Сельское поселение Халарчинский наслег</w:t>
      </w:r>
    </w:p>
    <w:p w14:paraId="79957EB3"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Нюрбинский муниципальный район</w:t>
      </w:r>
      <w:r w:rsidRPr="006F5802">
        <w:rPr>
          <w:rFonts w:ascii="Times New Roman" w:hAnsi="Times New Roman" w:cs="Times New Roman"/>
          <w:sz w:val="28"/>
          <w:szCs w:val="28"/>
        </w:rPr>
        <w:tab/>
        <w:t>Сельское поселение Кюндядинский наслег</w:t>
      </w:r>
    </w:p>
    <w:p w14:paraId="772A890B"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lastRenderedPageBreak/>
        <w:t>Нюрбинский муниципальный район</w:t>
      </w:r>
      <w:r w:rsidRPr="006F5802">
        <w:rPr>
          <w:rFonts w:ascii="Times New Roman" w:hAnsi="Times New Roman" w:cs="Times New Roman"/>
          <w:sz w:val="28"/>
          <w:szCs w:val="28"/>
        </w:rPr>
        <w:tab/>
        <w:t>Сельское поселение Мальжагарский наслег</w:t>
      </w:r>
    </w:p>
    <w:p w14:paraId="35D85A1E"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Нюрбинский муниципальный район</w:t>
      </w:r>
      <w:r w:rsidRPr="006F5802">
        <w:rPr>
          <w:rFonts w:ascii="Times New Roman" w:hAnsi="Times New Roman" w:cs="Times New Roman"/>
          <w:sz w:val="28"/>
          <w:szCs w:val="28"/>
        </w:rPr>
        <w:tab/>
        <w:t>Сельское поселение Мархинский наслег</w:t>
      </w:r>
    </w:p>
    <w:p w14:paraId="4805F2C3"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Нюрбинский муниципальный район, Сельское поселение Аканинский наслег</w:t>
      </w:r>
    </w:p>
    <w:p w14:paraId="273EEFB8"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Нюрбинский муниципальный район, Сельское поселение Бордонский наслег</w:t>
      </w:r>
    </w:p>
    <w:p w14:paraId="347F2742"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Нюрбинский муниципальный район, Сельское поселение Едейский наслег</w:t>
      </w:r>
    </w:p>
    <w:p w14:paraId="0D11D869"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Нюрбинский муниципальный район, Сельское поселение Мегежекский наслег</w:t>
      </w:r>
    </w:p>
    <w:p w14:paraId="00A7E7ED"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Нюрбинский муниципальный район, Сельское поселение Тюмюкский наслег</w:t>
      </w:r>
    </w:p>
    <w:p w14:paraId="44790FEB"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Нюрбинский муниципальный район, Сельское поселение Чукарский наслег</w:t>
      </w:r>
    </w:p>
    <w:p w14:paraId="73647346" w14:textId="4B19C27E"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Нюрбинский муниципальный район,</w:t>
      </w:r>
      <w:r w:rsidR="00CE4171">
        <w:rPr>
          <w:rFonts w:ascii="Times New Roman" w:hAnsi="Times New Roman" w:cs="Times New Roman"/>
          <w:sz w:val="28"/>
          <w:szCs w:val="28"/>
        </w:rPr>
        <w:t xml:space="preserve"> </w:t>
      </w:r>
      <w:r w:rsidRPr="006F5802">
        <w:rPr>
          <w:rFonts w:ascii="Times New Roman" w:hAnsi="Times New Roman" w:cs="Times New Roman"/>
          <w:sz w:val="28"/>
          <w:szCs w:val="28"/>
        </w:rPr>
        <w:t>Сельское поселение Кангаласский наслег</w:t>
      </w:r>
    </w:p>
    <w:p w14:paraId="6FA745FA" w14:textId="3647450C"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Нюрбинский муниципальный район,</w:t>
      </w:r>
      <w:r w:rsidR="00CE4171">
        <w:rPr>
          <w:rFonts w:ascii="Times New Roman" w:hAnsi="Times New Roman" w:cs="Times New Roman"/>
          <w:sz w:val="28"/>
          <w:szCs w:val="28"/>
        </w:rPr>
        <w:t xml:space="preserve"> </w:t>
      </w:r>
      <w:r w:rsidRPr="006F5802">
        <w:rPr>
          <w:rFonts w:ascii="Times New Roman" w:hAnsi="Times New Roman" w:cs="Times New Roman"/>
          <w:sz w:val="28"/>
          <w:szCs w:val="28"/>
        </w:rPr>
        <w:t>Сельское поселение Таркайинский наслег</w:t>
      </w:r>
    </w:p>
    <w:p w14:paraId="7F348A44" w14:textId="6730BF10"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Нюрбинский муниципальный район,</w:t>
      </w:r>
      <w:r w:rsidR="00CE4171">
        <w:rPr>
          <w:rFonts w:ascii="Times New Roman" w:hAnsi="Times New Roman" w:cs="Times New Roman"/>
          <w:sz w:val="28"/>
          <w:szCs w:val="28"/>
        </w:rPr>
        <w:t xml:space="preserve"> </w:t>
      </w:r>
      <w:r w:rsidRPr="006F5802">
        <w:rPr>
          <w:rFonts w:ascii="Times New Roman" w:hAnsi="Times New Roman" w:cs="Times New Roman"/>
          <w:sz w:val="28"/>
          <w:szCs w:val="28"/>
        </w:rPr>
        <w:t>Сельское поселение Хорулинский наслег</w:t>
      </w:r>
    </w:p>
    <w:p w14:paraId="1DA95C0D"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Оймяконский район / Сельское поселение Борогонский 1-й наслег</w:t>
      </w:r>
    </w:p>
    <w:p w14:paraId="053D1041"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Оймяконский район / Сельское поселение Сордоннохский наслег</w:t>
      </w:r>
    </w:p>
    <w:p w14:paraId="12A54391"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Оймяконский район / Сельское поселение Терютский наслег</w:t>
      </w:r>
    </w:p>
    <w:p w14:paraId="691DBCC2"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Оймяконский район / Сельское поселение Ючюгейский наслег</w:t>
      </w:r>
    </w:p>
    <w:p w14:paraId="34DF4953"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Олекминский муниципальный район Сельское поселение Поселок Заречный</w:t>
      </w:r>
    </w:p>
    <w:p w14:paraId="750CCFBD" w14:textId="541EC39E"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Олекминский муниципальный район,</w:t>
      </w:r>
      <w:r w:rsidR="00CE4171">
        <w:rPr>
          <w:rFonts w:ascii="Times New Roman" w:hAnsi="Times New Roman" w:cs="Times New Roman"/>
          <w:sz w:val="28"/>
          <w:szCs w:val="28"/>
        </w:rPr>
        <w:t xml:space="preserve"> </w:t>
      </w:r>
      <w:r w:rsidRPr="006F5802">
        <w:rPr>
          <w:rFonts w:ascii="Times New Roman" w:hAnsi="Times New Roman" w:cs="Times New Roman"/>
          <w:sz w:val="28"/>
          <w:szCs w:val="28"/>
        </w:rPr>
        <w:t>Сельское поселение Дабанский наслег</w:t>
      </w:r>
    </w:p>
    <w:p w14:paraId="078A76A8" w14:textId="3B437970"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Олекминский муниципальный район,</w:t>
      </w:r>
      <w:r w:rsidR="00CE4171">
        <w:rPr>
          <w:rFonts w:ascii="Times New Roman" w:hAnsi="Times New Roman" w:cs="Times New Roman"/>
          <w:sz w:val="28"/>
          <w:szCs w:val="28"/>
        </w:rPr>
        <w:t xml:space="preserve"> </w:t>
      </w:r>
      <w:r w:rsidRPr="006F5802">
        <w:rPr>
          <w:rFonts w:ascii="Times New Roman" w:hAnsi="Times New Roman" w:cs="Times New Roman"/>
          <w:sz w:val="28"/>
          <w:szCs w:val="28"/>
        </w:rPr>
        <w:t>Сельское поселение Дельгейский наслег</w:t>
      </w:r>
    </w:p>
    <w:p w14:paraId="65F6BB35" w14:textId="26968CE3"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Олекминский муниципальный район,</w:t>
      </w:r>
      <w:r w:rsidR="00CE4171">
        <w:rPr>
          <w:rFonts w:ascii="Times New Roman" w:hAnsi="Times New Roman" w:cs="Times New Roman"/>
          <w:sz w:val="28"/>
          <w:szCs w:val="28"/>
        </w:rPr>
        <w:t xml:space="preserve"> </w:t>
      </w:r>
      <w:r w:rsidRPr="006F5802">
        <w:rPr>
          <w:rFonts w:ascii="Times New Roman" w:hAnsi="Times New Roman" w:cs="Times New Roman"/>
          <w:sz w:val="28"/>
          <w:szCs w:val="28"/>
        </w:rPr>
        <w:t>Сельское поселение Жарханский национальный наслег</w:t>
      </w:r>
    </w:p>
    <w:p w14:paraId="4578D897" w14:textId="78A7BA13"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Олекминский муниципальный район,</w:t>
      </w:r>
      <w:r w:rsidR="00CE4171">
        <w:rPr>
          <w:rFonts w:ascii="Times New Roman" w:hAnsi="Times New Roman" w:cs="Times New Roman"/>
          <w:sz w:val="28"/>
          <w:szCs w:val="28"/>
        </w:rPr>
        <w:t xml:space="preserve"> </w:t>
      </w:r>
      <w:r w:rsidRPr="006F5802">
        <w:rPr>
          <w:rFonts w:ascii="Times New Roman" w:hAnsi="Times New Roman" w:cs="Times New Roman"/>
          <w:sz w:val="28"/>
          <w:szCs w:val="28"/>
        </w:rPr>
        <w:t>Сельское поселение Киндигирский национальный наслег</w:t>
      </w:r>
    </w:p>
    <w:p w14:paraId="4819E7C1" w14:textId="559A7465"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Олекминский муниципальный район,</w:t>
      </w:r>
      <w:r w:rsidR="00CE4171">
        <w:rPr>
          <w:rFonts w:ascii="Times New Roman" w:hAnsi="Times New Roman" w:cs="Times New Roman"/>
          <w:sz w:val="28"/>
          <w:szCs w:val="28"/>
        </w:rPr>
        <w:t xml:space="preserve"> </w:t>
      </w:r>
      <w:r w:rsidRPr="006F5802">
        <w:rPr>
          <w:rFonts w:ascii="Times New Roman" w:hAnsi="Times New Roman" w:cs="Times New Roman"/>
          <w:sz w:val="28"/>
          <w:szCs w:val="28"/>
        </w:rPr>
        <w:t>Сельское поселение Кыллахский наслег</w:t>
      </w:r>
    </w:p>
    <w:p w14:paraId="24DCBB38" w14:textId="21702C85"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lastRenderedPageBreak/>
        <w:t>Олекминский муниципальный район,</w:t>
      </w:r>
      <w:r w:rsidR="00CE4171">
        <w:rPr>
          <w:rFonts w:ascii="Times New Roman" w:hAnsi="Times New Roman" w:cs="Times New Roman"/>
          <w:sz w:val="28"/>
          <w:szCs w:val="28"/>
        </w:rPr>
        <w:t xml:space="preserve"> </w:t>
      </w:r>
      <w:r w:rsidRPr="006F5802">
        <w:rPr>
          <w:rFonts w:ascii="Times New Roman" w:hAnsi="Times New Roman" w:cs="Times New Roman"/>
          <w:sz w:val="28"/>
          <w:szCs w:val="28"/>
        </w:rPr>
        <w:t>Сельское поселение Кяччинский наслег</w:t>
      </w:r>
    </w:p>
    <w:p w14:paraId="43072098" w14:textId="6768BE62"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Олекминский муниципальный район,</w:t>
      </w:r>
      <w:r w:rsidR="00CE4171">
        <w:rPr>
          <w:rFonts w:ascii="Times New Roman" w:hAnsi="Times New Roman" w:cs="Times New Roman"/>
          <w:sz w:val="28"/>
          <w:szCs w:val="28"/>
        </w:rPr>
        <w:t xml:space="preserve"> </w:t>
      </w:r>
      <w:r w:rsidRPr="006F5802">
        <w:rPr>
          <w:rFonts w:ascii="Times New Roman" w:hAnsi="Times New Roman" w:cs="Times New Roman"/>
          <w:sz w:val="28"/>
          <w:szCs w:val="28"/>
        </w:rPr>
        <w:t>Сельское поселение Мачинский наслег</w:t>
      </w:r>
    </w:p>
    <w:p w14:paraId="037A4B7A" w14:textId="385CAE29"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Олекминский муниципальный район,</w:t>
      </w:r>
      <w:r w:rsidR="00CE4171">
        <w:rPr>
          <w:rFonts w:ascii="Times New Roman" w:hAnsi="Times New Roman" w:cs="Times New Roman"/>
          <w:sz w:val="28"/>
          <w:szCs w:val="28"/>
        </w:rPr>
        <w:t xml:space="preserve"> </w:t>
      </w:r>
      <w:r w:rsidRPr="006F5802">
        <w:rPr>
          <w:rFonts w:ascii="Times New Roman" w:hAnsi="Times New Roman" w:cs="Times New Roman"/>
          <w:sz w:val="28"/>
          <w:szCs w:val="28"/>
        </w:rPr>
        <w:t>Сельское поселение Саныяхтахский наслег</w:t>
      </w:r>
    </w:p>
    <w:p w14:paraId="05AE3C26" w14:textId="56923EB3"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Олекминский муниципальный район,</w:t>
      </w:r>
      <w:r w:rsidR="00CE4171">
        <w:rPr>
          <w:rFonts w:ascii="Times New Roman" w:hAnsi="Times New Roman" w:cs="Times New Roman"/>
          <w:sz w:val="28"/>
          <w:szCs w:val="28"/>
        </w:rPr>
        <w:t xml:space="preserve"> </w:t>
      </w:r>
      <w:r w:rsidRPr="006F5802">
        <w:rPr>
          <w:rFonts w:ascii="Times New Roman" w:hAnsi="Times New Roman" w:cs="Times New Roman"/>
          <w:sz w:val="28"/>
          <w:szCs w:val="28"/>
        </w:rPr>
        <w:t>Сельское поселение Троицкий наслег</w:t>
      </w:r>
    </w:p>
    <w:p w14:paraId="08463375" w14:textId="437C30C5"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Олекминский муниципальный район,</w:t>
      </w:r>
      <w:r w:rsidR="00CE4171">
        <w:rPr>
          <w:rFonts w:ascii="Times New Roman" w:hAnsi="Times New Roman" w:cs="Times New Roman"/>
          <w:sz w:val="28"/>
          <w:szCs w:val="28"/>
        </w:rPr>
        <w:t xml:space="preserve"> </w:t>
      </w:r>
      <w:r w:rsidRPr="006F5802">
        <w:rPr>
          <w:rFonts w:ascii="Times New Roman" w:hAnsi="Times New Roman" w:cs="Times New Roman"/>
          <w:sz w:val="28"/>
          <w:szCs w:val="28"/>
        </w:rPr>
        <w:t>Сельское поселение Тянский национальный наслег</w:t>
      </w:r>
    </w:p>
    <w:p w14:paraId="0830C515" w14:textId="0E67C3F2"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Олекминский муниципальный район,</w:t>
      </w:r>
      <w:r w:rsidR="00CE4171">
        <w:rPr>
          <w:rFonts w:ascii="Times New Roman" w:hAnsi="Times New Roman" w:cs="Times New Roman"/>
          <w:sz w:val="28"/>
          <w:szCs w:val="28"/>
        </w:rPr>
        <w:t xml:space="preserve"> </w:t>
      </w:r>
      <w:r w:rsidRPr="006F5802">
        <w:rPr>
          <w:rFonts w:ascii="Times New Roman" w:hAnsi="Times New Roman" w:cs="Times New Roman"/>
          <w:sz w:val="28"/>
          <w:szCs w:val="28"/>
        </w:rPr>
        <w:t>Сельское поселение Урицкий наслег</w:t>
      </w:r>
    </w:p>
    <w:p w14:paraId="5205653C" w14:textId="3DD4CE3E"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Олекминский муниципальный район,</w:t>
      </w:r>
      <w:r w:rsidR="00CE4171">
        <w:rPr>
          <w:rFonts w:ascii="Times New Roman" w:hAnsi="Times New Roman" w:cs="Times New Roman"/>
          <w:sz w:val="28"/>
          <w:szCs w:val="28"/>
        </w:rPr>
        <w:t xml:space="preserve"> </w:t>
      </w:r>
      <w:r w:rsidRPr="006F5802">
        <w:rPr>
          <w:rFonts w:ascii="Times New Roman" w:hAnsi="Times New Roman" w:cs="Times New Roman"/>
          <w:sz w:val="28"/>
          <w:szCs w:val="28"/>
        </w:rPr>
        <w:t>Сельское поселение Хоринский наслег</w:t>
      </w:r>
    </w:p>
    <w:p w14:paraId="340987E3" w14:textId="27F8E443"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Олекминский муниципальный район,</w:t>
      </w:r>
      <w:r w:rsidR="00CE4171">
        <w:rPr>
          <w:rFonts w:ascii="Times New Roman" w:hAnsi="Times New Roman" w:cs="Times New Roman"/>
          <w:sz w:val="28"/>
          <w:szCs w:val="28"/>
        </w:rPr>
        <w:t xml:space="preserve"> </w:t>
      </w:r>
      <w:r w:rsidRPr="006F5802">
        <w:rPr>
          <w:rFonts w:ascii="Times New Roman" w:hAnsi="Times New Roman" w:cs="Times New Roman"/>
          <w:sz w:val="28"/>
          <w:szCs w:val="28"/>
        </w:rPr>
        <w:t>Сельское поселение Чапаевский наслег</w:t>
      </w:r>
    </w:p>
    <w:p w14:paraId="6CAEE82D" w14:textId="1259999C"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Олекминский муниципальный район,</w:t>
      </w:r>
      <w:r w:rsidR="00CE4171">
        <w:rPr>
          <w:rFonts w:ascii="Times New Roman" w:hAnsi="Times New Roman" w:cs="Times New Roman"/>
          <w:sz w:val="28"/>
          <w:szCs w:val="28"/>
        </w:rPr>
        <w:t xml:space="preserve"> </w:t>
      </w:r>
      <w:r w:rsidRPr="006F5802">
        <w:rPr>
          <w:rFonts w:ascii="Times New Roman" w:hAnsi="Times New Roman" w:cs="Times New Roman"/>
          <w:sz w:val="28"/>
          <w:szCs w:val="28"/>
        </w:rPr>
        <w:t>Сельское поселение Чаринский национальный наслег</w:t>
      </w:r>
    </w:p>
    <w:p w14:paraId="0D0E08F3"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Оленекский эвенкийский национальный муниципальный район Сельское поселение Шологонский национальный наслег</w:t>
      </w:r>
    </w:p>
    <w:p w14:paraId="6E7A1CD4"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Оленекский эвенкийский национальный муниципальный район Сельское поселение Кирбейский национальный наслег</w:t>
      </w:r>
    </w:p>
    <w:p w14:paraId="5DB0E6F4"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Оленекский эвенкийский национальный муниципальный район Сельское поселение Жилиндинский национальный наслег</w:t>
      </w:r>
    </w:p>
    <w:p w14:paraId="6698F4E2" w14:textId="1266C32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Среднеколымский муниципальный район,</w:t>
      </w:r>
      <w:r w:rsidR="00CE4171">
        <w:rPr>
          <w:rFonts w:ascii="Times New Roman" w:hAnsi="Times New Roman" w:cs="Times New Roman"/>
          <w:sz w:val="28"/>
          <w:szCs w:val="28"/>
        </w:rPr>
        <w:t xml:space="preserve"> </w:t>
      </w:r>
      <w:r w:rsidRPr="006F5802">
        <w:rPr>
          <w:rFonts w:ascii="Times New Roman" w:hAnsi="Times New Roman" w:cs="Times New Roman"/>
          <w:sz w:val="28"/>
          <w:szCs w:val="28"/>
        </w:rPr>
        <w:t>Сельское поселение Байдинский наслег</w:t>
      </w:r>
    </w:p>
    <w:p w14:paraId="14F75E91" w14:textId="0B595B9B"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Среднеколымский муниципальный район,</w:t>
      </w:r>
      <w:r w:rsidR="00CE4171">
        <w:rPr>
          <w:rFonts w:ascii="Times New Roman" w:hAnsi="Times New Roman" w:cs="Times New Roman"/>
          <w:sz w:val="28"/>
          <w:szCs w:val="28"/>
        </w:rPr>
        <w:t xml:space="preserve"> </w:t>
      </w:r>
      <w:r w:rsidRPr="006F5802">
        <w:rPr>
          <w:rFonts w:ascii="Times New Roman" w:hAnsi="Times New Roman" w:cs="Times New Roman"/>
          <w:sz w:val="28"/>
          <w:szCs w:val="28"/>
        </w:rPr>
        <w:t>Сельское поселение Байдинский наслег</w:t>
      </w:r>
    </w:p>
    <w:p w14:paraId="70F399B2" w14:textId="7E1BF1C4"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Среднеколымский муниципальный район,</w:t>
      </w:r>
      <w:r w:rsidR="00CE4171">
        <w:rPr>
          <w:rFonts w:ascii="Times New Roman" w:hAnsi="Times New Roman" w:cs="Times New Roman"/>
          <w:sz w:val="28"/>
          <w:szCs w:val="28"/>
        </w:rPr>
        <w:t xml:space="preserve"> </w:t>
      </w:r>
      <w:r w:rsidRPr="006F5802">
        <w:rPr>
          <w:rFonts w:ascii="Times New Roman" w:hAnsi="Times New Roman" w:cs="Times New Roman"/>
          <w:sz w:val="28"/>
          <w:szCs w:val="28"/>
        </w:rPr>
        <w:t>Сельское поселение Березовский национальный (кочевой) наслег</w:t>
      </w:r>
    </w:p>
    <w:p w14:paraId="4C5C2445" w14:textId="1116EFB5"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Среднеколымский муниципальный район,</w:t>
      </w:r>
      <w:r w:rsidR="00CE4171">
        <w:rPr>
          <w:rFonts w:ascii="Times New Roman" w:hAnsi="Times New Roman" w:cs="Times New Roman"/>
          <w:sz w:val="28"/>
          <w:szCs w:val="28"/>
        </w:rPr>
        <w:t xml:space="preserve"> </w:t>
      </w:r>
      <w:r w:rsidRPr="006F5802">
        <w:rPr>
          <w:rFonts w:ascii="Times New Roman" w:hAnsi="Times New Roman" w:cs="Times New Roman"/>
          <w:sz w:val="28"/>
          <w:szCs w:val="28"/>
        </w:rPr>
        <w:t>Сельское поселение Кангаласский 1-й наслег</w:t>
      </w:r>
    </w:p>
    <w:p w14:paraId="05E84668" w14:textId="37F69DD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Среднеколымский муниципальный район,</w:t>
      </w:r>
      <w:r w:rsidR="00CE4171">
        <w:rPr>
          <w:rFonts w:ascii="Times New Roman" w:hAnsi="Times New Roman" w:cs="Times New Roman"/>
          <w:sz w:val="28"/>
          <w:szCs w:val="28"/>
        </w:rPr>
        <w:t xml:space="preserve"> </w:t>
      </w:r>
      <w:r w:rsidRPr="006F5802">
        <w:rPr>
          <w:rFonts w:ascii="Times New Roman" w:hAnsi="Times New Roman" w:cs="Times New Roman"/>
          <w:sz w:val="28"/>
          <w:szCs w:val="28"/>
        </w:rPr>
        <w:t>Сельское поселение Кангаласский 2-й наслег</w:t>
      </w:r>
    </w:p>
    <w:p w14:paraId="3AE1C75E" w14:textId="0B120598"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Среднеколымский муниципальный район,</w:t>
      </w:r>
      <w:r w:rsidR="00CE4171">
        <w:rPr>
          <w:rFonts w:ascii="Times New Roman" w:hAnsi="Times New Roman" w:cs="Times New Roman"/>
          <w:sz w:val="28"/>
          <w:szCs w:val="28"/>
        </w:rPr>
        <w:t xml:space="preserve"> </w:t>
      </w:r>
      <w:r w:rsidRPr="006F5802">
        <w:rPr>
          <w:rFonts w:ascii="Times New Roman" w:hAnsi="Times New Roman" w:cs="Times New Roman"/>
          <w:sz w:val="28"/>
          <w:szCs w:val="28"/>
        </w:rPr>
        <w:t>Сельское поселение Мятисский 1-й наслег</w:t>
      </w:r>
    </w:p>
    <w:p w14:paraId="02AA34D9" w14:textId="4D6D4C71"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Среднеколымский муниципальный район,</w:t>
      </w:r>
      <w:r w:rsidR="00CE4171">
        <w:rPr>
          <w:rFonts w:ascii="Times New Roman" w:hAnsi="Times New Roman" w:cs="Times New Roman"/>
          <w:sz w:val="28"/>
          <w:szCs w:val="28"/>
        </w:rPr>
        <w:t xml:space="preserve"> </w:t>
      </w:r>
      <w:r w:rsidRPr="006F5802">
        <w:rPr>
          <w:rFonts w:ascii="Times New Roman" w:hAnsi="Times New Roman" w:cs="Times New Roman"/>
          <w:sz w:val="28"/>
          <w:szCs w:val="28"/>
        </w:rPr>
        <w:t>Сельское поселение Мятисский 2-й наслег</w:t>
      </w:r>
    </w:p>
    <w:p w14:paraId="56BA1830"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lastRenderedPageBreak/>
        <w:t>Среднеколымский муниципальный район,Сельское поселение Сень-Кюельский наслег</w:t>
      </w:r>
    </w:p>
    <w:p w14:paraId="3C3EBB7D"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Среднеколымский муниципальный район,Сельское поселение Хатынгнахский наслег</w:t>
      </w:r>
    </w:p>
    <w:p w14:paraId="4DAB70EB"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Сунтарский муниципальный район</w:t>
      </w:r>
      <w:r w:rsidRPr="006F5802">
        <w:rPr>
          <w:rFonts w:ascii="Times New Roman" w:hAnsi="Times New Roman" w:cs="Times New Roman"/>
          <w:sz w:val="28"/>
          <w:szCs w:val="28"/>
        </w:rPr>
        <w:tab/>
        <w:t>Сельское поселение Мар-Кюельский наслег</w:t>
      </w:r>
    </w:p>
    <w:p w14:paraId="4517BE4A"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Сунтарский муниципальный район, Сельское поселение Арылахский наслег</w:t>
      </w:r>
    </w:p>
    <w:p w14:paraId="3AEBEB55"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Сунтарский муниципальный район, Сельское поселение Вилючанский наслег</w:t>
      </w:r>
    </w:p>
    <w:p w14:paraId="07AFFC8A"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 xml:space="preserve">Сунтарский муниципальный район, Сельское поселение Жарханский наслег </w:t>
      </w:r>
    </w:p>
    <w:p w14:paraId="0577F9C0"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Сунтарский муниципальный район, Сельское поселение Крестяхский наслег</w:t>
      </w:r>
    </w:p>
    <w:p w14:paraId="66B4F664"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Сунтарский муниципальный район, Сельское поселение Кутанинский наслег</w:t>
      </w:r>
    </w:p>
    <w:p w14:paraId="475D4AA5"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Сунтарский муниципальный район, Сельское поселение Кюндяйинский наслег</w:t>
      </w:r>
    </w:p>
    <w:p w14:paraId="6105807E"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Сунтарский муниципальный район, Сельское поселение Нахаринский наслег</w:t>
      </w:r>
    </w:p>
    <w:p w14:paraId="2B1F58D6"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Сунтарский муниципальный район, Сельское поселение Тенкинский наслег</w:t>
      </w:r>
    </w:p>
    <w:p w14:paraId="6C9FD544"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Сунтарский муниципальный район, Сельское поселение Толонский наслег</w:t>
      </w:r>
    </w:p>
    <w:p w14:paraId="4AC59580" w14:textId="751A7C0A"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Сунтарский муниципальный район,</w:t>
      </w:r>
      <w:r w:rsidR="00CE4171">
        <w:rPr>
          <w:rFonts w:ascii="Times New Roman" w:hAnsi="Times New Roman" w:cs="Times New Roman"/>
          <w:sz w:val="28"/>
          <w:szCs w:val="28"/>
        </w:rPr>
        <w:t xml:space="preserve"> </w:t>
      </w:r>
      <w:r w:rsidRPr="006F5802">
        <w:rPr>
          <w:rFonts w:ascii="Times New Roman" w:hAnsi="Times New Roman" w:cs="Times New Roman"/>
          <w:sz w:val="28"/>
          <w:szCs w:val="28"/>
        </w:rPr>
        <w:t>Сельское поселение Кемпендяйский наслег</w:t>
      </w:r>
    </w:p>
    <w:p w14:paraId="19053CD3" w14:textId="1415888B"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Сунтарский муниципальный район,</w:t>
      </w:r>
      <w:r w:rsidR="00CE4171">
        <w:rPr>
          <w:rFonts w:ascii="Times New Roman" w:hAnsi="Times New Roman" w:cs="Times New Roman"/>
          <w:sz w:val="28"/>
          <w:szCs w:val="28"/>
        </w:rPr>
        <w:t xml:space="preserve"> </w:t>
      </w:r>
      <w:r w:rsidRPr="006F5802">
        <w:rPr>
          <w:rFonts w:ascii="Times New Roman" w:hAnsi="Times New Roman" w:cs="Times New Roman"/>
          <w:sz w:val="28"/>
          <w:szCs w:val="28"/>
        </w:rPr>
        <w:t>Сельское поселение Куокунинский наслег</w:t>
      </w:r>
    </w:p>
    <w:p w14:paraId="78FB1EA6" w14:textId="1923E82F"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Сунтарский муниципальный район,</w:t>
      </w:r>
      <w:r w:rsidR="00CE4171">
        <w:rPr>
          <w:rFonts w:ascii="Times New Roman" w:hAnsi="Times New Roman" w:cs="Times New Roman"/>
          <w:sz w:val="28"/>
          <w:szCs w:val="28"/>
        </w:rPr>
        <w:t xml:space="preserve"> </w:t>
      </w:r>
      <w:r w:rsidRPr="006F5802">
        <w:rPr>
          <w:rFonts w:ascii="Times New Roman" w:hAnsi="Times New Roman" w:cs="Times New Roman"/>
          <w:sz w:val="28"/>
          <w:szCs w:val="28"/>
        </w:rPr>
        <w:t>Сельское поселение Кюкяйский наслег</w:t>
      </w:r>
    </w:p>
    <w:p w14:paraId="54D3C8C1" w14:textId="118F0295"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Сунтарский муниципальный район,</w:t>
      </w:r>
      <w:r w:rsidR="00CE4171">
        <w:rPr>
          <w:rFonts w:ascii="Times New Roman" w:hAnsi="Times New Roman" w:cs="Times New Roman"/>
          <w:sz w:val="28"/>
          <w:szCs w:val="28"/>
        </w:rPr>
        <w:t xml:space="preserve"> </w:t>
      </w:r>
      <w:r w:rsidRPr="006F5802">
        <w:rPr>
          <w:rFonts w:ascii="Times New Roman" w:hAnsi="Times New Roman" w:cs="Times New Roman"/>
          <w:sz w:val="28"/>
          <w:szCs w:val="28"/>
        </w:rPr>
        <w:t>Сельское поселение Туойдахский наслег</w:t>
      </w:r>
    </w:p>
    <w:p w14:paraId="5BC97718" w14:textId="3662C7C0"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Сунтарский муниципальный район,</w:t>
      </w:r>
      <w:r w:rsidR="00CE4171">
        <w:rPr>
          <w:rFonts w:ascii="Times New Roman" w:hAnsi="Times New Roman" w:cs="Times New Roman"/>
          <w:sz w:val="28"/>
          <w:szCs w:val="28"/>
        </w:rPr>
        <w:t xml:space="preserve"> </w:t>
      </w:r>
      <w:r w:rsidRPr="006F5802">
        <w:rPr>
          <w:rFonts w:ascii="Times New Roman" w:hAnsi="Times New Roman" w:cs="Times New Roman"/>
          <w:sz w:val="28"/>
          <w:szCs w:val="28"/>
        </w:rPr>
        <w:t>Сельское поселение Тюбяй-Жарханский наслег</w:t>
      </w:r>
    </w:p>
    <w:p w14:paraId="5AEAAB89" w14:textId="0695DE61"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Сунтарский муниципальный район,</w:t>
      </w:r>
      <w:r w:rsidR="00CE4171">
        <w:rPr>
          <w:rFonts w:ascii="Times New Roman" w:hAnsi="Times New Roman" w:cs="Times New Roman"/>
          <w:sz w:val="28"/>
          <w:szCs w:val="28"/>
        </w:rPr>
        <w:t xml:space="preserve"> </w:t>
      </w:r>
      <w:r w:rsidRPr="006F5802">
        <w:rPr>
          <w:rFonts w:ascii="Times New Roman" w:hAnsi="Times New Roman" w:cs="Times New Roman"/>
          <w:sz w:val="28"/>
          <w:szCs w:val="28"/>
        </w:rPr>
        <w:t>Сельское поселение Тюбяйский наслег</w:t>
      </w:r>
    </w:p>
    <w:p w14:paraId="77C37C1C" w14:textId="3E80E99C"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Сунтарский муниципальный район,</w:t>
      </w:r>
      <w:r w:rsidR="00CE4171">
        <w:rPr>
          <w:rFonts w:ascii="Times New Roman" w:hAnsi="Times New Roman" w:cs="Times New Roman"/>
          <w:sz w:val="28"/>
          <w:szCs w:val="28"/>
        </w:rPr>
        <w:t xml:space="preserve"> </w:t>
      </w:r>
      <w:r w:rsidRPr="006F5802">
        <w:rPr>
          <w:rFonts w:ascii="Times New Roman" w:hAnsi="Times New Roman" w:cs="Times New Roman"/>
          <w:sz w:val="28"/>
          <w:szCs w:val="28"/>
        </w:rPr>
        <w:t>Сельское поселение Устьинский наслег</w:t>
      </w:r>
    </w:p>
    <w:p w14:paraId="217D3A1B" w14:textId="728ECC40"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lastRenderedPageBreak/>
        <w:t>Сунтарский муниципальный район,</w:t>
      </w:r>
      <w:r w:rsidR="00CE4171">
        <w:rPr>
          <w:rFonts w:ascii="Times New Roman" w:hAnsi="Times New Roman" w:cs="Times New Roman"/>
          <w:sz w:val="28"/>
          <w:szCs w:val="28"/>
        </w:rPr>
        <w:t xml:space="preserve"> </w:t>
      </w:r>
      <w:r w:rsidRPr="006F5802">
        <w:rPr>
          <w:rFonts w:ascii="Times New Roman" w:hAnsi="Times New Roman" w:cs="Times New Roman"/>
          <w:sz w:val="28"/>
          <w:szCs w:val="28"/>
        </w:rPr>
        <w:t>Сельское поселение Хаданский наслег</w:t>
      </w:r>
    </w:p>
    <w:p w14:paraId="5C2AE211" w14:textId="6B3EB77F"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Сунтарский муниципальный район,</w:t>
      </w:r>
      <w:r w:rsidR="00CE4171">
        <w:rPr>
          <w:rFonts w:ascii="Times New Roman" w:hAnsi="Times New Roman" w:cs="Times New Roman"/>
          <w:sz w:val="28"/>
          <w:szCs w:val="28"/>
        </w:rPr>
        <w:t xml:space="preserve"> </w:t>
      </w:r>
      <w:r w:rsidRPr="006F5802">
        <w:rPr>
          <w:rFonts w:ascii="Times New Roman" w:hAnsi="Times New Roman" w:cs="Times New Roman"/>
          <w:sz w:val="28"/>
          <w:szCs w:val="28"/>
        </w:rPr>
        <w:t>Сельское поселение Хоринский наслег</w:t>
      </w:r>
    </w:p>
    <w:p w14:paraId="742F9238" w14:textId="601273E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Сунтарский муниципальный район,</w:t>
      </w:r>
      <w:r w:rsidR="00CE4171">
        <w:rPr>
          <w:rFonts w:ascii="Times New Roman" w:hAnsi="Times New Roman" w:cs="Times New Roman"/>
          <w:sz w:val="28"/>
          <w:szCs w:val="28"/>
        </w:rPr>
        <w:t xml:space="preserve"> </w:t>
      </w:r>
      <w:r w:rsidRPr="006F5802">
        <w:rPr>
          <w:rFonts w:ascii="Times New Roman" w:hAnsi="Times New Roman" w:cs="Times New Roman"/>
          <w:sz w:val="28"/>
          <w:szCs w:val="28"/>
        </w:rPr>
        <w:t>Сельское поселение Шеинский наслег</w:t>
      </w:r>
    </w:p>
    <w:p w14:paraId="60096BB2" w14:textId="3EF54CFE"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Сунтарский муниципальный район,</w:t>
      </w:r>
      <w:r w:rsidR="00CE4171">
        <w:rPr>
          <w:rFonts w:ascii="Times New Roman" w:hAnsi="Times New Roman" w:cs="Times New Roman"/>
          <w:sz w:val="28"/>
          <w:szCs w:val="28"/>
        </w:rPr>
        <w:t xml:space="preserve"> </w:t>
      </w:r>
      <w:r w:rsidRPr="006F5802">
        <w:rPr>
          <w:rFonts w:ascii="Times New Roman" w:hAnsi="Times New Roman" w:cs="Times New Roman"/>
          <w:sz w:val="28"/>
          <w:szCs w:val="28"/>
        </w:rPr>
        <w:t>Сельское поселение Эльгяйский наслег</w:t>
      </w:r>
    </w:p>
    <w:p w14:paraId="64758785"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Таттинский район / Сельское поселение Амгинский наслег</w:t>
      </w:r>
    </w:p>
    <w:p w14:paraId="0BDCDCD3"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 xml:space="preserve">Таттинский район / Сельское поселение Баягинский наслег </w:t>
      </w:r>
    </w:p>
    <w:p w14:paraId="33104685"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Таттинский район / Сельское поселение Дайа-Амгинский наслег</w:t>
      </w:r>
    </w:p>
    <w:p w14:paraId="126E3B2E"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Таттинский район / Сельское поселение Игидейский наслег</w:t>
      </w:r>
    </w:p>
    <w:p w14:paraId="29E1058A"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Таттинский район / Сельское поселение Средне-Амгинский наслег</w:t>
      </w:r>
    </w:p>
    <w:p w14:paraId="389E50F5"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Таттинский район / Сельское поселение Усть-Амгинский наслег</w:t>
      </w:r>
    </w:p>
    <w:p w14:paraId="2C9487F8"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Таттинский район / Сельское поселение Хара-Алданский наслег</w:t>
      </w:r>
    </w:p>
    <w:p w14:paraId="5930FB13"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Таттинский район</w:t>
      </w:r>
      <w:r w:rsidRPr="006F5802">
        <w:rPr>
          <w:rFonts w:ascii="Times New Roman" w:hAnsi="Times New Roman" w:cs="Times New Roman"/>
          <w:sz w:val="28"/>
          <w:szCs w:val="28"/>
        </w:rPr>
        <w:tab/>
        <w:t>/ Сельское поселение Алданский наслег</w:t>
      </w:r>
    </w:p>
    <w:p w14:paraId="471CFAC4"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Томпонский район / Сельское поселение Охот-перевозовский наслег</w:t>
      </w:r>
    </w:p>
    <w:p w14:paraId="3DCD1C80"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Томпонский район / Сельское поселение Томпонский национальный (эвенский) наслег</w:t>
      </w:r>
    </w:p>
    <w:p w14:paraId="00CB388A"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Томпонский район / Сельское поселение Ынгинский наслег</w:t>
      </w:r>
    </w:p>
    <w:p w14:paraId="0F44B80A"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Усть-Алданский район / Сельское поселение Батагайский наслег</w:t>
      </w:r>
    </w:p>
    <w:p w14:paraId="5A550A0F"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Усть-Алданский район / Сельское поселение Баягантайский наслег</w:t>
      </w:r>
    </w:p>
    <w:p w14:paraId="0B6FD029"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Усть-Алданский район / Сельское поселение Берт-Усовский наслег</w:t>
      </w:r>
    </w:p>
    <w:p w14:paraId="5B916380"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Усть-Алданский район / Сельское поселение Борогонский наслег</w:t>
      </w:r>
    </w:p>
    <w:p w14:paraId="73A2FE96"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Усть-Алданский район / Сельское поселение Бярийинский наслег</w:t>
      </w:r>
    </w:p>
    <w:p w14:paraId="4F0DBF92"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Усть-Алданский район / Сельское поселение Дюпсюнский наслег</w:t>
      </w:r>
    </w:p>
    <w:p w14:paraId="5D7B2046"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Усть-Алданский район / Сельское поселение Курбусахский наслег</w:t>
      </w:r>
    </w:p>
    <w:p w14:paraId="57920E45"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Усть-Алданский район / Сельское поселение Легейский наслег</w:t>
      </w:r>
    </w:p>
    <w:p w14:paraId="193A5C0A"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Усть-Алданский район / Сельское поселение Легойский 2-й наслег</w:t>
      </w:r>
    </w:p>
    <w:p w14:paraId="6EE99F7B"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Усть-Алданский район / Сельское поселение Наяхинский наслег</w:t>
      </w:r>
    </w:p>
    <w:p w14:paraId="13982633"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Усть-Алданский район / Сельское поселение Ольтехский наслег</w:t>
      </w:r>
    </w:p>
    <w:p w14:paraId="4EFE3763"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Усть-Алданский район / Сельское поселение Онерский наслег</w:t>
      </w:r>
    </w:p>
    <w:p w14:paraId="099FA809"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Усть-Алданский район / Сельское поселение Оспехский 1-й наслег</w:t>
      </w:r>
    </w:p>
    <w:p w14:paraId="4CFE174B"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Усть-Алданский район / Сельское поселение Оспехский наслег</w:t>
      </w:r>
    </w:p>
    <w:p w14:paraId="4AD070A9"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Усть-Алданский район / Сельское поселение Суоттунский наслег</w:t>
      </w:r>
    </w:p>
    <w:p w14:paraId="397EEA1F"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Усть-Алданский район / Сельское поселение Тит-Арынский наслег</w:t>
      </w:r>
    </w:p>
    <w:p w14:paraId="54E88239"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Усть-Алданский район / Сельское поселение Тюляхский наслег</w:t>
      </w:r>
    </w:p>
    <w:p w14:paraId="76D8B22D"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Усть-Алданский район / Сельское поселение Чериктейский наслег</w:t>
      </w:r>
    </w:p>
    <w:p w14:paraId="723850A5"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Усть-Майский район / Городское поселение Поселок Звездочка</w:t>
      </w:r>
    </w:p>
    <w:p w14:paraId="757AC426"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lastRenderedPageBreak/>
        <w:t>Усть-Майский район / Городское поселение Поселок Солнечный</w:t>
      </w:r>
    </w:p>
    <w:p w14:paraId="01C3C98A"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Усть-Майский район / Городское поселение Поселок Югоренок</w:t>
      </w:r>
    </w:p>
    <w:p w14:paraId="4F175D9E"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Усть-Майский район / Сельское поселение Кюпский национальный наслег</w:t>
      </w:r>
    </w:p>
    <w:p w14:paraId="4E6F4FDD"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Усть-Майский район / Сельское поселение Село Белькачи</w:t>
      </w:r>
    </w:p>
    <w:p w14:paraId="1F57BD7C"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Усть-Майский район / Сельское поселение Село Усть-Миль</w:t>
      </w:r>
    </w:p>
    <w:p w14:paraId="040CFC9E"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Усть-Майский район / Сельское поселение Эжанский национальный наслег</w:t>
      </w:r>
    </w:p>
    <w:p w14:paraId="0143E037"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Усть-Янский муниципальный район</w:t>
      </w:r>
      <w:r w:rsidRPr="006F5802">
        <w:rPr>
          <w:rFonts w:ascii="Times New Roman" w:hAnsi="Times New Roman" w:cs="Times New Roman"/>
          <w:sz w:val="28"/>
          <w:szCs w:val="28"/>
        </w:rPr>
        <w:tab/>
        <w:t>Городское поселение Поселок Нижнеянск</w:t>
      </w:r>
    </w:p>
    <w:p w14:paraId="23FD54E8"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Усть-Янский муниципальный район</w:t>
      </w:r>
      <w:r w:rsidRPr="006F5802">
        <w:rPr>
          <w:rFonts w:ascii="Times New Roman" w:hAnsi="Times New Roman" w:cs="Times New Roman"/>
          <w:sz w:val="28"/>
          <w:szCs w:val="28"/>
        </w:rPr>
        <w:tab/>
        <w:t>Сельское поселение Казачинский национальный наслег</w:t>
      </w:r>
    </w:p>
    <w:p w14:paraId="48AF013A"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Усть-Янский муниципальный район</w:t>
      </w:r>
      <w:r w:rsidRPr="006F5802">
        <w:rPr>
          <w:rFonts w:ascii="Times New Roman" w:hAnsi="Times New Roman" w:cs="Times New Roman"/>
          <w:sz w:val="28"/>
          <w:szCs w:val="28"/>
        </w:rPr>
        <w:tab/>
        <w:t>Сельское поселение Омолойский национальный наслег</w:t>
      </w:r>
    </w:p>
    <w:p w14:paraId="7CCEF535"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Усть-Янский муниципальный район</w:t>
      </w:r>
      <w:r w:rsidRPr="006F5802">
        <w:rPr>
          <w:rFonts w:ascii="Times New Roman" w:hAnsi="Times New Roman" w:cs="Times New Roman"/>
          <w:sz w:val="28"/>
          <w:szCs w:val="28"/>
        </w:rPr>
        <w:tab/>
        <w:t>Сельское поселение Силянняхский национальный наслег</w:t>
      </w:r>
    </w:p>
    <w:p w14:paraId="2AA1E066"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Усть-Янский муниципальный район</w:t>
      </w:r>
      <w:r w:rsidRPr="006F5802">
        <w:rPr>
          <w:rFonts w:ascii="Times New Roman" w:hAnsi="Times New Roman" w:cs="Times New Roman"/>
          <w:sz w:val="28"/>
          <w:szCs w:val="28"/>
        </w:rPr>
        <w:tab/>
        <w:t>Сельское поселение Туматский национальный наслег</w:t>
      </w:r>
    </w:p>
    <w:p w14:paraId="1F2A837F"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Усть-Янский муниципальный район</w:t>
      </w:r>
      <w:r w:rsidRPr="006F5802">
        <w:rPr>
          <w:rFonts w:ascii="Times New Roman" w:hAnsi="Times New Roman" w:cs="Times New Roman"/>
          <w:sz w:val="28"/>
          <w:szCs w:val="28"/>
        </w:rPr>
        <w:tab/>
        <w:t>Сельское поселение Усть-Янский национальный наслег</w:t>
      </w:r>
    </w:p>
    <w:p w14:paraId="3D035BD4"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Усть-Янский муниципальный район</w:t>
      </w:r>
      <w:r w:rsidRPr="006F5802">
        <w:rPr>
          <w:rFonts w:ascii="Times New Roman" w:hAnsi="Times New Roman" w:cs="Times New Roman"/>
          <w:sz w:val="28"/>
          <w:szCs w:val="28"/>
        </w:rPr>
        <w:tab/>
        <w:t>Сельское поселение Уяндинский национальный наслег</w:t>
      </w:r>
    </w:p>
    <w:p w14:paraId="44E6B2CD"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Усть-Янский муниципальный район</w:t>
      </w:r>
      <w:r w:rsidRPr="006F5802">
        <w:rPr>
          <w:rFonts w:ascii="Times New Roman" w:hAnsi="Times New Roman" w:cs="Times New Roman"/>
          <w:sz w:val="28"/>
          <w:szCs w:val="28"/>
        </w:rPr>
        <w:tab/>
        <w:t>Сельское поселение Юкагирский национальный (кочевой) наслег</w:t>
      </w:r>
    </w:p>
    <w:p w14:paraId="616633B1"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Хангаласский район / Сельское поселение Жемконский 1-й наслег</w:t>
      </w:r>
    </w:p>
    <w:p w14:paraId="28DA099C"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Хангаласский район / Сельское поселение Жемконский 2-й наслег</w:t>
      </w:r>
    </w:p>
    <w:p w14:paraId="4FAF6642"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Хангаласский район / Сельское поселение Иситский наслег</w:t>
      </w:r>
    </w:p>
    <w:p w14:paraId="16F2E1D9"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Хангаласский район / Сельское поселение Качикатский наслег</w:t>
      </w:r>
    </w:p>
    <w:p w14:paraId="7ECEFC93"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Хангаласский район / Сельское поселение Мальжагарский 4й наслег</w:t>
      </w:r>
    </w:p>
    <w:p w14:paraId="65BC7CD3"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Хангаласский район / Сельское поселение Мальжагарский 5й наслег</w:t>
      </w:r>
    </w:p>
    <w:p w14:paraId="0B0D9A60"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Хангаласский район / Сельское поселение Синский наслег</w:t>
      </w:r>
    </w:p>
    <w:p w14:paraId="23E801AF"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Хангаласский район / Сельское поселение Тумульский наслег</w:t>
      </w:r>
    </w:p>
    <w:p w14:paraId="169561E1"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Хангаласский район /</w:t>
      </w:r>
      <w:r w:rsidRPr="006F5802">
        <w:rPr>
          <w:rFonts w:ascii="Times New Roman" w:hAnsi="Times New Roman" w:cs="Times New Roman"/>
          <w:sz w:val="28"/>
          <w:szCs w:val="28"/>
        </w:rPr>
        <w:tab/>
        <w:t>Сельское поселение Тит-Арынский наслег</w:t>
      </w:r>
    </w:p>
    <w:p w14:paraId="7BD8BD44"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Эвено-Бытантайский муниципальный нациоанльный район Сельское поселение Нижне-Бытантайский наслег</w:t>
      </w:r>
    </w:p>
    <w:p w14:paraId="44E1D350" w14:textId="77777777" w:rsidR="00FA7A0F" w:rsidRPr="006F5802" w:rsidRDefault="00FA7A0F" w:rsidP="00FA7A0F">
      <w:pPr>
        <w:pStyle w:val="ad"/>
        <w:numPr>
          <w:ilvl w:val="0"/>
          <w:numId w:val="4"/>
        </w:numPr>
        <w:spacing w:after="0"/>
        <w:ind w:left="0" w:firstLine="709"/>
        <w:jc w:val="both"/>
        <w:rPr>
          <w:rFonts w:ascii="Times New Roman" w:hAnsi="Times New Roman" w:cs="Times New Roman"/>
          <w:sz w:val="28"/>
          <w:szCs w:val="28"/>
        </w:rPr>
      </w:pPr>
      <w:r w:rsidRPr="006F5802">
        <w:rPr>
          <w:rFonts w:ascii="Times New Roman" w:hAnsi="Times New Roman" w:cs="Times New Roman"/>
          <w:sz w:val="28"/>
          <w:szCs w:val="28"/>
        </w:rPr>
        <w:t>Эвено-Бытантайский муниципальный нациоанльный район Сельское поселение Верхне-Бытантайский наслег</w:t>
      </w:r>
      <w:r>
        <w:rPr>
          <w:rFonts w:ascii="Times New Roman" w:hAnsi="Times New Roman" w:cs="Times New Roman"/>
          <w:sz w:val="28"/>
          <w:szCs w:val="28"/>
        </w:rPr>
        <w:t>.</w:t>
      </w:r>
    </w:p>
    <w:p w14:paraId="024C06D3" w14:textId="77777777" w:rsidR="00835D9D" w:rsidRDefault="00835D9D">
      <w:pPr>
        <w:pStyle w:val="ad"/>
        <w:spacing w:after="0"/>
        <w:ind w:left="0" w:firstLine="709"/>
        <w:jc w:val="both"/>
        <w:rPr>
          <w:rFonts w:ascii="Times New Roman" w:hAnsi="Times New Roman" w:cs="Times New Roman"/>
          <w:sz w:val="28"/>
          <w:szCs w:val="28"/>
          <w:highlight w:val="yellow"/>
        </w:rPr>
      </w:pPr>
    </w:p>
    <w:p w14:paraId="11303041" w14:textId="77777777" w:rsidR="00FA7A0F" w:rsidRDefault="00FA7A0F">
      <w:pPr>
        <w:pStyle w:val="ad"/>
        <w:spacing w:after="0"/>
        <w:ind w:left="0" w:firstLine="709"/>
        <w:jc w:val="both"/>
        <w:rPr>
          <w:rFonts w:ascii="Times New Roman" w:hAnsi="Times New Roman" w:cs="Times New Roman"/>
          <w:sz w:val="28"/>
          <w:szCs w:val="28"/>
          <w:highlight w:val="yellow"/>
        </w:rPr>
      </w:pPr>
    </w:p>
    <w:p w14:paraId="0C64C50E" w14:textId="57CBE95F" w:rsidR="00061858" w:rsidRDefault="0046036B">
      <w:pPr>
        <w:pStyle w:val="ad"/>
        <w:ind w:left="0"/>
        <w:jc w:val="center"/>
        <w:rPr>
          <w:rFonts w:ascii="Times New Roman" w:hAnsi="Times New Roman" w:cs="Times New Roman"/>
          <w:b/>
          <w:bCs/>
          <w:sz w:val="28"/>
          <w:szCs w:val="28"/>
        </w:rPr>
      </w:pPr>
      <w:r>
        <w:rPr>
          <w:rFonts w:ascii="Times New Roman" w:hAnsi="Times New Roman" w:cs="Times New Roman"/>
          <w:b/>
          <w:bCs/>
          <w:sz w:val="28"/>
          <w:szCs w:val="28"/>
        </w:rPr>
        <w:lastRenderedPageBreak/>
        <w:t>9</w:t>
      </w:r>
      <w:r w:rsidR="00F00975">
        <w:rPr>
          <w:rFonts w:ascii="Times New Roman" w:hAnsi="Times New Roman" w:cs="Times New Roman"/>
          <w:b/>
          <w:bCs/>
          <w:sz w:val="28"/>
          <w:szCs w:val="28"/>
        </w:rPr>
        <w:t>.ПРИЛОЖЕНИЯ К ТЕРРИТОРИАЛЬНОЙ СХЕМЕ ОБРАЩЕНИЯ</w:t>
      </w:r>
    </w:p>
    <w:p w14:paraId="10E874DE" w14:textId="77777777" w:rsidR="00061858" w:rsidRDefault="00F00975">
      <w:pPr>
        <w:pStyle w:val="ad"/>
        <w:ind w:left="0" w:firstLine="567"/>
        <w:jc w:val="center"/>
        <w:rPr>
          <w:rFonts w:ascii="Times New Roman" w:hAnsi="Times New Roman" w:cs="Times New Roman"/>
          <w:b/>
          <w:bCs/>
          <w:sz w:val="28"/>
          <w:szCs w:val="28"/>
        </w:rPr>
      </w:pPr>
      <w:r>
        <w:rPr>
          <w:rFonts w:ascii="Times New Roman" w:hAnsi="Times New Roman" w:cs="Times New Roman"/>
          <w:b/>
          <w:bCs/>
          <w:sz w:val="28"/>
          <w:szCs w:val="28"/>
        </w:rPr>
        <w:t>С ОТХОДАМИ ПРОИЗВОДСТВА И ПОТРЕБЛЕНИЯ РЕСПУБЛИКИ САХА (ЯКУТИЯ) НА ПЕРИОД</w:t>
      </w:r>
    </w:p>
    <w:p w14:paraId="40D826C4" w14:textId="77777777" w:rsidR="00061858" w:rsidRDefault="00F00975">
      <w:pPr>
        <w:pStyle w:val="ad"/>
        <w:ind w:left="0" w:firstLine="567"/>
        <w:jc w:val="center"/>
        <w:rPr>
          <w:rFonts w:ascii="Times New Roman" w:hAnsi="Times New Roman" w:cs="Times New Roman"/>
          <w:b/>
          <w:bCs/>
          <w:sz w:val="28"/>
          <w:szCs w:val="28"/>
        </w:rPr>
      </w:pPr>
      <w:r>
        <w:rPr>
          <w:rFonts w:ascii="Times New Roman" w:hAnsi="Times New Roman" w:cs="Times New Roman"/>
          <w:b/>
          <w:bCs/>
          <w:sz w:val="28"/>
          <w:szCs w:val="28"/>
        </w:rPr>
        <w:t>2025-2035 ГОДЫ</w:t>
      </w:r>
    </w:p>
    <w:p w14:paraId="3F53F6EF" w14:textId="77777777" w:rsidR="00061858" w:rsidRDefault="00061858">
      <w:pPr>
        <w:pStyle w:val="ad"/>
        <w:ind w:left="0" w:firstLine="567"/>
        <w:jc w:val="both"/>
        <w:rPr>
          <w:rFonts w:ascii="Times New Roman" w:hAnsi="Times New Roman" w:cs="Times New Roman"/>
          <w:sz w:val="28"/>
          <w:szCs w:val="28"/>
        </w:rPr>
      </w:pPr>
    </w:p>
    <w:p w14:paraId="1334FE7A" w14:textId="22B9C31A" w:rsidR="00061858" w:rsidRDefault="00F00975">
      <w:pPr>
        <w:pStyle w:val="ad"/>
        <w:numPr>
          <w:ilvl w:val="0"/>
          <w:numId w:val="3"/>
        </w:numPr>
        <w:ind w:left="0" w:firstLine="720"/>
        <w:jc w:val="both"/>
        <w:rPr>
          <w:rFonts w:ascii="Times New Roman" w:hAnsi="Times New Roman" w:cs="Times New Roman"/>
          <w:sz w:val="28"/>
          <w:szCs w:val="28"/>
        </w:rPr>
      </w:pPr>
      <w:r>
        <w:rPr>
          <w:rFonts w:ascii="Times New Roman" w:hAnsi="Times New Roman" w:cs="Times New Roman"/>
          <w:sz w:val="28"/>
          <w:szCs w:val="28"/>
        </w:rPr>
        <w:t>Приложение 1</w:t>
      </w:r>
      <w:r w:rsidR="00545AEB">
        <w:rPr>
          <w:rFonts w:ascii="Times New Roman" w:hAnsi="Times New Roman" w:cs="Times New Roman"/>
          <w:sz w:val="28"/>
          <w:szCs w:val="28"/>
        </w:rPr>
        <w:t>.</w:t>
      </w:r>
      <w:r>
        <w:rPr>
          <w:rFonts w:ascii="Times New Roman" w:hAnsi="Times New Roman" w:cs="Times New Roman"/>
          <w:sz w:val="28"/>
          <w:szCs w:val="28"/>
        </w:rPr>
        <w:t xml:space="preserve"> Целевые показатели по обработке (в том числе извлечению из твердых коммунальных отходов вторичных ресурсов), обезвреживанию, утилизации и размещению твердых коммунальных отходов; </w:t>
      </w:r>
    </w:p>
    <w:p w14:paraId="73134504" w14:textId="4B7E807B" w:rsidR="00061858" w:rsidRDefault="00F00975">
      <w:pPr>
        <w:pStyle w:val="ad"/>
        <w:numPr>
          <w:ilvl w:val="0"/>
          <w:numId w:val="3"/>
        </w:numPr>
        <w:ind w:left="0" w:firstLine="720"/>
        <w:jc w:val="both"/>
        <w:rPr>
          <w:rFonts w:ascii="Times New Roman" w:hAnsi="Times New Roman" w:cs="Times New Roman"/>
          <w:sz w:val="28"/>
          <w:szCs w:val="28"/>
        </w:rPr>
      </w:pPr>
      <w:r>
        <w:rPr>
          <w:rFonts w:ascii="Times New Roman" w:hAnsi="Times New Roman" w:cs="Times New Roman"/>
          <w:sz w:val="28"/>
          <w:szCs w:val="28"/>
        </w:rPr>
        <w:t>Приложение 2</w:t>
      </w:r>
      <w:r w:rsidR="00545AEB">
        <w:rPr>
          <w:rFonts w:ascii="Times New Roman" w:hAnsi="Times New Roman" w:cs="Times New Roman"/>
          <w:sz w:val="28"/>
          <w:szCs w:val="28"/>
        </w:rPr>
        <w:t>.</w:t>
      </w:r>
      <w:r>
        <w:rPr>
          <w:rFonts w:ascii="Times New Roman" w:hAnsi="Times New Roman" w:cs="Times New Roman"/>
          <w:sz w:val="28"/>
          <w:szCs w:val="28"/>
        </w:rPr>
        <w:t xml:space="preserve"> Баланс количественных характеристик образования, обработки, утилизации, обезвреживания, размещения отходов на территории Республики Саха (Якутия);</w:t>
      </w:r>
    </w:p>
    <w:p w14:paraId="454B9B38" w14:textId="4F13C5D3" w:rsidR="00061858" w:rsidRDefault="00F00975">
      <w:pPr>
        <w:pStyle w:val="ad"/>
        <w:numPr>
          <w:ilvl w:val="0"/>
          <w:numId w:val="3"/>
        </w:numPr>
        <w:ind w:left="0" w:firstLine="720"/>
        <w:jc w:val="both"/>
        <w:rPr>
          <w:rFonts w:ascii="Times New Roman" w:hAnsi="Times New Roman" w:cs="Times New Roman"/>
          <w:sz w:val="28"/>
          <w:szCs w:val="28"/>
        </w:rPr>
      </w:pPr>
      <w:r>
        <w:rPr>
          <w:rFonts w:ascii="Times New Roman" w:hAnsi="Times New Roman" w:cs="Times New Roman"/>
          <w:sz w:val="28"/>
          <w:szCs w:val="28"/>
        </w:rPr>
        <w:t>Приложение 3</w:t>
      </w:r>
      <w:r w:rsidR="00545AEB">
        <w:rPr>
          <w:rFonts w:ascii="Times New Roman" w:hAnsi="Times New Roman" w:cs="Times New Roman"/>
          <w:sz w:val="28"/>
          <w:szCs w:val="28"/>
        </w:rPr>
        <w:t>.</w:t>
      </w:r>
      <w:r>
        <w:rPr>
          <w:rFonts w:ascii="Times New Roman" w:hAnsi="Times New Roman" w:cs="Times New Roman"/>
          <w:sz w:val="28"/>
          <w:szCs w:val="28"/>
        </w:rPr>
        <w:t xml:space="preserve"> Реестр действующих объектов по обработке, утилизации, обезвреживанию, размещению твердых коммунальных отходов, перегрузочных станций на территории Республики Саха (Якутия);</w:t>
      </w:r>
    </w:p>
    <w:p w14:paraId="008E9B6C" w14:textId="44991302" w:rsidR="00061858" w:rsidRDefault="00F00975">
      <w:pPr>
        <w:pStyle w:val="ad"/>
        <w:numPr>
          <w:ilvl w:val="0"/>
          <w:numId w:val="3"/>
        </w:numPr>
        <w:ind w:left="0" w:firstLine="720"/>
        <w:jc w:val="both"/>
        <w:rPr>
          <w:rFonts w:ascii="Times New Roman" w:hAnsi="Times New Roman" w:cs="Times New Roman"/>
          <w:sz w:val="28"/>
          <w:szCs w:val="28"/>
        </w:rPr>
      </w:pPr>
      <w:r>
        <w:rPr>
          <w:rFonts w:ascii="Times New Roman" w:hAnsi="Times New Roman" w:cs="Times New Roman"/>
          <w:sz w:val="28"/>
          <w:szCs w:val="28"/>
        </w:rPr>
        <w:t xml:space="preserve"> Приложение 4</w:t>
      </w:r>
      <w:r w:rsidR="00545AEB">
        <w:rPr>
          <w:rFonts w:ascii="Times New Roman" w:hAnsi="Times New Roman" w:cs="Times New Roman"/>
          <w:sz w:val="28"/>
          <w:szCs w:val="28"/>
        </w:rPr>
        <w:t>.</w:t>
      </w:r>
      <w:r>
        <w:rPr>
          <w:rFonts w:ascii="Times New Roman" w:hAnsi="Times New Roman" w:cs="Times New Roman"/>
          <w:sz w:val="28"/>
          <w:szCs w:val="28"/>
        </w:rPr>
        <w:t xml:space="preserve"> Планируемые к строительству, реконструкции, выведению из эксплуатации объекты обработки, утилизации, обезвреживания, размещения твердых коммунальных отходов, перегрузочные станции на территории Республики Саха (Якутия);</w:t>
      </w:r>
    </w:p>
    <w:p w14:paraId="79ED3D2C" w14:textId="3F7B0805" w:rsidR="00061858" w:rsidRDefault="00F00975">
      <w:pPr>
        <w:pStyle w:val="ad"/>
        <w:numPr>
          <w:ilvl w:val="0"/>
          <w:numId w:val="3"/>
        </w:numPr>
        <w:ind w:left="0" w:firstLine="720"/>
        <w:jc w:val="both"/>
        <w:rPr>
          <w:rFonts w:ascii="Times New Roman" w:hAnsi="Times New Roman" w:cs="Times New Roman"/>
          <w:sz w:val="28"/>
          <w:szCs w:val="28"/>
        </w:rPr>
      </w:pPr>
      <w:r>
        <w:rPr>
          <w:rFonts w:ascii="Times New Roman" w:hAnsi="Times New Roman" w:cs="Times New Roman"/>
          <w:sz w:val="28"/>
          <w:szCs w:val="28"/>
        </w:rPr>
        <w:t>Приложение 5</w:t>
      </w:r>
      <w:r w:rsidR="00545AEB">
        <w:rPr>
          <w:rFonts w:ascii="Times New Roman" w:hAnsi="Times New Roman" w:cs="Times New Roman"/>
          <w:sz w:val="28"/>
          <w:szCs w:val="28"/>
        </w:rPr>
        <w:t>.</w:t>
      </w:r>
      <w:r>
        <w:rPr>
          <w:rFonts w:ascii="Times New Roman" w:hAnsi="Times New Roman" w:cs="Times New Roman"/>
          <w:sz w:val="28"/>
          <w:szCs w:val="28"/>
        </w:rPr>
        <w:t xml:space="preserve"> Фактическая схема потоков от источников образования</w:t>
      </w:r>
    </w:p>
    <w:p w14:paraId="1D50B101" w14:textId="7734E188" w:rsidR="00061858" w:rsidRDefault="00F00975">
      <w:pPr>
        <w:pStyle w:val="ad"/>
        <w:ind w:left="0"/>
        <w:jc w:val="both"/>
        <w:rPr>
          <w:rFonts w:ascii="Times New Roman" w:hAnsi="Times New Roman" w:cs="Times New Roman"/>
          <w:sz w:val="28"/>
          <w:szCs w:val="28"/>
        </w:rPr>
      </w:pPr>
      <w:r>
        <w:rPr>
          <w:rFonts w:ascii="Times New Roman" w:hAnsi="Times New Roman" w:cs="Times New Roman"/>
          <w:sz w:val="28"/>
          <w:szCs w:val="28"/>
        </w:rPr>
        <w:t>до объектов размещения отходов 2025-2026 г. согласно по сведениям региональных операторов по обращению с ТКО и органов местного самоуправления;</w:t>
      </w:r>
    </w:p>
    <w:p w14:paraId="3BA347A8" w14:textId="6DEF8EEA" w:rsidR="00061858" w:rsidRDefault="00F00975">
      <w:pPr>
        <w:pStyle w:val="ad"/>
        <w:numPr>
          <w:ilvl w:val="0"/>
          <w:numId w:val="3"/>
        </w:numPr>
        <w:ind w:left="0" w:firstLine="720"/>
        <w:jc w:val="both"/>
        <w:rPr>
          <w:rFonts w:ascii="Times New Roman" w:hAnsi="Times New Roman" w:cs="Times New Roman"/>
          <w:sz w:val="28"/>
          <w:szCs w:val="28"/>
        </w:rPr>
      </w:pPr>
      <w:r>
        <w:rPr>
          <w:rFonts w:ascii="Times New Roman" w:hAnsi="Times New Roman" w:cs="Times New Roman"/>
          <w:sz w:val="28"/>
          <w:szCs w:val="28"/>
        </w:rPr>
        <w:t>Приложение 6</w:t>
      </w:r>
      <w:r w:rsidR="00545AEB">
        <w:rPr>
          <w:rFonts w:ascii="Times New Roman" w:hAnsi="Times New Roman" w:cs="Times New Roman"/>
          <w:sz w:val="28"/>
          <w:szCs w:val="28"/>
        </w:rPr>
        <w:t>.</w:t>
      </w:r>
      <w:r>
        <w:rPr>
          <w:rFonts w:ascii="Times New Roman" w:hAnsi="Times New Roman" w:cs="Times New Roman"/>
          <w:sz w:val="28"/>
          <w:szCs w:val="28"/>
        </w:rPr>
        <w:t xml:space="preserve"> Перспективная схема потоков от источников образования ТКО до объектов сортировки и размещения отходов в 2027-2030 г. согласно по сведениям региональных операторов по обращению с ТКО и органов местного самоуправления;</w:t>
      </w:r>
    </w:p>
    <w:p w14:paraId="0200DF23" w14:textId="1A4AA4D1" w:rsidR="00061858" w:rsidRDefault="00F00975">
      <w:pPr>
        <w:pStyle w:val="ad"/>
        <w:numPr>
          <w:ilvl w:val="0"/>
          <w:numId w:val="3"/>
        </w:numPr>
        <w:ind w:left="0" w:firstLine="720"/>
        <w:jc w:val="both"/>
        <w:rPr>
          <w:rFonts w:ascii="Times New Roman" w:hAnsi="Times New Roman" w:cs="Times New Roman"/>
          <w:sz w:val="28"/>
          <w:szCs w:val="28"/>
        </w:rPr>
      </w:pPr>
      <w:r>
        <w:rPr>
          <w:rFonts w:ascii="Times New Roman" w:hAnsi="Times New Roman" w:cs="Times New Roman"/>
          <w:sz w:val="28"/>
          <w:szCs w:val="28"/>
        </w:rPr>
        <w:t>Приложение 7</w:t>
      </w:r>
      <w:r w:rsidR="00545AEB">
        <w:rPr>
          <w:rFonts w:ascii="Times New Roman" w:hAnsi="Times New Roman" w:cs="Times New Roman"/>
          <w:sz w:val="28"/>
          <w:szCs w:val="28"/>
        </w:rPr>
        <w:t>.</w:t>
      </w:r>
      <w:r>
        <w:rPr>
          <w:rFonts w:ascii="Times New Roman" w:hAnsi="Times New Roman" w:cs="Times New Roman"/>
          <w:sz w:val="28"/>
          <w:szCs w:val="28"/>
        </w:rPr>
        <w:t xml:space="preserve"> Сведения о зонах деятельности региональных операторов.</w:t>
      </w:r>
    </w:p>
    <w:p w14:paraId="767CF2CA" w14:textId="77777777" w:rsidR="00061858" w:rsidRDefault="00061858">
      <w:pPr>
        <w:pStyle w:val="ad"/>
        <w:ind w:left="0"/>
        <w:jc w:val="both"/>
        <w:rPr>
          <w:rFonts w:ascii="Times New Roman" w:hAnsi="Times New Roman" w:cs="Times New Roman"/>
          <w:sz w:val="28"/>
          <w:szCs w:val="28"/>
        </w:rPr>
      </w:pPr>
    </w:p>
    <w:p w14:paraId="327B2E9D" w14:textId="77777777" w:rsidR="00061858" w:rsidRDefault="00F00975">
      <w:pPr>
        <w:pStyle w:val="ad"/>
        <w:ind w:left="0" w:firstLine="567"/>
        <w:jc w:val="center"/>
        <w:rPr>
          <w:rFonts w:ascii="Times New Roman" w:eastAsia="Times New Roman" w:hAnsi="Times New Roman" w:cs="Times New Roman"/>
          <w:b/>
          <w:sz w:val="28"/>
          <w:szCs w:val="28"/>
        </w:rPr>
      </w:pPr>
      <w:r>
        <w:rPr>
          <w:rFonts w:ascii="Times New Roman" w:hAnsi="Times New Roman" w:cs="Times New Roman"/>
          <w:sz w:val="28"/>
          <w:szCs w:val="28"/>
          <w:lang w:val="en-US"/>
        </w:rPr>
        <w:t>______________________________________________</w:t>
      </w:r>
      <w:bookmarkEnd w:id="0"/>
    </w:p>
    <w:sectPr w:rsidR="00061858">
      <w:pgSz w:w="11906" w:h="16838"/>
      <w:pgMar w:top="1135" w:right="851" w:bottom="1135" w:left="1418" w:header="0" w:footer="0" w:gutter="0"/>
      <w:pgNumType w:start="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D4B12" w14:textId="77777777" w:rsidR="00061858" w:rsidRDefault="00F00975">
      <w:pPr>
        <w:spacing w:line="240" w:lineRule="auto"/>
      </w:pPr>
      <w:r>
        <w:separator/>
      </w:r>
    </w:p>
  </w:endnote>
  <w:endnote w:type="continuationSeparator" w:id="0">
    <w:p w14:paraId="64F4A2B4" w14:textId="77777777" w:rsidR="00061858" w:rsidRDefault="00F009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3524830"/>
      <w:docPartObj>
        <w:docPartGallery w:val="AutoText"/>
      </w:docPartObj>
    </w:sdtPr>
    <w:sdtEndPr/>
    <w:sdtContent>
      <w:p w14:paraId="213BAEB5" w14:textId="77777777" w:rsidR="00061858" w:rsidRDefault="00F00975">
        <w:pPr>
          <w:pStyle w:val="a9"/>
          <w:jc w:val="right"/>
        </w:pPr>
        <w:r>
          <w:fldChar w:fldCharType="begin"/>
        </w:r>
        <w:r>
          <w:instrText>PAGE   \* MERGEFORMAT</w:instrText>
        </w:r>
        <w:r>
          <w:fldChar w:fldCharType="separate"/>
        </w:r>
        <w:r>
          <w:t>2</w:t>
        </w:r>
        <w:r>
          <w:fldChar w:fldCharType="end"/>
        </w:r>
      </w:p>
    </w:sdtContent>
  </w:sdt>
  <w:p w14:paraId="09AA2ACD" w14:textId="77777777" w:rsidR="00061858" w:rsidRDefault="00061858">
    <w:pPr>
      <w:pStyle w:val="a9"/>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docPartObj>
        <w:docPartGallery w:val="AutoText"/>
      </w:docPartObj>
    </w:sdtPr>
    <w:sdtEndPr/>
    <w:sdtContent>
      <w:p w14:paraId="7A64AA36" w14:textId="77777777" w:rsidR="00061858" w:rsidRDefault="00F00975">
        <w:pPr>
          <w:pStyle w:val="a9"/>
          <w:jc w:val="right"/>
        </w:pPr>
        <w:r>
          <w:fldChar w:fldCharType="begin"/>
        </w:r>
        <w:r>
          <w:instrText>PAGE   \* MERGEFORMAT</w:instrText>
        </w:r>
        <w:r>
          <w:fldChar w:fldCharType="separate"/>
        </w:r>
        <w:r>
          <w:t>2</w:t>
        </w:r>
        <w:r>
          <w:fldChar w:fldCharType="end"/>
        </w:r>
      </w:p>
    </w:sdtContent>
  </w:sdt>
  <w:p w14:paraId="02E2DC99" w14:textId="77777777" w:rsidR="00061858" w:rsidRDefault="00061858">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A7C77" w14:textId="40F9D195" w:rsidR="00061858" w:rsidRDefault="00F00975">
    <w:pPr>
      <w:pStyle w:val="a9"/>
      <w:jc w:val="right"/>
    </w:pPr>
    <w:r>
      <w:t>9</w:t>
    </w:r>
  </w:p>
  <w:p w14:paraId="0595C198" w14:textId="77777777" w:rsidR="00061858" w:rsidRDefault="00061858">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A9F3D" w14:textId="77777777" w:rsidR="00061858" w:rsidRDefault="00F00975">
      <w:pPr>
        <w:spacing w:after="0"/>
      </w:pPr>
      <w:r>
        <w:separator/>
      </w:r>
    </w:p>
  </w:footnote>
  <w:footnote w:type="continuationSeparator" w:id="0">
    <w:p w14:paraId="567110D0" w14:textId="77777777" w:rsidR="00061858" w:rsidRDefault="00F009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CEAB7" w14:textId="77777777" w:rsidR="00061858" w:rsidRDefault="00061858"/>
  <w:p w14:paraId="78E53B34" w14:textId="77777777" w:rsidR="00061858" w:rsidRDefault="000618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F6D645"/>
    <w:multiLevelType w:val="singleLevel"/>
    <w:tmpl w:val="AFF6D645"/>
    <w:lvl w:ilvl="0">
      <w:start w:val="1"/>
      <w:numFmt w:val="decimal"/>
      <w:suff w:val="space"/>
      <w:lvlText w:val="%1."/>
      <w:lvlJc w:val="left"/>
    </w:lvl>
  </w:abstractNum>
  <w:abstractNum w:abstractNumId="1" w15:restartNumberingAfterBreak="0">
    <w:nsid w:val="14651560"/>
    <w:multiLevelType w:val="multilevel"/>
    <w:tmpl w:val="14651560"/>
    <w:lvl w:ilvl="0">
      <w:start w:val="1"/>
      <w:numFmt w:val="decimal"/>
      <w:lvlText w:val="%1."/>
      <w:lvlJc w:val="left"/>
      <w:pPr>
        <w:ind w:left="1070"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18C56EAE"/>
    <w:multiLevelType w:val="multilevel"/>
    <w:tmpl w:val="18C56EAE"/>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70E12CF8"/>
    <w:multiLevelType w:val="multilevel"/>
    <w:tmpl w:val="03A2C2FC"/>
    <w:lvl w:ilvl="0">
      <w:start w:val="1"/>
      <w:numFmt w:val="decimal"/>
      <w:lvlText w:val="%1."/>
      <w:lvlJc w:val="left"/>
      <w:pPr>
        <w:ind w:left="1070"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num w:numId="1" w16cid:durableId="650866231">
    <w:abstractNumId w:val="1"/>
  </w:num>
  <w:num w:numId="2" w16cid:durableId="2042394797">
    <w:abstractNumId w:val="2"/>
  </w:num>
  <w:num w:numId="3" w16cid:durableId="1334066879">
    <w:abstractNumId w:val="0"/>
  </w:num>
  <w:num w:numId="4" w16cid:durableId="16995511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7CE"/>
    <w:rsid w:val="AF8F3D30"/>
    <w:rsid w:val="BF7539E3"/>
    <w:rsid w:val="CB29C1C4"/>
    <w:rsid w:val="CEAC9509"/>
    <w:rsid w:val="CFC563E8"/>
    <w:rsid w:val="D66FF7AD"/>
    <w:rsid w:val="DB8F05A7"/>
    <w:rsid w:val="DD6BC265"/>
    <w:rsid w:val="DEFF56C6"/>
    <w:rsid w:val="E7BED604"/>
    <w:rsid w:val="E7FF1896"/>
    <w:rsid w:val="E9FDDB7D"/>
    <w:rsid w:val="EEF7B2AA"/>
    <w:rsid w:val="F9EDA3F7"/>
    <w:rsid w:val="F9F767E0"/>
    <w:rsid w:val="FA1E64E3"/>
    <w:rsid w:val="FCECDEDB"/>
    <w:rsid w:val="FD9AF72A"/>
    <w:rsid w:val="FDC6BCCA"/>
    <w:rsid w:val="000037CF"/>
    <w:rsid w:val="00016B02"/>
    <w:rsid w:val="00023F16"/>
    <w:rsid w:val="00024E0F"/>
    <w:rsid w:val="000259CC"/>
    <w:rsid w:val="00037372"/>
    <w:rsid w:val="0004423A"/>
    <w:rsid w:val="00046BCA"/>
    <w:rsid w:val="00052AE2"/>
    <w:rsid w:val="0005324E"/>
    <w:rsid w:val="00061858"/>
    <w:rsid w:val="00062DB3"/>
    <w:rsid w:val="00064B16"/>
    <w:rsid w:val="00065774"/>
    <w:rsid w:val="00077527"/>
    <w:rsid w:val="00083E3F"/>
    <w:rsid w:val="0009098A"/>
    <w:rsid w:val="000A3716"/>
    <w:rsid w:val="000B14C3"/>
    <w:rsid w:val="000C02A6"/>
    <w:rsid w:val="000C7CF0"/>
    <w:rsid w:val="000D7DD3"/>
    <w:rsid w:val="000E0739"/>
    <w:rsid w:val="000F693D"/>
    <w:rsid w:val="001005A1"/>
    <w:rsid w:val="001020A5"/>
    <w:rsid w:val="001169EE"/>
    <w:rsid w:val="00143B29"/>
    <w:rsid w:val="001503E8"/>
    <w:rsid w:val="00156B7C"/>
    <w:rsid w:val="001764CA"/>
    <w:rsid w:val="001819C0"/>
    <w:rsid w:val="001928DD"/>
    <w:rsid w:val="00194216"/>
    <w:rsid w:val="001A2D0F"/>
    <w:rsid w:val="001A47CE"/>
    <w:rsid w:val="001E4C02"/>
    <w:rsid w:val="001E766E"/>
    <w:rsid w:val="001F43C5"/>
    <w:rsid w:val="001F4596"/>
    <w:rsid w:val="001F5A09"/>
    <w:rsid w:val="001F63D6"/>
    <w:rsid w:val="0020201C"/>
    <w:rsid w:val="00205D76"/>
    <w:rsid w:val="00214B0C"/>
    <w:rsid w:val="002442B4"/>
    <w:rsid w:val="00260EFF"/>
    <w:rsid w:val="00261ED9"/>
    <w:rsid w:val="00274C93"/>
    <w:rsid w:val="00274E90"/>
    <w:rsid w:val="002862A2"/>
    <w:rsid w:val="002B7B05"/>
    <w:rsid w:val="002C258E"/>
    <w:rsid w:val="002C4BE2"/>
    <w:rsid w:val="002D0772"/>
    <w:rsid w:val="002D3C7F"/>
    <w:rsid w:val="002F47F3"/>
    <w:rsid w:val="002F5717"/>
    <w:rsid w:val="002F7D72"/>
    <w:rsid w:val="00302A94"/>
    <w:rsid w:val="00302E31"/>
    <w:rsid w:val="00303F00"/>
    <w:rsid w:val="0030469A"/>
    <w:rsid w:val="00312075"/>
    <w:rsid w:val="00314553"/>
    <w:rsid w:val="00315E6E"/>
    <w:rsid w:val="00316F3C"/>
    <w:rsid w:val="0032365B"/>
    <w:rsid w:val="00323CC8"/>
    <w:rsid w:val="00326ABE"/>
    <w:rsid w:val="00341C9F"/>
    <w:rsid w:val="00352EC9"/>
    <w:rsid w:val="00355780"/>
    <w:rsid w:val="0036086B"/>
    <w:rsid w:val="00373330"/>
    <w:rsid w:val="00392EE4"/>
    <w:rsid w:val="00395F9B"/>
    <w:rsid w:val="003A1545"/>
    <w:rsid w:val="003A36C2"/>
    <w:rsid w:val="003B44B2"/>
    <w:rsid w:val="003C0682"/>
    <w:rsid w:val="003C0D9F"/>
    <w:rsid w:val="003C4105"/>
    <w:rsid w:val="00404343"/>
    <w:rsid w:val="00411528"/>
    <w:rsid w:val="00414B36"/>
    <w:rsid w:val="00416946"/>
    <w:rsid w:val="00425386"/>
    <w:rsid w:val="00432E67"/>
    <w:rsid w:val="004370DB"/>
    <w:rsid w:val="00441CDC"/>
    <w:rsid w:val="00450541"/>
    <w:rsid w:val="0046036B"/>
    <w:rsid w:val="0046337D"/>
    <w:rsid w:val="004640D8"/>
    <w:rsid w:val="00465170"/>
    <w:rsid w:val="00477020"/>
    <w:rsid w:val="00477315"/>
    <w:rsid w:val="00482B1F"/>
    <w:rsid w:val="004832F3"/>
    <w:rsid w:val="00486DF8"/>
    <w:rsid w:val="004A0F4D"/>
    <w:rsid w:val="004A3253"/>
    <w:rsid w:val="004B00EA"/>
    <w:rsid w:val="004B36CF"/>
    <w:rsid w:val="004B70FB"/>
    <w:rsid w:val="004C26E2"/>
    <w:rsid w:val="004D6A9F"/>
    <w:rsid w:val="004E2C86"/>
    <w:rsid w:val="004E2F5C"/>
    <w:rsid w:val="004F59C6"/>
    <w:rsid w:val="005041EE"/>
    <w:rsid w:val="00517354"/>
    <w:rsid w:val="00520870"/>
    <w:rsid w:val="005221E9"/>
    <w:rsid w:val="0052575D"/>
    <w:rsid w:val="00534FBF"/>
    <w:rsid w:val="00545AEB"/>
    <w:rsid w:val="00555AF9"/>
    <w:rsid w:val="00557E9A"/>
    <w:rsid w:val="00560FA3"/>
    <w:rsid w:val="00562001"/>
    <w:rsid w:val="005655F8"/>
    <w:rsid w:val="00571C84"/>
    <w:rsid w:val="00587782"/>
    <w:rsid w:val="00591B8E"/>
    <w:rsid w:val="005A33F5"/>
    <w:rsid w:val="005A7710"/>
    <w:rsid w:val="005B134C"/>
    <w:rsid w:val="005B2C6D"/>
    <w:rsid w:val="005C0282"/>
    <w:rsid w:val="005C21EC"/>
    <w:rsid w:val="005E125E"/>
    <w:rsid w:val="00603A36"/>
    <w:rsid w:val="00607EA6"/>
    <w:rsid w:val="00612213"/>
    <w:rsid w:val="006124CB"/>
    <w:rsid w:val="00614340"/>
    <w:rsid w:val="0061672E"/>
    <w:rsid w:val="006255FB"/>
    <w:rsid w:val="006318CA"/>
    <w:rsid w:val="006356D3"/>
    <w:rsid w:val="00665317"/>
    <w:rsid w:val="00672C23"/>
    <w:rsid w:val="00672FE2"/>
    <w:rsid w:val="00674390"/>
    <w:rsid w:val="00692137"/>
    <w:rsid w:val="006B02C9"/>
    <w:rsid w:val="006B2E71"/>
    <w:rsid w:val="006C545E"/>
    <w:rsid w:val="006C687B"/>
    <w:rsid w:val="006E61B6"/>
    <w:rsid w:val="006E658F"/>
    <w:rsid w:val="006E7220"/>
    <w:rsid w:val="006F06D2"/>
    <w:rsid w:val="006F5802"/>
    <w:rsid w:val="00703BD3"/>
    <w:rsid w:val="007147F6"/>
    <w:rsid w:val="00715D1E"/>
    <w:rsid w:val="00717FC1"/>
    <w:rsid w:val="0075022C"/>
    <w:rsid w:val="00753459"/>
    <w:rsid w:val="00760F83"/>
    <w:rsid w:val="00775250"/>
    <w:rsid w:val="00776F6F"/>
    <w:rsid w:val="00780C5B"/>
    <w:rsid w:val="0078168C"/>
    <w:rsid w:val="00787B79"/>
    <w:rsid w:val="00787D89"/>
    <w:rsid w:val="00791A44"/>
    <w:rsid w:val="00791DB8"/>
    <w:rsid w:val="007A1AB4"/>
    <w:rsid w:val="007A7CA9"/>
    <w:rsid w:val="007B54C2"/>
    <w:rsid w:val="007B661B"/>
    <w:rsid w:val="007C4FC9"/>
    <w:rsid w:val="007C592A"/>
    <w:rsid w:val="007D544C"/>
    <w:rsid w:val="007E66B3"/>
    <w:rsid w:val="0080172E"/>
    <w:rsid w:val="00806171"/>
    <w:rsid w:val="0081041B"/>
    <w:rsid w:val="00826359"/>
    <w:rsid w:val="00826BD5"/>
    <w:rsid w:val="008305C4"/>
    <w:rsid w:val="00830B4E"/>
    <w:rsid w:val="00835D9D"/>
    <w:rsid w:val="0083600D"/>
    <w:rsid w:val="008437C4"/>
    <w:rsid w:val="0084516C"/>
    <w:rsid w:val="0084590B"/>
    <w:rsid w:val="0086701B"/>
    <w:rsid w:val="008727F2"/>
    <w:rsid w:val="00887294"/>
    <w:rsid w:val="00892AB8"/>
    <w:rsid w:val="008B0D52"/>
    <w:rsid w:val="008B117F"/>
    <w:rsid w:val="008B419B"/>
    <w:rsid w:val="008C064A"/>
    <w:rsid w:val="008C2452"/>
    <w:rsid w:val="008C54BF"/>
    <w:rsid w:val="008D18BC"/>
    <w:rsid w:val="008D6FF6"/>
    <w:rsid w:val="009001BF"/>
    <w:rsid w:val="00901150"/>
    <w:rsid w:val="009011DF"/>
    <w:rsid w:val="00914E7F"/>
    <w:rsid w:val="009225BA"/>
    <w:rsid w:val="009428FA"/>
    <w:rsid w:val="0094559A"/>
    <w:rsid w:val="009568C0"/>
    <w:rsid w:val="009615B8"/>
    <w:rsid w:val="009724A9"/>
    <w:rsid w:val="00974461"/>
    <w:rsid w:val="00993C67"/>
    <w:rsid w:val="009A2C5B"/>
    <w:rsid w:val="009B35A6"/>
    <w:rsid w:val="009C7A92"/>
    <w:rsid w:val="009E206C"/>
    <w:rsid w:val="009E3F4B"/>
    <w:rsid w:val="009E4630"/>
    <w:rsid w:val="009E6725"/>
    <w:rsid w:val="009E7F91"/>
    <w:rsid w:val="009F05B5"/>
    <w:rsid w:val="009F130E"/>
    <w:rsid w:val="00A00CEF"/>
    <w:rsid w:val="00A0177C"/>
    <w:rsid w:val="00A03586"/>
    <w:rsid w:val="00A07617"/>
    <w:rsid w:val="00A10536"/>
    <w:rsid w:val="00A15DEB"/>
    <w:rsid w:val="00A16CE1"/>
    <w:rsid w:val="00A17CD1"/>
    <w:rsid w:val="00A602BD"/>
    <w:rsid w:val="00A62AFB"/>
    <w:rsid w:val="00A7216F"/>
    <w:rsid w:val="00A815D4"/>
    <w:rsid w:val="00A94C80"/>
    <w:rsid w:val="00A9572D"/>
    <w:rsid w:val="00A96532"/>
    <w:rsid w:val="00AA63D0"/>
    <w:rsid w:val="00AA7C48"/>
    <w:rsid w:val="00AB0068"/>
    <w:rsid w:val="00AB0AE5"/>
    <w:rsid w:val="00AB328F"/>
    <w:rsid w:val="00AC73E7"/>
    <w:rsid w:val="00AE5992"/>
    <w:rsid w:val="00AF3DA5"/>
    <w:rsid w:val="00B05AD6"/>
    <w:rsid w:val="00B05B2E"/>
    <w:rsid w:val="00B07E8C"/>
    <w:rsid w:val="00B10483"/>
    <w:rsid w:val="00B216D3"/>
    <w:rsid w:val="00B369C9"/>
    <w:rsid w:val="00B36F6C"/>
    <w:rsid w:val="00B4043E"/>
    <w:rsid w:val="00B40D1A"/>
    <w:rsid w:val="00B973AE"/>
    <w:rsid w:val="00BB4C1F"/>
    <w:rsid w:val="00BC02AD"/>
    <w:rsid w:val="00BC5031"/>
    <w:rsid w:val="00BC7137"/>
    <w:rsid w:val="00BD61C2"/>
    <w:rsid w:val="00BF11D8"/>
    <w:rsid w:val="00BF23FD"/>
    <w:rsid w:val="00C1745B"/>
    <w:rsid w:val="00C302E7"/>
    <w:rsid w:val="00C4489B"/>
    <w:rsid w:val="00C55399"/>
    <w:rsid w:val="00C67F33"/>
    <w:rsid w:val="00C70E15"/>
    <w:rsid w:val="00C71FA8"/>
    <w:rsid w:val="00C85F7F"/>
    <w:rsid w:val="00C91AB6"/>
    <w:rsid w:val="00C961C2"/>
    <w:rsid w:val="00CA346A"/>
    <w:rsid w:val="00CA4961"/>
    <w:rsid w:val="00CA53E6"/>
    <w:rsid w:val="00CA563A"/>
    <w:rsid w:val="00CB026B"/>
    <w:rsid w:val="00CB6143"/>
    <w:rsid w:val="00CC280B"/>
    <w:rsid w:val="00CE00EC"/>
    <w:rsid w:val="00CE4171"/>
    <w:rsid w:val="00CE5147"/>
    <w:rsid w:val="00D0681F"/>
    <w:rsid w:val="00D07BC2"/>
    <w:rsid w:val="00D15092"/>
    <w:rsid w:val="00D2565F"/>
    <w:rsid w:val="00D3026B"/>
    <w:rsid w:val="00D43A2D"/>
    <w:rsid w:val="00D43ED9"/>
    <w:rsid w:val="00D455BD"/>
    <w:rsid w:val="00D57734"/>
    <w:rsid w:val="00D5786F"/>
    <w:rsid w:val="00D63D74"/>
    <w:rsid w:val="00D74FD5"/>
    <w:rsid w:val="00D75310"/>
    <w:rsid w:val="00D82A23"/>
    <w:rsid w:val="00D95A2F"/>
    <w:rsid w:val="00DA42F7"/>
    <w:rsid w:val="00DB3350"/>
    <w:rsid w:val="00DB34FC"/>
    <w:rsid w:val="00DC7AE9"/>
    <w:rsid w:val="00DD4EBB"/>
    <w:rsid w:val="00DE09DF"/>
    <w:rsid w:val="00DE18E1"/>
    <w:rsid w:val="00DE42DB"/>
    <w:rsid w:val="00DE7D44"/>
    <w:rsid w:val="00DF363B"/>
    <w:rsid w:val="00E01FAB"/>
    <w:rsid w:val="00E11EDF"/>
    <w:rsid w:val="00E12261"/>
    <w:rsid w:val="00E1362D"/>
    <w:rsid w:val="00E15837"/>
    <w:rsid w:val="00E2568C"/>
    <w:rsid w:val="00E3118E"/>
    <w:rsid w:val="00E3332A"/>
    <w:rsid w:val="00E33D6F"/>
    <w:rsid w:val="00E42C90"/>
    <w:rsid w:val="00E4322F"/>
    <w:rsid w:val="00E45538"/>
    <w:rsid w:val="00E52B91"/>
    <w:rsid w:val="00E545E7"/>
    <w:rsid w:val="00E67C66"/>
    <w:rsid w:val="00E71BC5"/>
    <w:rsid w:val="00E71CB5"/>
    <w:rsid w:val="00E72CF5"/>
    <w:rsid w:val="00E744D8"/>
    <w:rsid w:val="00E80984"/>
    <w:rsid w:val="00E82C26"/>
    <w:rsid w:val="00E83C24"/>
    <w:rsid w:val="00E85839"/>
    <w:rsid w:val="00E86485"/>
    <w:rsid w:val="00EA00CB"/>
    <w:rsid w:val="00EA53A3"/>
    <w:rsid w:val="00EB6492"/>
    <w:rsid w:val="00EB6765"/>
    <w:rsid w:val="00EC1E46"/>
    <w:rsid w:val="00EC3B7B"/>
    <w:rsid w:val="00ED0F4B"/>
    <w:rsid w:val="00ED255F"/>
    <w:rsid w:val="00ED5DC7"/>
    <w:rsid w:val="00EE1355"/>
    <w:rsid w:val="00EE37F8"/>
    <w:rsid w:val="00EF3610"/>
    <w:rsid w:val="00F0084E"/>
    <w:rsid w:val="00F00975"/>
    <w:rsid w:val="00F078FF"/>
    <w:rsid w:val="00F124D3"/>
    <w:rsid w:val="00F22ADE"/>
    <w:rsid w:val="00F22E41"/>
    <w:rsid w:val="00F43261"/>
    <w:rsid w:val="00F55E4B"/>
    <w:rsid w:val="00F65217"/>
    <w:rsid w:val="00F65CF4"/>
    <w:rsid w:val="00F71CA6"/>
    <w:rsid w:val="00F7458A"/>
    <w:rsid w:val="00F82FB7"/>
    <w:rsid w:val="00F924A3"/>
    <w:rsid w:val="00F93C33"/>
    <w:rsid w:val="00FA290A"/>
    <w:rsid w:val="00FA7A0F"/>
    <w:rsid w:val="00FB724C"/>
    <w:rsid w:val="00FC1FCA"/>
    <w:rsid w:val="00FC5287"/>
    <w:rsid w:val="00FE1042"/>
    <w:rsid w:val="00FE7DC7"/>
    <w:rsid w:val="00FE7E1A"/>
    <w:rsid w:val="00FF2EC7"/>
    <w:rsid w:val="00FF70D5"/>
    <w:rsid w:val="1EF787A4"/>
    <w:rsid w:val="25AD6DEB"/>
    <w:rsid w:val="27A0E640"/>
    <w:rsid w:val="2F52716D"/>
    <w:rsid w:val="34D725FF"/>
    <w:rsid w:val="3DC141E1"/>
    <w:rsid w:val="3DEFF3A9"/>
    <w:rsid w:val="3FD65A2C"/>
    <w:rsid w:val="3FEF861A"/>
    <w:rsid w:val="53562869"/>
    <w:rsid w:val="5977F00E"/>
    <w:rsid w:val="5DEF6357"/>
    <w:rsid w:val="65CF20DB"/>
    <w:rsid w:val="699D297E"/>
    <w:rsid w:val="6FC84422"/>
    <w:rsid w:val="72FC2763"/>
    <w:rsid w:val="763FEC29"/>
    <w:rsid w:val="77FF6C23"/>
    <w:rsid w:val="7B7F7F45"/>
    <w:rsid w:val="7CF901EC"/>
    <w:rsid w:val="7EBABBBA"/>
    <w:rsid w:val="7FAFC712"/>
    <w:rsid w:val="7FE3F48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777F"/>
  <w15:docId w15:val="{C953F91B-4456-4C62-A7A5-359E97FDB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Calibri"/>
      <w:sz w:val="22"/>
      <w:szCs w:val="22"/>
    </w:rPr>
  </w:style>
  <w:style w:type="paragraph" w:styleId="1">
    <w:name w:val="heading 1"/>
    <w:basedOn w:val="a0"/>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sz w:val="24"/>
      <w:szCs w:val="24"/>
    </w:rPr>
  </w:style>
  <w:style w:type="paragraph" w:styleId="5">
    <w:name w:val="heading 5"/>
    <w:basedOn w:val="a"/>
    <w:next w:val="a"/>
    <w:qFormat/>
    <w:pPr>
      <w:keepNext/>
      <w:keepLines/>
      <w:spacing w:before="220" w:after="40"/>
      <w:outlineLvl w:val="4"/>
    </w:pPr>
    <w:rPr>
      <w:b/>
    </w:rPr>
  </w:style>
  <w:style w:type="paragraph" w:styleId="6">
    <w:name w:val="heading 6"/>
    <w:basedOn w:val="a"/>
    <w:next w:val="a"/>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pPr>
      <w:ind w:firstLine="708"/>
      <w:jc w:val="both"/>
    </w:pPr>
    <w:rPr>
      <w:rFonts w:eastAsiaTheme="minorHAnsi" w:cstheme="minorBidi"/>
      <w:sz w:val="24"/>
      <w:szCs w:val="22"/>
      <w:lang w:eastAsia="en-US"/>
    </w:rPr>
  </w:style>
  <w:style w:type="character" w:styleId="a4">
    <w:name w:val="Hyperlink"/>
    <w:basedOn w:val="a1"/>
    <w:uiPriority w:val="99"/>
    <w:unhideWhenUsed/>
    <w:qFormat/>
    <w:rPr>
      <w:color w:val="0000FF" w:themeColor="hyperlink"/>
      <w:u w:val="single"/>
    </w:rPr>
  </w:style>
  <w:style w:type="character" w:styleId="a5">
    <w:name w:val="page number"/>
    <w:basedOn w:val="a1"/>
    <w:qFormat/>
  </w:style>
  <w:style w:type="paragraph" w:styleId="a6">
    <w:name w:val="header"/>
    <w:basedOn w:val="1"/>
    <w:next w:val="a"/>
    <w:link w:val="a7"/>
    <w:uiPriority w:val="99"/>
    <w:unhideWhenUsed/>
    <w:qFormat/>
    <w:pPr>
      <w:tabs>
        <w:tab w:val="center" w:pos="4677"/>
        <w:tab w:val="right" w:pos="9355"/>
      </w:tabs>
      <w:spacing w:after="0"/>
    </w:pPr>
  </w:style>
  <w:style w:type="paragraph" w:styleId="10">
    <w:name w:val="toc 1"/>
    <w:basedOn w:val="a"/>
    <w:next w:val="a"/>
    <w:uiPriority w:val="39"/>
    <w:unhideWhenUsed/>
    <w:qFormat/>
    <w:pPr>
      <w:tabs>
        <w:tab w:val="right" w:leader="dot" w:pos="9212"/>
      </w:tabs>
      <w:spacing w:before="120" w:after="120"/>
    </w:pPr>
    <w:rPr>
      <w:rFonts w:asciiTheme="minorHAnsi" w:hAnsiTheme="minorHAnsi" w:cstheme="minorHAnsi"/>
      <w:b/>
      <w:bCs/>
      <w:caps/>
      <w:sz w:val="20"/>
      <w:szCs w:val="20"/>
    </w:rPr>
  </w:style>
  <w:style w:type="paragraph" w:styleId="20">
    <w:name w:val="toc 2"/>
    <w:basedOn w:val="a"/>
    <w:next w:val="a"/>
    <w:uiPriority w:val="39"/>
    <w:unhideWhenUsed/>
    <w:qFormat/>
    <w:pPr>
      <w:tabs>
        <w:tab w:val="right" w:leader="dot" w:pos="10456"/>
      </w:tabs>
      <w:spacing w:after="0"/>
      <w:ind w:left="240"/>
    </w:pPr>
    <w:rPr>
      <w:rFonts w:asciiTheme="minorHAnsi" w:hAnsiTheme="minorHAnsi" w:cstheme="minorHAnsi"/>
      <w:smallCaps/>
      <w:sz w:val="20"/>
      <w:szCs w:val="20"/>
    </w:rPr>
  </w:style>
  <w:style w:type="paragraph" w:styleId="a8">
    <w:name w:val="Title"/>
    <w:basedOn w:val="1"/>
    <w:next w:val="a"/>
    <w:qFormat/>
    <w:rPr>
      <w:sz w:val="72"/>
      <w:szCs w:val="72"/>
    </w:rPr>
  </w:style>
  <w:style w:type="paragraph" w:styleId="a9">
    <w:name w:val="footer"/>
    <w:basedOn w:val="a"/>
    <w:link w:val="aa"/>
    <w:uiPriority w:val="99"/>
    <w:unhideWhenUsed/>
    <w:qFormat/>
    <w:pPr>
      <w:tabs>
        <w:tab w:val="center" w:pos="4677"/>
        <w:tab w:val="right" w:pos="9355"/>
      </w:tabs>
      <w:spacing w:after="0" w:line="240" w:lineRule="auto"/>
    </w:pPr>
  </w:style>
  <w:style w:type="paragraph" w:styleId="ab">
    <w:name w:val="Subtitle"/>
    <w:basedOn w:val="a"/>
    <w:next w:val="a"/>
    <w:qFormat/>
    <w:pPr>
      <w:keepNext/>
      <w:keepLines/>
      <w:spacing w:before="360" w:after="80"/>
    </w:pPr>
    <w:rPr>
      <w:rFonts w:ascii="Georgia" w:eastAsia="Georgia" w:hAnsi="Georgia" w:cs="Georgia"/>
      <w:i/>
      <w:color w:val="666666"/>
      <w:sz w:val="48"/>
      <w:szCs w:val="48"/>
    </w:rPr>
  </w:style>
  <w:style w:type="table" w:styleId="ac">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tblPr>
      <w:tblCellMar>
        <w:top w:w="0" w:type="dxa"/>
        <w:left w:w="0" w:type="dxa"/>
        <w:bottom w:w="0" w:type="dxa"/>
        <w:right w:w="0" w:type="dxa"/>
      </w:tblCellMar>
    </w:tblPr>
  </w:style>
  <w:style w:type="table" w:customStyle="1" w:styleId="Style12">
    <w:name w:val="_Style 12"/>
    <w:basedOn w:val="TableNormal"/>
    <w:qFormat/>
    <w:rPr>
      <w:rFonts w:eastAsia="Times New Roman"/>
    </w:rPr>
    <w:tblPr>
      <w:tblCellMar>
        <w:left w:w="108" w:type="dxa"/>
        <w:right w:w="108" w:type="dxa"/>
      </w:tblCellMar>
    </w:tblPr>
  </w:style>
  <w:style w:type="paragraph" w:styleId="ad">
    <w:name w:val="List Paragraph"/>
    <w:basedOn w:val="a"/>
    <w:uiPriority w:val="34"/>
    <w:qFormat/>
    <w:pPr>
      <w:ind w:left="720"/>
      <w:contextualSpacing/>
    </w:pPr>
  </w:style>
  <w:style w:type="character" w:customStyle="1" w:styleId="a7">
    <w:name w:val="Верхний колонтитул Знак"/>
    <w:basedOn w:val="a1"/>
    <w:link w:val="a6"/>
    <w:uiPriority w:val="99"/>
    <w:qFormat/>
  </w:style>
  <w:style w:type="character" w:customStyle="1" w:styleId="aa">
    <w:name w:val="Нижний колонтитул Знак"/>
    <w:basedOn w:val="a1"/>
    <w:link w:val="a9"/>
    <w:uiPriority w:val="99"/>
    <w:qFormat/>
  </w:style>
  <w:style w:type="character" w:customStyle="1" w:styleId="11">
    <w:name w:val="Неразрешенное упоминание1"/>
    <w:basedOn w:val="a1"/>
    <w:uiPriority w:val="99"/>
    <w:semiHidden/>
    <w:unhideWhenUsed/>
    <w:qFormat/>
    <w:rPr>
      <w:color w:val="605E5C"/>
      <w:shd w:val="clear" w:color="auto" w:fill="E1DFDD"/>
    </w:rPr>
  </w:style>
  <w:style w:type="character" w:customStyle="1" w:styleId="21">
    <w:name w:val="Неразрешенное упоминание2"/>
    <w:basedOn w:val="a1"/>
    <w:uiPriority w:val="99"/>
    <w:semiHidden/>
    <w:unhideWhenUsed/>
    <w:qFormat/>
    <w:rPr>
      <w:color w:val="605E5C"/>
      <w:shd w:val="clear" w:color="auto" w:fill="E1DFDD"/>
    </w:rPr>
  </w:style>
  <w:style w:type="paragraph" w:customStyle="1" w:styleId="formattext">
    <w:name w:val="formattext"/>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pPr>
      <w:jc w:val="center"/>
    </w:pPr>
    <w:rPr>
      <w:rFonts w:ascii="Times New Roman" w:eastAsia="Times New Roman" w:hAnsi="Times New Roman" w:cs="Times New Roman"/>
      <w:lang w:eastAsia="en-US"/>
    </w:rPr>
  </w:style>
  <w:style w:type="character" w:customStyle="1" w:styleId="30">
    <w:name w:val="Неразрешенное упоминание3"/>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620</TotalTime>
  <Pages>33</Pages>
  <Words>9215</Words>
  <Characters>52530</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dc:creator>
  <cp:lastModifiedBy>Гаврильева Айыына Егоровна</cp:lastModifiedBy>
  <cp:revision>121</cp:revision>
  <cp:lastPrinted>2025-10-31T03:11:00Z</cp:lastPrinted>
  <dcterms:created xsi:type="dcterms:W3CDTF">2021-07-01T16:36:00Z</dcterms:created>
  <dcterms:modified xsi:type="dcterms:W3CDTF">2025-11-07T02:42:00Z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1049-11.1.0.11704</vt:lpwstr>
  </property>
</Properties>
</file>