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3794"/>
        <w:gridCol w:w="1854"/>
        <w:gridCol w:w="3958"/>
      </w:tblGrid>
      <w:tr w:rsidR="00682C6E" w:rsidRPr="00B7517C" w:rsidTr="00A651EF">
        <w:trPr>
          <w:trHeight w:val="1893"/>
        </w:trPr>
        <w:tc>
          <w:tcPr>
            <w:tcW w:w="3794" w:type="dxa"/>
          </w:tcPr>
          <w:p w:rsidR="00682C6E" w:rsidRPr="00815BCA" w:rsidRDefault="00682C6E" w:rsidP="00A651E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15BCA">
              <w:rPr>
                <w:b/>
                <w:sz w:val="22"/>
                <w:szCs w:val="22"/>
              </w:rPr>
              <w:t>МУНИЦИПАЛЬНОЕ КАЗЕННОЕ УЧРЕЖДЕНИЕ «ТОМПОНСКОЕ УПРАВЛЕНИЕ СЕЛЬСКОГО ХОЗЯЙСТВА»</w:t>
            </w:r>
          </w:p>
          <w:p w:rsidR="00682C6E" w:rsidRPr="004917E1" w:rsidRDefault="00682C6E" w:rsidP="00A651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:rsidR="00682C6E" w:rsidRPr="004917E1" w:rsidRDefault="00682C6E" w:rsidP="00A651EF">
            <w:pPr>
              <w:jc w:val="center"/>
              <w:rPr>
                <w:b/>
                <w:sz w:val="20"/>
                <w:szCs w:val="20"/>
              </w:rPr>
            </w:pPr>
            <w:r w:rsidRPr="00F0258F">
              <w:rPr>
                <w:rFonts w:ascii="Bookman Old Style" w:hAnsi="Bookman Old Style"/>
                <w:noProof/>
              </w:rPr>
              <w:drawing>
                <wp:inline distT="0" distB="0" distL="0" distR="0">
                  <wp:extent cx="942975" cy="914400"/>
                  <wp:effectExtent l="0" t="0" r="9525" b="0"/>
                  <wp:docPr id="1" name="Рисунок 1" descr="Описание: Томпон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Томпон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2000" contrast="3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</w:tcPr>
          <w:p w:rsidR="00682C6E" w:rsidRPr="00EA45F4" w:rsidRDefault="00682C6E" w:rsidP="00A651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15BCA">
              <w:rPr>
                <w:b/>
                <w:sz w:val="22"/>
                <w:szCs w:val="22"/>
              </w:rPr>
              <w:t>«ТОМПО ТЫА</w:t>
            </w:r>
            <w:r>
              <w:rPr>
                <w:b/>
                <w:sz w:val="22"/>
                <w:szCs w:val="22"/>
              </w:rPr>
              <w:t>ТЫН</w:t>
            </w:r>
            <w:r w:rsidRPr="00815BCA">
              <w:rPr>
                <w:b/>
                <w:sz w:val="22"/>
                <w:szCs w:val="22"/>
              </w:rPr>
              <w:t xml:space="preserve"> ХА</w:t>
            </w:r>
            <w:r w:rsidRPr="00815BCA">
              <w:rPr>
                <w:b/>
                <w:sz w:val="22"/>
                <w:szCs w:val="22"/>
                <w:lang w:val="en-US"/>
              </w:rPr>
              <w:t>h</w:t>
            </w:r>
            <w:r w:rsidRPr="00815BCA">
              <w:rPr>
                <w:b/>
                <w:sz w:val="22"/>
                <w:szCs w:val="22"/>
              </w:rPr>
              <w:t xml:space="preserve">ААЙЫСТЫБАТЫН </w:t>
            </w:r>
            <w:r>
              <w:rPr>
                <w:b/>
                <w:sz w:val="22"/>
                <w:szCs w:val="22"/>
              </w:rPr>
              <w:t>САЛАЙАР</w:t>
            </w:r>
            <w:r w:rsidRPr="00815BCA">
              <w:rPr>
                <w:b/>
                <w:sz w:val="22"/>
                <w:szCs w:val="22"/>
              </w:rPr>
              <w:t>» МУНИЦИПАЛЬНАЙ КАЗЕННАЙ ТЭРИЛТЭ</w:t>
            </w:r>
          </w:p>
        </w:tc>
      </w:tr>
    </w:tbl>
    <w:p w:rsidR="00682C6E" w:rsidRDefault="00682C6E" w:rsidP="00682C6E">
      <w:pPr>
        <w:pStyle w:val="a3"/>
        <w:rPr>
          <w:szCs w:val="28"/>
        </w:rPr>
      </w:pPr>
    </w:p>
    <w:p w:rsidR="00682C6E" w:rsidRDefault="00682C6E" w:rsidP="00682C6E">
      <w:pPr>
        <w:jc w:val="center"/>
        <w:rPr>
          <w:b/>
          <w:bCs/>
          <w:sz w:val="36"/>
          <w:szCs w:val="36"/>
        </w:rPr>
      </w:pPr>
      <w:r w:rsidRPr="00A45A18">
        <w:rPr>
          <w:b/>
          <w:bCs/>
          <w:sz w:val="36"/>
          <w:szCs w:val="36"/>
        </w:rPr>
        <w:t>П Р И К А З</w:t>
      </w:r>
    </w:p>
    <w:p w:rsidR="00682C6E" w:rsidRPr="009571B9" w:rsidRDefault="00682C6E" w:rsidP="00682C6E"/>
    <w:p w:rsidR="00682C6E" w:rsidRPr="00E94200" w:rsidRDefault="00682C6E" w:rsidP="00682C6E">
      <w:pPr>
        <w:jc w:val="center"/>
      </w:pPr>
      <w:r>
        <w:t>«_</w:t>
      </w:r>
      <w:r w:rsidR="00396658">
        <w:rPr>
          <w:u w:val="single"/>
        </w:rPr>
        <w:t>9</w:t>
      </w:r>
      <w:r>
        <w:t xml:space="preserve">_» </w:t>
      </w:r>
      <w:r w:rsidR="00396658">
        <w:t>июл</w:t>
      </w:r>
      <w:r w:rsidR="00E03AF3">
        <w:t>я</w:t>
      </w:r>
      <w:r>
        <w:t xml:space="preserve"> 202</w:t>
      </w:r>
      <w:r w:rsidR="00672FF5">
        <w:t>5</w:t>
      </w:r>
      <w:r w:rsidRPr="00A22FCF">
        <w:t xml:space="preserve"> года                     </w:t>
      </w:r>
      <w:r>
        <w:t xml:space="preserve">                 </w:t>
      </w:r>
      <w:r w:rsidRPr="00A22FCF">
        <w:t xml:space="preserve">  </w:t>
      </w:r>
      <w:r>
        <w:t xml:space="preserve">                                  № _</w:t>
      </w:r>
      <w:r w:rsidR="00213C13">
        <w:rPr>
          <w:u w:val="single"/>
        </w:rPr>
        <w:t>11</w:t>
      </w:r>
      <w:r>
        <w:t>_</w:t>
      </w:r>
    </w:p>
    <w:p w:rsidR="00682C6E" w:rsidRDefault="00682C6E" w:rsidP="00682C6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682C6E" w:rsidRDefault="00682C6E" w:rsidP="00682C6E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682C6E" w:rsidRDefault="008C4F5B" w:rsidP="00682C6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2A0A7C">
        <w:rPr>
          <w:b/>
        </w:rPr>
        <w:t>О прове</w:t>
      </w:r>
      <w:r w:rsidR="003931D7">
        <w:rPr>
          <w:b/>
        </w:rPr>
        <w:t xml:space="preserve">дении отбора получателей </w:t>
      </w:r>
      <w:r w:rsidR="003931D7" w:rsidRPr="003931D7">
        <w:rPr>
          <w:b/>
        </w:rPr>
        <w:t>субсидии из бюджета муниципального района «</w:t>
      </w:r>
      <w:proofErr w:type="spellStart"/>
      <w:r w:rsidR="003931D7" w:rsidRPr="003931D7">
        <w:rPr>
          <w:b/>
        </w:rPr>
        <w:t>Томпонский</w:t>
      </w:r>
      <w:proofErr w:type="spellEnd"/>
      <w:r w:rsidR="003931D7" w:rsidRPr="003931D7">
        <w:rPr>
          <w:b/>
        </w:rPr>
        <w:t xml:space="preserve"> район» Республики Саха (Якутия) </w:t>
      </w:r>
      <w:r w:rsidR="00396658" w:rsidRPr="00396658">
        <w:rPr>
          <w:b/>
        </w:rPr>
        <w:t>на строительство (модернизацию) сельскохозяйственных объектов малой мощности</w:t>
      </w:r>
      <w:bookmarkStart w:id="0" w:name="_GoBack"/>
      <w:bookmarkEnd w:id="0"/>
    </w:p>
    <w:p w:rsidR="00621007" w:rsidRPr="0028075A" w:rsidRDefault="00621007" w:rsidP="00682C6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82C6E" w:rsidRPr="00A22FCF" w:rsidRDefault="00682C6E" w:rsidP="00682C6E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В соответствии с </w:t>
      </w:r>
      <w:r w:rsidR="009532EA">
        <w:t>Порядком</w:t>
      </w:r>
      <w:r w:rsidR="009532EA" w:rsidRPr="009532EA">
        <w:t xml:space="preserve"> </w:t>
      </w:r>
      <w:r w:rsidR="00396658">
        <w:t>предоставления</w:t>
      </w:r>
      <w:r w:rsidR="00396658" w:rsidRPr="00396658">
        <w:t xml:space="preserve"> субсидии из бюджета муниципального района «</w:t>
      </w:r>
      <w:proofErr w:type="spellStart"/>
      <w:r w:rsidR="00396658" w:rsidRPr="00396658">
        <w:t>Томпонский</w:t>
      </w:r>
      <w:proofErr w:type="spellEnd"/>
      <w:r w:rsidR="00396658" w:rsidRPr="00396658">
        <w:t xml:space="preserve"> район» Республики Саха (Якутия), на строительство (модернизацию) сельскохозяйственных объектов малой мощности</w:t>
      </w:r>
      <w:r>
        <w:t>, утвержденный постановлением</w:t>
      </w:r>
      <w:r w:rsidRPr="00A22FCF">
        <w:t xml:space="preserve"> </w:t>
      </w:r>
      <w:r>
        <w:t>Главы муниципального района «</w:t>
      </w:r>
      <w:proofErr w:type="spellStart"/>
      <w:r>
        <w:t>Томпонский</w:t>
      </w:r>
      <w:proofErr w:type="spellEnd"/>
      <w:r w:rsidRPr="00A22FCF">
        <w:t xml:space="preserve"> </w:t>
      </w:r>
      <w:r>
        <w:t xml:space="preserve">район» Республики Саха (Якутия) </w:t>
      </w:r>
      <w:r w:rsidR="00BE174C" w:rsidRPr="00BE174C">
        <w:t xml:space="preserve">от </w:t>
      </w:r>
      <w:r w:rsidR="00396658">
        <w:t>01</w:t>
      </w:r>
      <w:r w:rsidR="009532EA">
        <w:t xml:space="preserve"> </w:t>
      </w:r>
      <w:r w:rsidR="006D23CC">
        <w:t>июня</w:t>
      </w:r>
      <w:r w:rsidRPr="009532EA">
        <w:t xml:space="preserve"> 202</w:t>
      </w:r>
      <w:r w:rsidR="006D23CC">
        <w:t>5</w:t>
      </w:r>
      <w:r w:rsidRPr="009532EA">
        <w:t xml:space="preserve"> года № </w:t>
      </w:r>
      <w:r w:rsidR="00396658">
        <w:t>258</w:t>
      </w:r>
      <w:r>
        <w:t>,</w:t>
      </w:r>
      <w:r w:rsidRPr="00A22FCF">
        <w:t xml:space="preserve"> п р и </w:t>
      </w:r>
      <w:proofErr w:type="gramStart"/>
      <w:r w:rsidRPr="00A22FCF">
        <w:t>к</w:t>
      </w:r>
      <w:proofErr w:type="gramEnd"/>
      <w:r w:rsidRPr="00A22FCF">
        <w:t xml:space="preserve"> а з ы в а ю:</w:t>
      </w:r>
    </w:p>
    <w:p w:rsidR="00682C6E" w:rsidRDefault="003931D7" w:rsidP="003966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Объявить</w:t>
      </w:r>
      <w:r w:rsidR="00682C6E">
        <w:t xml:space="preserve"> отбор по предоставлению субсидий из </w:t>
      </w:r>
      <w:r w:rsidR="00682C6E" w:rsidRPr="00025F29">
        <w:rPr>
          <w:bCs/>
        </w:rPr>
        <w:t>бюджета муниципального района «</w:t>
      </w:r>
      <w:proofErr w:type="spellStart"/>
      <w:r w:rsidR="00682C6E" w:rsidRPr="00025F29">
        <w:rPr>
          <w:bCs/>
        </w:rPr>
        <w:t>Томпонский</w:t>
      </w:r>
      <w:proofErr w:type="spellEnd"/>
      <w:r w:rsidR="00682C6E" w:rsidRPr="00025F29">
        <w:rPr>
          <w:bCs/>
        </w:rPr>
        <w:t xml:space="preserve"> район» Республики Саха</w:t>
      </w:r>
      <w:r w:rsidR="00682C6E">
        <w:rPr>
          <w:bCs/>
        </w:rPr>
        <w:t> </w:t>
      </w:r>
      <w:r w:rsidR="00DA0B89">
        <w:rPr>
          <w:bCs/>
        </w:rPr>
        <w:t>(Якутия)</w:t>
      </w:r>
      <w:r w:rsidR="00682C6E" w:rsidRPr="00025F29">
        <w:rPr>
          <w:bCs/>
        </w:rPr>
        <w:t xml:space="preserve"> </w:t>
      </w:r>
      <w:r w:rsidR="00396658" w:rsidRPr="00396658">
        <w:t>на строительство (модернизацию) сельскохозяйственных объектов малой мощности</w:t>
      </w:r>
      <w:r w:rsidR="00682C6E">
        <w:t>.</w:t>
      </w:r>
    </w:p>
    <w:p w:rsidR="00682C6E" w:rsidRDefault="00682C6E" w:rsidP="00682C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9B6935">
        <w:t xml:space="preserve">Установить </w:t>
      </w:r>
      <w:r>
        <w:t xml:space="preserve">сроки приема заявок и документов участников отбора </w:t>
      </w:r>
      <w:r w:rsidR="00BE174C">
        <w:t xml:space="preserve">с </w:t>
      </w:r>
      <w:r w:rsidR="00396658">
        <w:t>10</w:t>
      </w:r>
      <w:r w:rsidR="007449C2">
        <w:t xml:space="preserve"> </w:t>
      </w:r>
      <w:r w:rsidR="00396658">
        <w:t>июл</w:t>
      </w:r>
      <w:r w:rsidR="00672FF5">
        <w:t>я</w:t>
      </w:r>
      <w:r w:rsidR="007449C2">
        <w:t xml:space="preserve"> </w:t>
      </w:r>
      <w:r w:rsidRPr="00BE174C">
        <w:t xml:space="preserve">по </w:t>
      </w:r>
      <w:r w:rsidR="00396658">
        <w:t>20</w:t>
      </w:r>
      <w:r w:rsidRPr="00BE174C">
        <w:t xml:space="preserve"> </w:t>
      </w:r>
      <w:r w:rsidR="00672FF5">
        <w:t>июл</w:t>
      </w:r>
      <w:r w:rsidR="003931D7">
        <w:t>я</w:t>
      </w:r>
      <w:r w:rsidRPr="00BE174C">
        <w:t xml:space="preserve"> 202</w:t>
      </w:r>
      <w:r w:rsidR="00672FF5">
        <w:t>5</w:t>
      </w:r>
      <w:r w:rsidRPr="00BE174C">
        <w:t xml:space="preserve"> года.</w:t>
      </w:r>
      <w:r>
        <w:t xml:space="preserve"> </w:t>
      </w:r>
    </w:p>
    <w:p w:rsidR="00682C6E" w:rsidRDefault="00682C6E" w:rsidP="00682C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Утвердить:</w:t>
      </w:r>
    </w:p>
    <w:p w:rsidR="00682C6E" w:rsidRDefault="00682C6E" w:rsidP="00396658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bookmarkStart w:id="1" w:name="_Hlk95834544"/>
      <w:r>
        <w:t xml:space="preserve">объявление о проведении отбора на предоставление субсидии из </w:t>
      </w:r>
      <w:r w:rsidRPr="00025F29">
        <w:rPr>
          <w:bCs/>
        </w:rPr>
        <w:t>бюджета муниципального района «</w:t>
      </w:r>
      <w:proofErr w:type="spellStart"/>
      <w:r w:rsidRPr="00025F29">
        <w:rPr>
          <w:bCs/>
        </w:rPr>
        <w:t>Томпонский</w:t>
      </w:r>
      <w:proofErr w:type="spellEnd"/>
      <w:r w:rsidRPr="00025F29">
        <w:rPr>
          <w:bCs/>
        </w:rPr>
        <w:t xml:space="preserve"> район» Республики Саха</w:t>
      </w:r>
      <w:r>
        <w:rPr>
          <w:bCs/>
        </w:rPr>
        <w:t> </w:t>
      </w:r>
      <w:r w:rsidR="00DA0B89">
        <w:rPr>
          <w:bCs/>
        </w:rPr>
        <w:t>(Якутия</w:t>
      </w:r>
      <w:bookmarkEnd w:id="1"/>
      <w:r w:rsidR="008C4F5B" w:rsidRPr="008C4F5B">
        <w:t xml:space="preserve">, </w:t>
      </w:r>
      <w:r w:rsidR="003931D7" w:rsidRPr="008C4F5B">
        <w:t xml:space="preserve">на </w:t>
      </w:r>
      <w:r w:rsidR="003931D7">
        <w:t xml:space="preserve">финансовое обеспечение </w:t>
      </w:r>
      <w:r w:rsidR="009532EA" w:rsidRPr="009532EA">
        <w:t xml:space="preserve">части затрат </w:t>
      </w:r>
      <w:r w:rsidR="00396658" w:rsidRPr="00396658">
        <w:t>на строительство (модернизацию) сельскохозяйственных объектов малой мощности</w:t>
      </w:r>
      <w:r>
        <w:t>, согласно приложению № 1 к настоящему приказу;</w:t>
      </w:r>
    </w:p>
    <w:p w:rsidR="00682C6E" w:rsidRDefault="006D23CC" w:rsidP="00682C6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 форму</w:t>
      </w:r>
      <w:r w:rsidR="00682C6E">
        <w:t xml:space="preserve"> докум</w:t>
      </w:r>
      <w:r>
        <w:t xml:space="preserve">ента согласно приложениям № 2 </w:t>
      </w:r>
      <w:r w:rsidR="00682C6E">
        <w:t>к настоящему приказу.</w:t>
      </w:r>
    </w:p>
    <w:p w:rsidR="00682C6E" w:rsidRDefault="00396658" w:rsidP="00682C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Ефимову И.Р.</w:t>
      </w:r>
    </w:p>
    <w:p w:rsidR="00682C6E" w:rsidRDefault="00682C6E" w:rsidP="00682C6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организовать прием и регистрацию заявок и документов на участие в отборе получателей субсидии, согласно приложению № 1 к </w:t>
      </w:r>
      <w:r>
        <w:lastRenderedPageBreak/>
        <w:t>настоящему Приказу;</w:t>
      </w:r>
    </w:p>
    <w:p w:rsidR="00682C6E" w:rsidRDefault="00682C6E" w:rsidP="00682C6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по итогам приема заявок и документов подготовить материалы для рассмотрения соответствующей комиссией;</w:t>
      </w:r>
    </w:p>
    <w:p w:rsidR="00682C6E" w:rsidRDefault="00682C6E" w:rsidP="00682C6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Pr="002F008B">
        <w:t>публиковать</w:t>
      </w:r>
      <w:r w:rsidRPr="00A22FCF">
        <w:t xml:space="preserve"> </w:t>
      </w:r>
      <w:r>
        <w:t xml:space="preserve">данный приказ </w:t>
      </w:r>
      <w:r w:rsidRPr="00A22FCF">
        <w:t xml:space="preserve">на официальном сайте </w:t>
      </w:r>
      <w:r w:rsidRPr="00025F29">
        <w:rPr>
          <w:bCs/>
        </w:rPr>
        <w:t>муниципального района «</w:t>
      </w:r>
      <w:proofErr w:type="spellStart"/>
      <w:r w:rsidRPr="00025F29">
        <w:rPr>
          <w:bCs/>
        </w:rPr>
        <w:t>Томпонский</w:t>
      </w:r>
      <w:proofErr w:type="spellEnd"/>
      <w:r w:rsidRPr="00025F29">
        <w:rPr>
          <w:bCs/>
        </w:rPr>
        <w:t xml:space="preserve"> район» Республики Саха</w:t>
      </w:r>
      <w:r>
        <w:rPr>
          <w:bCs/>
        </w:rPr>
        <w:t> </w:t>
      </w:r>
      <w:r w:rsidRPr="00025F29">
        <w:rPr>
          <w:bCs/>
        </w:rPr>
        <w:t>(Якутия)</w:t>
      </w:r>
      <w:r>
        <w:rPr>
          <w:bCs/>
        </w:rPr>
        <w:t>.</w:t>
      </w:r>
    </w:p>
    <w:p w:rsidR="00682C6E" w:rsidRPr="00B51920" w:rsidRDefault="00682C6E" w:rsidP="00682C6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B51920">
        <w:t>Контроль исполнения данного приказа оставляю за собой.</w:t>
      </w:r>
    </w:p>
    <w:p w:rsidR="00682C6E" w:rsidRDefault="00682C6E" w:rsidP="00682C6E">
      <w:pPr>
        <w:spacing w:line="276" w:lineRule="auto"/>
        <w:ind w:firstLine="709"/>
        <w:jc w:val="both"/>
      </w:pPr>
    </w:p>
    <w:p w:rsidR="00682C6E" w:rsidRDefault="00682C6E" w:rsidP="00682C6E">
      <w:pPr>
        <w:spacing w:line="276" w:lineRule="auto"/>
        <w:ind w:firstLine="709"/>
        <w:jc w:val="both"/>
      </w:pPr>
    </w:p>
    <w:p w:rsidR="00682C6E" w:rsidRDefault="00682C6E" w:rsidP="00682C6E">
      <w:pPr>
        <w:tabs>
          <w:tab w:val="left" w:pos="7410"/>
        </w:tabs>
        <w:spacing w:line="276" w:lineRule="auto"/>
        <w:jc w:val="center"/>
      </w:pPr>
      <w:r>
        <w:t>Руководитель</w:t>
      </w:r>
      <w:r w:rsidRPr="00A22FCF">
        <w:t xml:space="preserve">        </w:t>
      </w:r>
      <w:r>
        <w:t xml:space="preserve">                             </w:t>
      </w:r>
      <w:r w:rsidRPr="00A22FCF">
        <w:t xml:space="preserve">         </w:t>
      </w:r>
      <w:r>
        <w:t xml:space="preserve">                                          Ефимов Д.Б.</w:t>
      </w:r>
    </w:p>
    <w:p w:rsidR="00682C6E" w:rsidRDefault="00682C6E" w:rsidP="00682C6E">
      <w:pPr>
        <w:tabs>
          <w:tab w:val="left" w:pos="7410"/>
        </w:tabs>
        <w:spacing w:line="276" w:lineRule="auto"/>
        <w:jc w:val="center"/>
      </w:pPr>
    </w:p>
    <w:p w:rsidR="00682C6E" w:rsidRDefault="00682C6E" w:rsidP="00682C6E">
      <w:pPr>
        <w:tabs>
          <w:tab w:val="left" w:pos="7410"/>
        </w:tabs>
        <w:sectPr w:rsidR="00682C6E" w:rsidSect="001876FB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682C6E" w:rsidRPr="00D67F4A" w:rsidRDefault="00682C6E" w:rsidP="00682C6E">
      <w:pPr>
        <w:ind w:left="5760"/>
        <w:jc w:val="right"/>
        <w:rPr>
          <w:sz w:val="20"/>
          <w:szCs w:val="20"/>
        </w:rPr>
      </w:pPr>
      <w:r w:rsidRPr="00D67F4A">
        <w:rPr>
          <w:sz w:val="20"/>
          <w:szCs w:val="20"/>
        </w:rPr>
        <w:lastRenderedPageBreak/>
        <w:t>Приложение № 1</w:t>
      </w:r>
    </w:p>
    <w:p w:rsidR="00682C6E" w:rsidRPr="00D67F4A" w:rsidRDefault="00682C6E" w:rsidP="00682C6E">
      <w:pPr>
        <w:ind w:left="5245" w:hanging="425"/>
        <w:jc w:val="right"/>
        <w:rPr>
          <w:sz w:val="20"/>
          <w:szCs w:val="20"/>
        </w:rPr>
      </w:pPr>
      <w:r w:rsidRPr="00D67F4A">
        <w:rPr>
          <w:sz w:val="20"/>
          <w:szCs w:val="20"/>
        </w:rPr>
        <w:t>к приказу МКУ «</w:t>
      </w:r>
      <w:proofErr w:type="spellStart"/>
      <w:r w:rsidRPr="00D67F4A">
        <w:rPr>
          <w:sz w:val="20"/>
          <w:szCs w:val="20"/>
        </w:rPr>
        <w:t>Томпонское</w:t>
      </w:r>
      <w:proofErr w:type="spellEnd"/>
      <w:r w:rsidRPr="00D67F4A">
        <w:rPr>
          <w:sz w:val="20"/>
          <w:szCs w:val="20"/>
        </w:rPr>
        <w:t xml:space="preserve"> УСХ»</w:t>
      </w:r>
    </w:p>
    <w:p w:rsidR="00682C6E" w:rsidRPr="00D67F4A" w:rsidRDefault="00682C6E" w:rsidP="00682C6E">
      <w:pPr>
        <w:ind w:left="4678"/>
        <w:jc w:val="right"/>
        <w:rPr>
          <w:sz w:val="20"/>
          <w:szCs w:val="20"/>
        </w:rPr>
      </w:pPr>
      <w:r w:rsidRPr="00FC639F">
        <w:rPr>
          <w:sz w:val="20"/>
          <w:szCs w:val="20"/>
        </w:rPr>
        <w:t>от «_</w:t>
      </w:r>
      <w:r w:rsidR="00396658">
        <w:rPr>
          <w:sz w:val="20"/>
          <w:szCs w:val="20"/>
          <w:u w:val="single"/>
        </w:rPr>
        <w:t>9</w:t>
      </w:r>
      <w:r w:rsidR="005D7D5B" w:rsidRPr="00FC639F">
        <w:rPr>
          <w:sz w:val="20"/>
          <w:szCs w:val="20"/>
        </w:rPr>
        <w:t xml:space="preserve">_» </w:t>
      </w:r>
      <w:r w:rsidR="00396658">
        <w:rPr>
          <w:sz w:val="20"/>
          <w:szCs w:val="20"/>
        </w:rPr>
        <w:t>июл</w:t>
      </w:r>
      <w:r w:rsidR="00672FF5">
        <w:rPr>
          <w:sz w:val="20"/>
          <w:szCs w:val="20"/>
        </w:rPr>
        <w:t>я</w:t>
      </w:r>
      <w:r w:rsidR="005D7D5B" w:rsidRPr="00FC639F">
        <w:rPr>
          <w:sz w:val="20"/>
          <w:szCs w:val="20"/>
        </w:rPr>
        <w:t xml:space="preserve"> 202</w:t>
      </w:r>
      <w:r w:rsidR="00672FF5">
        <w:rPr>
          <w:sz w:val="20"/>
          <w:szCs w:val="20"/>
        </w:rPr>
        <w:t>5</w:t>
      </w:r>
      <w:r w:rsidRPr="00FC639F">
        <w:rPr>
          <w:sz w:val="20"/>
          <w:szCs w:val="20"/>
        </w:rPr>
        <w:t xml:space="preserve"> г. № _</w:t>
      </w:r>
      <w:r w:rsidR="00213C13">
        <w:rPr>
          <w:sz w:val="20"/>
          <w:szCs w:val="20"/>
          <w:u w:val="single"/>
        </w:rPr>
        <w:t>11</w:t>
      </w:r>
      <w:r w:rsidRPr="00FC639F">
        <w:rPr>
          <w:sz w:val="20"/>
          <w:szCs w:val="20"/>
        </w:rPr>
        <w:t>_</w:t>
      </w:r>
    </w:p>
    <w:p w:rsidR="00682C6E" w:rsidRDefault="00682C6E" w:rsidP="00682C6E">
      <w:pPr>
        <w:ind w:left="5760"/>
        <w:jc w:val="right"/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038"/>
        <w:gridCol w:w="4927"/>
      </w:tblGrid>
      <w:tr w:rsidR="00682C6E" w:rsidRPr="00A22FCF" w:rsidTr="00A651EF">
        <w:trPr>
          <w:trHeight w:val="467"/>
        </w:trPr>
        <w:tc>
          <w:tcPr>
            <w:tcW w:w="9463" w:type="dxa"/>
            <w:gridSpan w:val="3"/>
          </w:tcPr>
          <w:p w:rsidR="008C4F5B" w:rsidRPr="008C4F5B" w:rsidRDefault="008C4F5B" w:rsidP="008C4F5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C4F5B">
              <w:rPr>
                <w:b/>
                <w:bCs/>
                <w:sz w:val="24"/>
                <w:szCs w:val="24"/>
              </w:rPr>
              <w:t>Объявление</w:t>
            </w:r>
          </w:p>
          <w:p w:rsidR="00682C6E" w:rsidRPr="007D3DAC" w:rsidRDefault="008C4F5B" w:rsidP="009532E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/>
                <w:sz w:val="24"/>
                <w:szCs w:val="24"/>
              </w:rPr>
            </w:pPr>
            <w:r w:rsidRPr="008C4F5B">
              <w:rPr>
                <w:b/>
                <w:bCs/>
                <w:sz w:val="24"/>
                <w:szCs w:val="24"/>
              </w:rPr>
              <w:t>о проведении отбора получателей субсидии из бюджета муниципального района «</w:t>
            </w:r>
            <w:proofErr w:type="spellStart"/>
            <w:r w:rsidRPr="008C4F5B">
              <w:rPr>
                <w:b/>
                <w:bCs/>
                <w:sz w:val="24"/>
                <w:szCs w:val="24"/>
              </w:rPr>
              <w:t>Томпонский</w:t>
            </w:r>
            <w:proofErr w:type="spellEnd"/>
            <w:r w:rsidRPr="008C4F5B">
              <w:rPr>
                <w:b/>
                <w:bCs/>
                <w:sz w:val="24"/>
                <w:szCs w:val="24"/>
              </w:rPr>
              <w:t xml:space="preserve"> район» Республики Саха (Якутия)</w:t>
            </w:r>
            <w:r w:rsidR="00756373">
              <w:rPr>
                <w:b/>
                <w:bCs/>
                <w:sz w:val="24"/>
                <w:szCs w:val="24"/>
              </w:rPr>
              <w:t>,</w:t>
            </w:r>
            <w:r w:rsidRPr="008C4F5B">
              <w:rPr>
                <w:b/>
                <w:bCs/>
                <w:sz w:val="24"/>
                <w:szCs w:val="24"/>
              </w:rPr>
              <w:t xml:space="preserve"> </w:t>
            </w:r>
            <w:r w:rsidR="00672FF5" w:rsidRPr="00672FF5">
              <w:rPr>
                <w:b/>
                <w:bCs/>
                <w:sz w:val="24"/>
                <w:szCs w:val="24"/>
              </w:rPr>
              <w:t>на возмещение части затрат на перевозку кормов</w:t>
            </w:r>
          </w:p>
        </w:tc>
      </w:tr>
      <w:tr w:rsidR="00682C6E" w:rsidRPr="00A22FCF" w:rsidTr="00A651EF">
        <w:trPr>
          <w:trHeight w:val="56"/>
        </w:trPr>
        <w:tc>
          <w:tcPr>
            <w:tcW w:w="498" w:type="dxa"/>
            <w:vAlign w:val="center"/>
          </w:tcPr>
          <w:p w:rsidR="00682C6E" w:rsidRPr="00BE526B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 w:rsidRPr="00BE52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38" w:type="dxa"/>
            <w:vAlign w:val="center"/>
          </w:tcPr>
          <w:p w:rsidR="00682C6E" w:rsidRPr="007D3DAC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rPr>
                <w:b/>
                <w:sz w:val="24"/>
                <w:szCs w:val="24"/>
              </w:rPr>
            </w:pPr>
            <w:r w:rsidRPr="007D3DAC">
              <w:rPr>
                <w:sz w:val="24"/>
                <w:szCs w:val="24"/>
              </w:rPr>
              <w:t>Сроки проведения отбора</w:t>
            </w:r>
          </w:p>
        </w:tc>
        <w:tc>
          <w:tcPr>
            <w:tcW w:w="4927" w:type="dxa"/>
          </w:tcPr>
          <w:p w:rsidR="00682C6E" w:rsidRPr="00BE174C" w:rsidRDefault="00682C6E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both"/>
              <w:rPr>
                <w:bCs/>
                <w:sz w:val="24"/>
                <w:szCs w:val="24"/>
              </w:rPr>
            </w:pPr>
            <w:r w:rsidRPr="00BE174C">
              <w:rPr>
                <w:sz w:val="24"/>
                <w:szCs w:val="24"/>
              </w:rPr>
              <w:t xml:space="preserve">с </w:t>
            </w:r>
            <w:r w:rsidR="00396658">
              <w:rPr>
                <w:sz w:val="24"/>
                <w:szCs w:val="24"/>
              </w:rPr>
              <w:t>10</w:t>
            </w:r>
            <w:r w:rsidRPr="00BE174C">
              <w:rPr>
                <w:sz w:val="24"/>
                <w:szCs w:val="24"/>
              </w:rPr>
              <w:t xml:space="preserve"> </w:t>
            </w:r>
            <w:r w:rsidR="00396658">
              <w:rPr>
                <w:sz w:val="24"/>
                <w:szCs w:val="24"/>
              </w:rPr>
              <w:t>июл</w:t>
            </w:r>
            <w:r w:rsidR="00672FF5">
              <w:rPr>
                <w:sz w:val="24"/>
                <w:szCs w:val="24"/>
              </w:rPr>
              <w:t>я</w:t>
            </w:r>
            <w:r w:rsidRPr="00BE174C">
              <w:rPr>
                <w:sz w:val="24"/>
                <w:szCs w:val="24"/>
              </w:rPr>
              <w:t xml:space="preserve"> по </w:t>
            </w:r>
            <w:r w:rsidR="00396658">
              <w:rPr>
                <w:sz w:val="24"/>
                <w:szCs w:val="24"/>
              </w:rPr>
              <w:t>20</w:t>
            </w:r>
            <w:r w:rsidR="007277BA">
              <w:rPr>
                <w:sz w:val="24"/>
                <w:szCs w:val="24"/>
              </w:rPr>
              <w:t xml:space="preserve"> </w:t>
            </w:r>
            <w:r w:rsidR="00672FF5">
              <w:rPr>
                <w:sz w:val="24"/>
                <w:szCs w:val="24"/>
              </w:rPr>
              <w:t>июля</w:t>
            </w:r>
            <w:r w:rsidRPr="00BE174C">
              <w:rPr>
                <w:sz w:val="24"/>
                <w:szCs w:val="24"/>
              </w:rPr>
              <w:t xml:space="preserve"> 202</w:t>
            </w:r>
            <w:r w:rsidR="00672FF5">
              <w:rPr>
                <w:sz w:val="24"/>
                <w:szCs w:val="24"/>
              </w:rPr>
              <w:t>5</w:t>
            </w:r>
            <w:r w:rsidRPr="00BE174C">
              <w:rPr>
                <w:sz w:val="24"/>
                <w:szCs w:val="24"/>
              </w:rPr>
              <w:t xml:space="preserve"> года</w:t>
            </w:r>
          </w:p>
        </w:tc>
      </w:tr>
      <w:tr w:rsidR="00682C6E" w:rsidRPr="00A22FCF" w:rsidTr="00A651EF">
        <w:trPr>
          <w:trHeight w:val="467"/>
        </w:trPr>
        <w:tc>
          <w:tcPr>
            <w:tcW w:w="498" w:type="dxa"/>
            <w:vAlign w:val="center"/>
          </w:tcPr>
          <w:p w:rsidR="00682C6E" w:rsidRPr="00BE526B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 w:rsidRPr="00BE52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38" w:type="dxa"/>
            <w:vAlign w:val="center"/>
          </w:tcPr>
          <w:p w:rsidR="00682C6E" w:rsidRPr="007D3DAC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D3DAC">
              <w:rPr>
                <w:sz w:val="24"/>
                <w:szCs w:val="24"/>
              </w:rPr>
              <w:t>аименование, местонахождения, почтовый адрес, адрес электронной почты Управления</w:t>
            </w:r>
          </w:p>
        </w:tc>
        <w:tc>
          <w:tcPr>
            <w:tcW w:w="4927" w:type="dxa"/>
          </w:tcPr>
          <w:p w:rsidR="00682C6E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sz w:val="24"/>
                <w:szCs w:val="24"/>
              </w:rPr>
            </w:pPr>
            <w:r w:rsidRPr="007D3DAC">
              <w:rPr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7D3DAC">
              <w:rPr>
                <w:sz w:val="24"/>
                <w:szCs w:val="24"/>
              </w:rPr>
              <w:t>Томпонское</w:t>
            </w:r>
            <w:proofErr w:type="spellEnd"/>
            <w:r w:rsidRPr="007D3DAC">
              <w:rPr>
                <w:sz w:val="24"/>
                <w:szCs w:val="24"/>
              </w:rPr>
              <w:t xml:space="preserve"> управление сельского хозяйства»</w:t>
            </w:r>
            <w:r>
              <w:rPr>
                <w:sz w:val="24"/>
                <w:szCs w:val="24"/>
              </w:rPr>
              <w:t xml:space="preserve"> (далее – Управление)</w:t>
            </w:r>
          </w:p>
          <w:p w:rsidR="00682C6E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Местонахождения: 678720, Республика Саха (Якутия), </w:t>
            </w:r>
            <w:proofErr w:type="spellStart"/>
            <w:r>
              <w:rPr>
                <w:bCs/>
                <w:sz w:val="24"/>
                <w:szCs w:val="24"/>
              </w:rPr>
              <w:t>Томпонский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район, п. Хандыга, ул.</w:t>
            </w:r>
            <w:r w:rsidRPr="007D3DAC">
              <w:rPr>
                <w:sz w:val="24"/>
                <w:szCs w:val="24"/>
              </w:rPr>
              <w:t xml:space="preserve"> Е.Д. </w:t>
            </w:r>
            <w:proofErr w:type="spellStart"/>
            <w:r w:rsidRPr="007D3DAC">
              <w:rPr>
                <w:sz w:val="24"/>
                <w:szCs w:val="24"/>
              </w:rPr>
              <w:t>Кычкина</w:t>
            </w:r>
            <w:proofErr w:type="spellEnd"/>
            <w:r w:rsidRPr="007D3DAC">
              <w:rPr>
                <w:sz w:val="24"/>
                <w:szCs w:val="24"/>
              </w:rPr>
              <w:t>, дом 1</w:t>
            </w:r>
          </w:p>
          <w:p w:rsidR="00682C6E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  <w:r>
              <w:rPr>
                <w:bCs/>
                <w:sz w:val="24"/>
                <w:szCs w:val="24"/>
              </w:rPr>
              <w:t xml:space="preserve">678720, Республика Саха (Якутия), </w:t>
            </w:r>
            <w:proofErr w:type="spellStart"/>
            <w:r>
              <w:rPr>
                <w:bCs/>
                <w:sz w:val="24"/>
                <w:szCs w:val="24"/>
              </w:rPr>
              <w:t>Томпонский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район, п. Хандыга, ул.</w:t>
            </w:r>
            <w:r w:rsidRPr="007D3DAC">
              <w:rPr>
                <w:sz w:val="24"/>
                <w:szCs w:val="24"/>
              </w:rPr>
              <w:t xml:space="preserve"> Е.Д. </w:t>
            </w:r>
            <w:proofErr w:type="spellStart"/>
            <w:r w:rsidRPr="007D3DAC">
              <w:rPr>
                <w:sz w:val="24"/>
                <w:szCs w:val="24"/>
              </w:rPr>
              <w:t>Кычкина</w:t>
            </w:r>
            <w:proofErr w:type="spellEnd"/>
            <w:r w:rsidRPr="007D3DAC">
              <w:rPr>
                <w:sz w:val="24"/>
                <w:szCs w:val="24"/>
              </w:rPr>
              <w:t>, дом 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212б</w:t>
            </w:r>
            <w:r w:rsidR="000A78E7">
              <w:rPr>
                <w:sz w:val="24"/>
                <w:szCs w:val="24"/>
              </w:rPr>
              <w:t>.</w:t>
            </w:r>
          </w:p>
          <w:p w:rsidR="000A78E7" w:rsidRDefault="000A78E7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номер: 8</w:t>
            </w:r>
            <w:r w:rsidRPr="007D3DAC">
              <w:rPr>
                <w:sz w:val="24"/>
                <w:szCs w:val="24"/>
              </w:rPr>
              <w:t>(41153)4-10-63</w:t>
            </w:r>
          </w:p>
          <w:p w:rsidR="00682C6E" w:rsidRPr="007D3DAC" w:rsidRDefault="00682C6E" w:rsidP="00A651EF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" w:hanging="3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7D3DAC">
                <w:rPr>
                  <w:rStyle w:val="a8"/>
                  <w:sz w:val="24"/>
                  <w:szCs w:val="24"/>
                  <w:lang w:val="en-US"/>
                </w:rPr>
                <w:t>tompoush</w:t>
              </w:r>
              <w:r w:rsidRPr="007D3DAC">
                <w:rPr>
                  <w:rStyle w:val="a8"/>
                  <w:sz w:val="24"/>
                  <w:szCs w:val="24"/>
                </w:rPr>
                <w:t>@</w:t>
              </w:r>
              <w:r w:rsidRPr="007D3DAC">
                <w:rPr>
                  <w:rStyle w:val="a8"/>
                  <w:sz w:val="24"/>
                  <w:szCs w:val="24"/>
                  <w:lang w:val="en-US"/>
                </w:rPr>
                <w:t>mail</w:t>
              </w:r>
              <w:r w:rsidRPr="007D3DAC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7D3DAC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60127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363B9"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4927" w:type="dxa"/>
          </w:tcPr>
          <w:p w:rsidR="000A78E7" w:rsidRDefault="00396658" w:rsidP="00B01CA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396658">
              <w:rPr>
                <w:bCs/>
                <w:sz w:val="24"/>
                <w:szCs w:val="24"/>
              </w:rPr>
              <w:t>вод (приемка выполненных работ) объектов в эксплуатацию и (или) приемка выполненных работ (приемка оборудования) по итогам модернизации установленных Управлением (единиц) по итогам года, в котором были предоставлены субсидии.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60127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38" w:type="dxa"/>
            <w:vAlign w:val="center"/>
          </w:tcPr>
          <w:p w:rsidR="000A78E7" w:rsidRPr="005D20F0" w:rsidRDefault="00396658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5D20F0">
              <w:rPr>
                <w:sz w:val="24"/>
                <w:szCs w:val="24"/>
              </w:rPr>
              <w:t>Доменное имя официального сайта</w:t>
            </w:r>
            <w:r>
              <w:rPr>
                <w:sz w:val="24"/>
                <w:szCs w:val="24"/>
              </w:rPr>
              <w:t>, сайт для отбора (шифр отбора)</w:t>
            </w:r>
          </w:p>
        </w:tc>
        <w:tc>
          <w:tcPr>
            <w:tcW w:w="4927" w:type="dxa"/>
          </w:tcPr>
          <w:p w:rsidR="000A78E7" w:rsidRPr="00396658" w:rsidRDefault="00396658" w:rsidP="00396658">
            <w:pPr>
              <w:shd w:val="clear" w:color="auto" w:fill="FFFFFF"/>
              <w:rPr>
                <w:rFonts w:ascii="Arial" w:hAnsi="Arial" w:cs="Arial"/>
                <w:color w:val="262626"/>
                <w:sz w:val="21"/>
                <w:szCs w:val="21"/>
              </w:rPr>
            </w:pPr>
            <w:hyperlink r:id="rId7" w:history="1">
              <w:r w:rsidRPr="00B22FC6">
                <w:rPr>
                  <w:rStyle w:val="a8"/>
                  <w:bCs/>
                  <w:sz w:val="24"/>
                  <w:szCs w:val="24"/>
                </w:rPr>
                <w:t>https://mr-tomponskij.sakha.gov.ru/strukturnye-podrazdelenija/upravlenie-selskogo-hozjajstva</w:t>
              </w:r>
            </w:hyperlink>
            <w:r>
              <w:rPr>
                <w:bCs/>
                <w:sz w:val="24"/>
                <w:szCs w:val="24"/>
              </w:rPr>
              <w:t xml:space="preserve">, </w:t>
            </w:r>
            <w:hyperlink r:id="rId8" w:history="1">
              <w:r w:rsidRPr="00B22FC6">
                <w:rPr>
                  <w:rStyle w:val="a8"/>
                  <w:bCs/>
                  <w:sz w:val="24"/>
                  <w:szCs w:val="24"/>
                </w:rPr>
                <w:t>https://promote.budget.gov.ru</w:t>
              </w:r>
            </w:hyperlink>
            <w:r>
              <w:rPr>
                <w:rStyle w:val="a8"/>
                <w:bCs/>
                <w:sz w:val="24"/>
                <w:szCs w:val="24"/>
              </w:rPr>
              <w:t xml:space="preserve"> (</w:t>
            </w:r>
            <w:r w:rsidRPr="00396658">
              <w:rPr>
                <w:rFonts w:ascii="Arial" w:hAnsi="Arial" w:cs="Arial"/>
                <w:b/>
                <w:bCs/>
                <w:color w:val="262626"/>
                <w:sz w:val="21"/>
                <w:szCs w:val="21"/>
              </w:rPr>
              <w:t>25-441-63520-2-0028</w:t>
            </w:r>
            <w:r>
              <w:rPr>
                <w:rFonts w:ascii="Arial" w:hAnsi="Arial" w:cs="Arial"/>
                <w:color w:val="262626"/>
                <w:sz w:val="21"/>
                <w:szCs w:val="21"/>
              </w:rPr>
              <w:t>)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Pr="00BE526B" w:rsidRDefault="0060127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38" w:type="dxa"/>
            <w:vAlign w:val="center"/>
          </w:tcPr>
          <w:p w:rsidR="000A78E7" w:rsidRPr="007D3DAC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D3DAC">
              <w:rPr>
                <w:sz w:val="24"/>
                <w:szCs w:val="24"/>
              </w:rPr>
              <w:t>ребования к участникам отбора</w:t>
            </w:r>
          </w:p>
        </w:tc>
        <w:tc>
          <w:tcPr>
            <w:tcW w:w="4927" w:type="dxa"/>
          </w:tcPr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396658">
              <w:rPr>
                <w:bCs/>
                <w:sz w:val="24"/>
                <w:szCs w:val="24"/>
              </w:rPr>
              <w:t xml:space="preserve">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      </w:r>
            <w:r w:rsidRPr="00396658">
              <w:rPr>
                <w:bCs/>
                <w:sz w:val="24"/>
                <w:szCs w:val="24"/>
              </w:rPr>
              <w:lastRenderedPageBreak/>
      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участник отбора не должен получать средства из бюджета муниципального района "</w:t>
            </w:r>
            <w:proofErr w:type="spellStart"/>
            <w:r w:rsidRPr="00396658">
              <w:rPr>
                <w:bCs/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bCs/>
                <w:sz w:val="24"/>
                <w:szCs w:val="24"/>
              </w:rPr>
              <w:t xml:space="preserve"> район" на основании иных нормативных правовых актов на цели, установленные приложением N 2 к настоящему постановлению;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 участника отбора должна отсутствовать просроченная задолженность по возврату в бюджет муниципального района "</w:t>
            </w:r>
            <w:proofErr w:type="spellStart"/>
            <w:r w:rsidRPr="00396658">
              <w:rPr>
                <w:bCs/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bCs/>
                <w:sz w:val="24"/>
                <w:szCs w:val="24"/>
              </w:rPr>
              <w:t xml:space="preserve"> район" субсидий, бюджетных инвестиций, предоставленных в том числе в соответствии с иными правовыми актами, а </w:t>
            </w:r>
            <w:r w:rsidRPr="00396658">
              <w:rPr>
                <w:bCs/>
                <w:sz w:val="24"/>
                <w:szCs w:val="24"/>
              </w:rPr>
              <w:lastRenderedPageBreak/>
              <w:t>также иная просроченная (неурегулированная) задолженность по денежным обязательствам муниципального района "</w:t>
            </w:r>
            <w:proofErr w:type="spellStart"/>
            <w:r w:rsidRPr="00396658">
              <w:rPr>
                <w:bCs/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bCs/>
                <w:sz w:val="24"/>
                <w:szCs w:val="24"/>
              </w:rPr>
              <w:t xml:space="preserve"> район";</w:t>
            </w:r>
          </w:p>
          <w:p w:rsidR="00396658" w:rsidRPr="00396658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      </w:r>
          </w:p>
          <w:p w:rsidR="000A78E7" w:rsidRPr="00F1468D" w:rsidRDefault="00396658" w:rsidP="0039665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постановка на учет участника отбора в налоговых органах на территории Республики Саха (Якутия) в порядке, установленном действующим законодательством.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60127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363B9">
              <w:rPr>
                <w:sz w:val="24"/>
                <w:szCs w:val="24"/>
              </w:rPr>
              <w:t>Категории и (или) критерии отбора</w:t>
            </w:r>
          </w:p>
        </w:tc>
        <w:tc>
          <w:tcPr>
            <w:tcW w:w="4927" w:type="dxa"/>
          </w:tcPr>
          <w:p w:rsidR="000A78E7" w:rsidRPr="00F1468D" w:rsidRDefault="00396658" w:rsidP="00DE555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96658">
              <w:rPr>
                <w:bCs/>
                <w:sz w:val="24"/>
                <w:szCs w:val="24"/>
              </w:rPr>
              <w:t>юридические лица и индивидуальные предприниматели (за исключением граждан, ведущих личное подсобное хозяйство), осуществляющие деятельность на территории муниципального района "</w:t>
            </w:r>
            <w:proofErr w:type="spellStart"/>
            <w:r w:rsidRPr="00396658">
              <w:rPr>
                <w:bCs/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bCs/>
                <w:sz w:val="24"/>
                <w:szCs w:val="24"/>
              </w:rPr>
              <w:t xml:space="preserve"> район"</w:t>
            </w:r>
          </w:p>
        </w:tc>
      </w:tr>
      <w:tr w:rsidR="00D67A25" w:rsidRPr="00A22FCF" w:rsidTr="00A651EF">
        <w:trPr>
          <w:trHeight w:val="467"/>
        </w:trPr>
        <w:tc>
          <w:tcPr>
            <w:tcW w:w="498" w:type="dxa"/>
            <w:vAlign w:val="center"/>
          </w:tcPr>
          <w:p w:rsidR="00D67A25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038" w:type="dxa"/>
            <w:vAlign w:val="center"/>
          </w:tcPr>
          <w:p w:rsidR="00D67A25" w:rsidRDefault="00AA1D5A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7363B9">
              <w:rPr>
                <w:sz w:val="24"/>
                <w:szCs w:val="24"/>
              </w:rPr>
              <w:t>Перечень документов, представляемых участниками отбора</w:t>
            </w:r>
          </w:p>
        </w:tc>
        <w:tc>
          <w:tcPr>
            <w:tcW w:w="4927" w:type="dxa"/>
          </w:tcPr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1) предложение на участие в отборе;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2) заверенная им копия статистической отчетности: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по форме N 29-сх за отчетный финансовый год - для лиц, указанных в форме федерального статистического наблюдения N 29-сх, утвержденных приказом Федеральной службы государственной статистики или N 29-сх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 - для лиц, указанных в форме республиканского специализированного наблюдения N 29-сх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), утвержденных приказом Министерства экономики Республики Саха (Якутия), или N 2-фермер - для лиц, указанных в форме федерального статистического наблюдения N 2-фермер, утвержденных приказом Федеральной службы государственной статистики или N 2-фермер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 xml:space="preserve">) - для лиц, указанных в форме </w:t>
            </w:r>
            <w:r w:rsidRPr="00396658">
              <w:rPr>
                <w:color w:val="000000"/>
                <w:sz w:val="24"/>
                <w:szCs w:val="20"/>
              </w:rPr>
              <w:lastRenderedPageBreak/>
              <w:t>республиканского специализированного наблюдения N 2-фермер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), утвержденных приказом Министерства экономики Республики Саха (Якутия) (для подтверждения наличия посевных площадей);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по форме N 24-сх по состоянию на 1 января текущего финансового года - для лиц, указанных в форме федерального статистического наблюдения N 24-сх, утвержденных приказом Федеральной службы государственной статистики или N 24-сх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 - для лиц, указанных в форме республиканского специализированного наблюдения N 24-сх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), утвержденных приказом Министерства экономики Республики Саха (Якутия), или N 3-фермер - для лиц, указанных в форме федерального статистического наблюдения N 3-фермер, утвержденных приказом Федеральной службы государственной статистики или N 3-фермер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 - для лиц, указанных в форме республиканского специализированного наблюдения N 3-фермер (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рег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), утвержденных приказом Министерства экономики Республики Саха (Якутия) (для подтверждения наличия поголовья сельскохозяйственных животных);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 xml:space="preserve">- по форме N 11 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заг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 xml:space="preserve">-р по состоянию на 1 января текущего финансового года – для лиц, указанных в форме федерального статистического наблюдения форме N 11 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заг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 xml:space="preserve">-р, утвержденных приказом Федеральной службы государственной статистики или N 13 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заг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 xml:space="preserve">-р для лиц, указанных в форме федерального статистического наблюдения N 13 </w:t>
            </w:r>
            <w:proofErr w:type="spellStart"/>
            <w:r w:rsidRPr="00396658">
              <w:rPr>
                <w:color w:val="000000"/>
                <w:sz w:val="24"/>
                <w:szCs w:val="20"/>
              </w:rPr>
              <w:t>заг</w:t>
            </w:r>
            <w:proofErr w:type="spellEnd"/>
            <w:r w:rsidRPr="00396658">
              <w:rPr>
                <w:color w:val="000000"/>
                <w:sz w:val="24"/>
                <w:szCs w:val="20"/>
              </w:rPr>
              <w:t>-р, утвержденных приказом Федеральной службы государственной статистики;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3) при строительстве: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копия сметной (проектно-сметной) документации;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выписка из единого государственного реестра недвижимости о праве собственности или аренды (субаренды) на земельный участок;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 xml:space="preserve">    при модернизации: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копия сметной (проектно-сметной) документации;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- выписка из единого государственного реестра недвижимости о праве собственности или аренды (субаренды) на земельный участок;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lastRenderedPageBreak/>
              <w:t xml:space="preserve">    при оснащении технологическим оборудованием, котельными и котельным оборудованием производственных объектов: копии договоров на приобретение технологического оборудования, котельных и котельного оборудования;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4) обязательство получателя субсидии оплачивать за счет собственных и (или) кредитных (заемных) средств не менее 10 процентов от общей стоимости строительства (модернизации) планируемого сельскохозяйственного объекта малой мощности;</w:t>
            </w:r>
          </w:p>
          <w:p w:rsidR="00396658" w:rsidRPr="00396658" w:rsidRDefault="00396658" w:rsidP="00396658">
            <w:pPr>
              <w:widowControl w:val="0"/>
              <w:tabs>
                <w:tab w:val="left" w:pos="1196"/>
              </w:tabs>
              <w:ind w:firstLine="208"/>
              <w:jc w:val="both"/>
              <w:rPr>
                <w:color w:val="000000"/>
                <w:sz w:val="24"/>
                <w:szCs w:val="20"/>
              </w:rPr>
            </w:pPr>
            <w:r w:rsidRPr="00396658">
              <w:rPr>
                <w:color w:val="000000"/>
                <w:sz w:val="24"/>
                <w:szCs w:val="20"/>
              </w:rPr>
              <w:t>5) обязательство получателя субсидии о предоставлении статистической, отраслевой и бухгалтерской отчетности в соответствии с действующим законодательством по форме, утвержденной приказом Управления;</w:t>
            </w:r>
          </w:p>
          <w:p w:rsidR="00AA1D5A" w:rsidRPr="00DE5559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08"/>
              <w:jc w:val="both"/>
              <w:rPr>
                <w:sz w:val="24"/>
                <w:szCs w:val="24"/>
              </w:rPr>
            </w:pPr>
            <w:r w:rsidRPr="00396658">
              <w:rPr>
                <w:color w:val="000000"/>
                <w:sz w:val="24"/>
                <w:szCs w:val="20"/>
              </w:rPr>
              <w:t>6) обязательство получателя субсидии по достижению, установленных Управлением, плановых показателей по объему производства сельскохозяйственной продукции по форме, утвержденной приказом Управления.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C7BD2">
              <w:rPr>
                <w:sz w:val="24"/>
                <w:szCs w:val="24"/>
              </w:rPr>
              <w:t>орядок подачи участниками отбора заявок и требования, предъявляемые к форме и содержанию заявок</w:t>
            </w:r>
          </w:p>
        </w:tc>
        <w:tc>
          <w:tcPr>
            <w:tcW w:w="4927" w:type="dxa"/>
          </w:tcPr>
          <w:p w:rsidR="00822158" w:rsidRPr="00822158" w:rsidRDefault="00822158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822158">
              <w:rPr>
                <w:sz w:val="24"/>
                <w:szCs w:val="24"/>
              </w:rPr>
              <w:t>Заявка участника отбора подается в соответствии с требованиями, указанными в объявлении о проведении отбора, в сроки, установленные указанным объявлением.</w:t>
            </w:r>
          </w:p>
          <w:p w:rsidR="00822158" w:rsidRPr="00822158" w:rsidRDefault="00822158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822158">
              <w:rPr>
                <w:sz w:val="24"/>
                <w:szCs w:val="24"/>
              </w:rPr>
              <w:t>Участник отбора самостоятельно несет все расходы, связанные с подготовкой и подачей заявки и приложенных к ней документов.</w:t>
            </w:r>
          </w:p>
          <w:p w:rsidR="00822158" w:rsidRPr="00822158" w:rsidRDefault="00822158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822158">
              <w:rPr>
                <w:sz w:val="24"/>
                <w:szCs w:val="24"/>
              </w:rPr>
              <w:t>Заявка формируется участником отбора в электронной форме путем направления заявки в Управление по адресу электронной почты: tompoush@mail.ru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      </w:r>
          </w:p>
          <w:p w:rsidR="000A78E7" w:rsidRPr="002C7BD2" w:rsidRDefault="00822158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bCs/>
                <w:sz w:val="24"/>
                <w:szCs w:val="24"/>
              </w:rPr>
            </w:pPr>
            <w:r w:rsidRPr="00822158">
              <w:rPr>
                <w:sz w:val="24"/>
                <w:szCs w:val="24"/>
              </w:rPr>
      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76A3F">
              <w:rPr>
                <w:sz w:val="24"/>
                <w:szCs w:val="24"/>
              </w:rPr>
              <w:t xml:space="preserve">орядок отзыва заявок, порядок их возврата, определяющий в том числе </w:t>
            </w:r>
            <w:r w:rsidRPr="00976A3F">
              <w:rPr>
                <w:sz w:val="24"/>
                <w:szCs w:val="24"/>
              </w:rPr>
              <w:lastRenderedPageBreak/>
              <w:t>основания для возврата заявок, поря</w:t>
            </w:r>
            <w:r>
              <w:rPr>
                <w:sz w:val="24"/>
                <w:szCs w:val="24"/>
              </w:rPr>
              <w:t>док внесения изменений в заявки</w:t>
            </w:r>
          </w:p>
        </w:tc>
        <w:tc>
          <w:tcPr>
            <w:tcW w:w="4927" w:type="dxa"/>
          </w:tcPr>
          <w:p w:rsidR="000A78E7" w:rsidRDefault="000A78E7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976A3F">
              <w:rPr>
                <w:sz w:val="24"/>
                <w:szCs w:val="24"/>
              </w:rPr>
              <w:lastRenderedPageBreak/>
              <w:t xml:space="preserve">Участник отбора вправе внести изменения или отозвать поданную заявку до окончания </w:t>
            </w:r>
            <w:r w:rsidRPr="00976A3F">
              <w:rPr>
                <w:sz w:val="24"/>
                <w:szCs w:val="24"/>
              </w:rPr>
              <w:lastRenderedPageBreak/>
              <w:t>срока приема заявок на участие в отборе. 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19 настоящего Порядка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0490">
              <w:rPr>
                <w:sz w:val="24"/>
                <w:szCs w:val="24"/>
              </w:rPr>
              <w:t>равила рассмотрения заявок</w:t>
            </w:r>
          </w:p>
        </w:tc>
        <w:tc>
          <w:tcPr>
            <w:tcW w:w="4927" w:type="dxa"/>
          </w:tcPr>
          <w:p w:rsidR="000A78E7" w:rsidRPr="00976A3F" w:rsidRDefault="00807057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A78E7" w:rsidRPr="001C0490">
              <w:rPr>
                <w:sz w:val="24"/>
                <w:szCs w:val="24"/>
              </w:rPr>
              <w:t xml:space="preserve"> соответствии с пунктами 23 – 26 настоящего Порядка</w:t>
            </w:r>
            <w:r w:rsidR="0091353E">
              <w:rPr>
                <w:sz w:val="24"/>
                <w:szCs w:val="24"/>
              </w:rPr>
              <w:t>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C0490">
              <w:rPr>
                <w:sz w:val="24"/>
                <w:szCs w:val="24"/>
              </w:rPr>
              <w:t>орядок возврата заявок на доработку</w:t>
            </w:r>
          </w:p>
        </w:tc>
        <w:tc>
          <w:tcPr>
            <w:tcW w:w="4927" w:type="dxa"/>
          </w:tcPr>
          <w:p w:rsidR="000A78E7" w:rsidRDefault="004338C0" w:rsidP="0091353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несоответствия требованиям пунктов 13 и 17 настоящего Порядка </w:t>
            </w:r>
            <w:r w:rsidR="0080705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возвращает заявку на доработку</w:t>
            </w:r>
            <w:r w:rsidR="00ED4D09">
              <w:rPr>
                <w:sz w:val="24"/>
                <w:szCs w:val="24"/>
              </w:rPr>
              <w:t>;</w:t>
            </w:r>
          </w:p>
          <w:p w:rsidR="004338C0" w:rsidRPr="001C0490" w:rsidRDefault="0091353E" w:rsidP="0091353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91353E">
              <w:rPr>
                <w:sz w:val="24"/>
                <w:szCs w:val="24"/>
              </w:rPr>
              <w:t>Участник отбора вправе внести изменения или отозвать поданную заявку до окончания срока приема заявок на участие в отборе. 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указанному в пункте 19 настоящего Порядка.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91412">
              <w:rPr>
                <w:sz w:val="24"/>
                <w:szCs w:val="24"/>
              </w:rPr>
              <w:t>орядок отклонения заявок, а также информацию об основаниях их отклонения</w:t>
            </w:r>
          </w:p>
        </w:tc>
        <w:tc>
          <w:tcPr>
            <w:tcW w:w="4927" w:type="dxa"/>
          </w:tcPr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1) несоответствия участника отбора требованиям, установленным в пункте 3.1 настоящего порядка;</w:t>
            </w:r>
          </w:p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2) непредставления (представление не в полном объеме) документов, указанных в объявлении о проведении отбора, предусмотренных настоящим порядком;</w:t>
            </w:r>
          </w:p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3) несоответствия представленных участником отбора заявок и (или) документов требованиям, установленным в объявлении о проведении отбора, предусмотренным настоящим порядком;</w:t>
            </w:r>
          </w:p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4) недостоверности информации, содержащейся в документах, представленных участником отбора в целях подтверждения соответствия требованиям, установленным в пункте 3.1 настоящего порядка;</w:t>
            </w:r>
          </w:p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5) подачи участником отбора заявки после даты и (или) времени, определенных для подачи заявки;</w:t>
            </w:r>
          </w:p>
          <w:p w:rsidR="00396658" w:rsidRPr="00396658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6" w:firstLine="142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>6) несоответствия категориям и критериям отбора получателей субсидий;</w:t>
            </w:r>
          </w:p>
          <w:p w:rsidR="000A78E7" w:rsidRPr="001C0490" w:rsidRDefault="00396658" w:rsidP="003966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8"/>
              <w:jc w:val="both"/>
              <w:rPr>
                <w:sz w:val="24"/>
                <w:szCs w:val="24"/>
              </w:rPr>
            </w:pPr>
            <w:r w:rsidRPr="00396658">
              <w:rPr>
                <w:sz w:val="24"/>
                <w:szCs w:val="24"/>
              </w:rPr>
              <w:t xml:space="preserve">7) недостаточности лимитов бюджетных обязательств, направленных в установленном порядке администрации </w:t>
            </w:r>
            <w:r w:rsidRPr="00396658">
              <w:rPr>
                <w:sz w:val="24"/>
                <w:szCs w:val="24"/>
              </w:rPr>
              <w:lastRenderedPageBreak/>
              <w:t>муниципального района "</w:t>
            </w:r>
            <w:proofErr w:type="spellStart"/>
            <w:r w:rsidRPr="00396658">
              <w:rPr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sz w:val="24"/>
                <w:szCs w:val="24"/>
              </w:rPr>
              <w:t xml:space="preserve"> район" Республики Саха (Якутия) как получателю средств бюджета муниципального района "</w:t>
            </w:r>
            <w:proofErr w:type="spellStart"/>
            <w:r w:rsidRPr="00396658">
              <w:rPr>
                <w:sz w:val="24"/>
                <w:szCs w:val="24"/>
              </w:rPr>
              <w:t>Томпонский</w:t>
            </w:r>
            <w:proofErr w:type="spellEnd"/>
            <w:r w:rsidRPr="00396658">
              <w:rPr>
                <w:sz w:val="24"/>
                <w:szCs w:val="24"/>
              </w:rPr>
              <w:t xml:space="preserve"> район" Республики Саха (Якутия) на цели предоставления субсидий, установленные приложением N 2 к настоящему постановлению.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2EA1">
              <w:rPr>
                <w:sz w:val="24"/>
                <w:szCs w:val="24"/>
              </w:rPr>
              <w:t>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0A78E7" w:rsidRPr="00F1468D" w:rsidRDefault="00DE5559" w:rsidP="008070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Согласно пунктам 24 и 37</w:t>
            </w:r>
            <w:r w:rsidR="000A78E7">
              <w:rPr>
                <w:bCs/>
                <w:sz w:val="24"/>
                <w:szCs w:val="24"/>
              </w:rPr>
              <w:t>. настоящего Порядка.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038" w:type="dxa"/>
            <w:vAlign w:val="center"/>
          </w:tcPr>
          <w:p w:rsidR="000A78E7" w:rsidRPr="00DC2EA1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F2976">
              <w:rPr>
                <w:sz w:val="24"/>
                <w:szCs w:val="24"/>
              </w:rPr>
      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4927" w:type="dxa"/>
          </w:tcPr>
          <w:p w:rsidR="0091353E" w:rsidRPr="0091353E" w:rsidRDefault="0091353E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1353E">
              <w:rPr>
                <w:bCs/>
                <w:sz w:val="24"/>
                <w:szCs w:val="24"/>
              </w:rPr>
              <w:t>Любой участник отбора имеет право обратиться в Управление за разъяснением положений объявления о проведении отбора, сделав это в письменном или устном виде, не позднее 3 рабочих дней до даты завершения подачи заявок. Участник может направить не более 3 запросов о разъяснении объявления о проведении отбора.</w:t>
            </w:r>
          </w:p>
          <w:p w:rsidR="0091353E" w:rsidRPr="0091353E" w:rsidRDefault="0091353E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1353E">
              <w:rPr>
                <w:bCs/>
                <w:sz w:val="24"/>
                <w:szCs w:val="24"/>
              </w:rPr>
              <w:t>Устная консультация оказывается по контактным номерам специалистов Управления, указанных в объявлении.</w:t>
            </w:r>
          </w:p>
          <w:p w:rsidR="000A78E7" w:rsidRDefault="0091353E" w:rsidP="009135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1353E">
              <w:rPr>
                <w:bCs/>
                <w:sz w:val="24"/>
                <w:szCs w:val="24"/>
              </w:rPr>
              <w:t xml:space="preserve">На письменное обращение участника отбора за разъяснениями положений объявления о проведении отбора Управление направляет ответ на адрес электронной почты участника отбора, указанный в заявке на участие в отборе с разъяснениями участнику отбора в течение 2 рабочих дней со дня поступления обращения в Управление. В случае отсутствия у участника отбора электронного адреса или в случае некорректной работы сети Интернет в </w:t>
            </w:r>
            <w:proofErr w:type="spellStart"/>
            <w:r w:rsidRPr="0091353E">
              <w:rPr>
                <w:bCs/>
                <w:sz w:val="24"/>
                <w:szCs w:val="24"/>
              </w:rPr>
              <w:t>Томпонском</w:t>
            </w:r>
            <w:proofErr w:type="spellEnd"/>
            <w:r w:rsidRPr="0091353E">
              <w:rPr>
                <w:bCs/>
                <w:sz w:val="24"/>
                <w:szCs w:val="24"/>
              </w:rPr>
              <w:t xml:space="preserve"> районе Управление направляет по месту регистрации (проживания) уведомление через операторов почтовой связи общего пользования (Почта России) заказным письмом с уведомлением о вручении адресату.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2976">
              <w:rPr>
                <w:sz w:val="24"/>
                <w:szCs w:val="24"/>
              </w:rPr>
              <w:t>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4927" w:type="dxa"/>
          </w:tcPr>
          <w:p w:rsidR="000A78E7" w:rsidRPr="003F2976" w:rsidRDefault="00396658" w:rsidP="0080705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3</w:t>
            </w:r>
            <w:r w:rsidR="000A78E7" w:rsidRPr="003F2976">
              <w:rPr>
                <w:bCs/>
                <w:sz w:val="24"/>
                <w:szCs w:val="24"/>
              </w:rPr>
              <w:t xml:space="preserve"> рабочих дней после даты получения проекта соглашения получатель субсидии подписывает соглашение.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038" w:type="dxa"/>
            <w:vAlign w:val="center"/>
          </w:tcPr>
          <w:p w:rsidR="000A78E7" w:rsidRPr="003F2976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F2976">
              <w:rPr>
                <w:sz w:val="24"/>
                <w:szCs w:val="24"/>
              </w:rPr>
              <w:t>словия признания победителя (победителей) отбора уклонившимся от заключения соглашения</w:t>
            </w:r>
          </w:p>
        </w:tc>
        <w:tc>
          <w:tcPr>
            <w:tcW w:w="4927" w:type="dxa"/>
          </w:tcPr>
          <w:p w:rsidR="000A78E7" w:rsidRPr="003F2976" w:rsidRDefault="000A78E7" w:rsidP="0080705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F2976">
              <w:rPr>
                <w:bCs/>
                <w:sz w:val="24"/>
                <w:szCs w:val="24"/>
              </w:rPr>
              <w:t>В случае если получатель субсидии в указанный срок не предоставил в Управление подписанное получателем субсидии соглашение, такой получатель субсидии считается отказавшимся от предоставления субсидии.</w:t>
            </w:r>
          </w:p>
        </w:tc>
      </w:tr>
      <w:tr w:rsidR="000A78E7" w:rsidRPr="00A22FCF" w:rsidTr="00A651EF">
        <w:trPr>
          <w:trHeight w:val="467"/>
        </w:trPr>
        <w:tc>
          <w:tcPr>
            <w:tcW w:w="498" w:type="dxa"/>
            <w:vAlign w:val="center"/>
          </w:tcPr>
          <w:p w:rsidR="000A78E7" w:rsidRDefault="00D67A25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7" w:hanging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038" w:type="dxa"/>
            <w:vAlign w:val="center"/>
          </w:tcPr>
          <w:p w:rsidR="000A78E7" w:rsidRDefault="000A78E7" w:rsidP="000A78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27DF1">
              <w:rPr>
                <w:sz w:val="24"/>
                <w:szCs w:val="24"/>
              </w:rPr>
              <w:t>роки размещения протокола подведения итогов отбора</w:t>
            </w:r>
          </w:p>
        </w:tc>
        <w:tc>
          <w:tcPr>
            <w:tcW w:w="4927" w:type="dxa"/>
          </w:tcPr>
          <w:p w:rsidR="000A78E7" w:rsidRPr="003F2976" w:rsidRDefault="000A78E7" w:rsidP="0080705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27DF1">
              <w:rPr>
                <w:bCs/>
                <w:sz w:val="24"/>
                <w:szCs w:val="24"/>
              </w:rPr>
              <w:t>Протокол подведения итогов отбора подготавливается не позднее одного рабочего дня со дня окончания срока рассмотрения заявок и включает сведения, указанные в пункте 27 настоящего Порядка</w:t>
            </w:r>
          </w:p>
        </w:tc>
      </w:tr>
    </w:tbl>
    <w:p w:rsidR="00682C6E" w:rsidRDefault="00682C6E" w:rsidP="00682C6E">
      <w:pPr>
        <w:ind w:left="5760"/>
        <w:jc w:val="right"/>
        <w:rPr>
          <w:sz w:val="24"/>
          <w:szCs w:val="24"/>
        </w:rPr>
        <w:sectPr w:rsidR="00682C6E" w:rsidSect="001876FB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672FF5" w:rsidRPr="00D67F4A" w:rsidRDefault="00672FF5" w:rsidP="00672FF5">
      <w:pPr>
        <w:ind w:left="5760"/>
        <w:jc w:val="right"/>
        <w:rPr>
          <w:sz w:val="20"/>
          <w:szCs w:val="20"/>
        </w:rPr>
      </w:pPr>
      <w:r w:rsidRPr="00D67F4A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672FF5" w:rsidRPr="00D67F4A" w:rsidRDefault="00672FF5" w:rsidP="00672FF5">
      <w:pPr>
        <w:ind w:left="5245"/>
        <w:jc w:val="right"/>
        <w:rPr>
          <w:sz w:val="20"/>
          <w:szCs w:val="20"/>
        </w:rPr>
      </w:pPr>
      <w:r w:rsidRPr="00D67F4A">
        <w:rPr>
          <w:sz w:val="20"/>
          <w:szCs w:val="20"/>
        </w:rPr>
        <w:t xml:space="preserve">к приказу МКУ </w:t>
      </w:r>
      <w:proofErr w:type="spellStart"/>
      <w:r w:rsidRPr="00D67F4A">
        <w:rPr>
          <w:sz w:val="20"/>
          <w:szCs w:val="20"/>
        </w:rPr>
        <w:t>Томпонское</w:t>
      </w:r>
      <w:proofErr w:type="spellEnd"/>
      <w:r w:rsidRPr="00D67F4A">
        <w:rPr>
          <w:sz w:val="20"/>
          <w:szCs w:val="20"/>
        </w:rPr>
        <w:t xml:space="preserve"> УСХ</w:t>
      </w:r>
    </w:p>
    <w:p w:rsidR="00672FF5" w:rsidRPr="00D67F4A" w:rsidRDefault="00672FF5" w:rsidP="00672FF5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от «_</w:t>
      </w:r>
      <w:r w:rsidR="00396658">
        <w:rPr>
          <w:sz w:val="20"/>
          <w:szCs w:val="20"/>
          <w:u w:val="single"/>
        </w:rPr>
        <w:t>9</w:t>
      </w:r>
      <w:r w:rsidRPr="00D67F4A">
        <w:rPr>
          <w:sz w:val="20"/>
          <w:szCs w:val="20"/>
        </w:rPr>
        <w:t xml:space="preserve">_» </w:t>
      </w:r>
      <w:r w:rsidR="00396658">
        <w:rPr>
          <w:sz w:val="20"/>
          <w:szCs w:val="20"/>
        </w:rPr>
        <w:t>июл</w:t>
      </w:r>
      <w:r>
        <w:rPr>
          <w:sz w:val="20"/>
          <w:szCs w:val="20"/>
        </w:rPr>
        <w:t>я</w:t>
      </w:r>
      <w:r w:rsidRPr="00D67F4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D67F4A">
        <w:rPr>
          <w:sz w:val="20"/>
          <w:szCs w:val="20"/>
        </w:rPr>
        <w:t xml:space="preserve"> г. № _</w:t>
      </w:r>
      <w:r w:rsidR="00396658">
        <w:rPr>
          <w:sz w:val="20"/>
          <w:szCs w:val="20"/>
        </w:rPr>
        <w:t>_</w:t>
      </w:r>
      <w:r w:rsidR="00213C13">
        <w:rPr>
          <w:sz w:val="20"/>
          <w:szCs w:val="20"/>
          <w:u w:val="single"/>
        </w:rPr>
        <w:t>11</w:t>
      </w:r>
      <w:r w:rsidR="00396658">
        <w:rPr>
          <w:sz w:val="20"/>
          <w:szCs w:val="20"/>
        </w:rPr>
        <w:t>_</w:t>
      </w:r>
      <w:r w:rsidRPr="00D67F4A">
        <w:rPr>
          <w:sz w:val="20"/>
          <w:szCs w:val="20"/>
        </w:rPr>
        <w:t>_</w:t>
      </w: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ind w:left="5245"/>
        <w:jc w:val="right"/>
        <w:rPr>
          <w:rFonts w:eastAsia="TimesNewRomanPSMT"/>
        </w:rPr>
      </w:pPr>
      <w:r>
        <w:rPr>
          <w:rFonts w:eastAsia="TimesNewRomanPSMT"/>
        </w:rPr>
        <w:t>Главе МР «</w:t>
      </w:r>
      <w:proofErr w:type="spellStart"/>
      <w:r>
        <w:rPr>
          <w:rFonts w:eastAsia="TimesNewRomanPSMT"/>
        </w:rPr>
        <w:t>Томпонский</w:t>
      </w:r>
      <w:proofErr w:type="spellEnd"/>
      <w:r>
        <w:rPr>
          <w:rFonts w:eastAsia="TimesNewRomanPSMT"/>
        </w:rPr>
        <w:t xml:space="preserve"> район» Я.И. Степанову</w:t>
      </w: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Pr="005C4926" w:rsidRDefault="00672FF5" w:rsidP="00672FF5">
      <w:pPr>
        <w:jc w:val="center"/>
        <w:rPr>
          <w:rFonts w:eastAsia="TimesNewRomanPSMT"/>
          <w:b/>
          <w:bCs/>
        </w:rPr>
      </w:pPr>
      <w:r w:rsidRPr="005C4926">
        <w:rPr>
          <w:rFonts w:eastAsia="TimesNewRomanPSMT"/>
          <w:b/>
          <w:bCs/>
        </w:rPr>
        <w:t>ОБЯЗАТЕЛЬСТВО</w:t>
      </w: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spacing w:line="276" w:lineRule="auto"/>
        <w:ind w:firstLine="708"/>
        <w:contextualSpacing/>
      </w:pPr>
      <w:r>
        <w:t>Я, __________________________________________________________</w:t>
      </w:r>
    </w:p>
    <w:p w:rsidR="00672FF5" w:rsidRDefault="00672FF5" w:rsidP="00672FF5">
      <w:pPr>
        <w:spacing w:line="276" w:lineRule="auto"/>
        <w:ind w:firstLine="708"/>
        <w:contextualSpacing/>
      </w:pPr>
      <w:r>
        <w:rPr>
          <w:sz w:val="20"/>
          <w:szCs w:val="14"/>
        </w:rPr>
        <w:t xml:space="preserve">                                    </w:t>
      </w:r>
      <w:r w:rsidRPr="006D114D">
        <w:rPr>
          <w:sz w:val="20"/>
          <w:szCs w:val="14"/>
        </w:rPr>
        <w:t>(</w:t>
      </w:r>
      <w:r>
        <w:rPr>
          <w:sz w:val="20"/>
          <w:szCs w:val="14"/>
        </w:rPr>
        <w:t xml:space="preserve">Ф.И.О., должность, </w:t>
      </w:r>
      <w:r w:rsidRPr="006D114D">
        <w:rPr>
          <w:sz w:val="20"/>
          <w:szCs w:val="14"/>
        </w:rPr>
        <w:t>наименование ЮЛ</w:t>
      </w:r>
      <w:r>
        <w:rPr>
          <w:sz w:val="20"/>
          <w:szCs w:val="14"/>
        </w:rPr>
        <w:t xml:space="preserve"> или ИП</w:t>
      </w:r>
      <w:r w:rsidRPr="006D114D">
        <w:rPr>
          <w:sz w:val="20"/>
          <w:szCs w:val="14"/>
        </w:rPr>
        <w:t>)</w:t>
      </w:r>
    </w:p>
    <w:p w:rsidR="00672FF5" w:rsidRPr="003A5313" w:rsidRDefault="00672FF5" w:rsidP="00672FF5">
      <w:pPr>
        <w:spacing w:line="276" w:lineRule="auto"/>
        <w:contextualSpacing/>
      </w:pPr>
      <w:r>
        <w:t>__________________________________________________________________,</w:t>
      </w:r>
    </w:p>
    <w:p w:rsidR="00672FF5" w:rsidRDefault="00672FF5" w:rsidP="00672FF5">
      <w:pPr>
        <w:jc w:val="both"/>
        <w:rPr>
          <w:rFonts w:eastAsia="TimesNewRomanPSMT"/>
        </w:rPr>
      </w:pPr>
      <w:r>
        <w:t xml:space="preserve">обязуюсь </w:t>
      </w:r>
      <w:r w:rsidR="00213C13" w:rsidRPr="00213C13">
        <w:rPr>
          <w:rFonts w:ascii="Times New Roman CYR" w:hAnsi="Times New Roman CYR" w:cs="Times New Roman CYR"/>
        </w:rPr>
        <w:t>оплачивать за счет собственных и (или) кредитных (заемных) средств не менее 10 процентов от общей стоимости строительства (модернизации) планируемого сельскохозяйственного объекта малой мощности</w:t>
      </w:r>
      <w:r>
        <w:t>.</w:t>
      </w: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ind w:left="5760"/>
        <w:jc w:val="right"/>
        <w:rPr>
          <w:rFonts w:eastAsia="TimesNewRomanPSMT"/>
        </w:rPr>
      </w:pP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Участник отбора _______________/__________________/_________________</w:t>
      </w: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  <w:sz w:val="20"/>
          <w:szCs w:val="20"/>
        </w:rPr>
        <w:t xml:space="preserve">                                                  (</w:t>
      </w:r>
      <w:proofErr w:type="gramStart"/>
      <w:r>
        <w:rPr>
          <w:rFonts w:eastAsia="TimesNewRomanPSMT"/>
          <w:sz w:val="20"/>
          <w:szCs w:val="20"/>
        </w:rPr>
        <w:t xml:space="preserve">должность)   </w:t>
      </w:r>
      <w:proofErr w:type="gramEnd"/>
      <w:r>
        <w:rPr>
          <w:rFonts w:eastAsia="TimesNewRomanPSMT"/>
          <w:sz w:val="20"/>
          <w:szCs w:val="20"/>
        </w:rPr>
        <w:t xml:space="preserve">                       </w:t>
      </w:r>
      <w:r w:rsidRPr="008E6555">
        <w:rPr>
          <w:rFonts w:eastAsia="TimesNewRomanPSMT"/>
          <w:sz w:val="20"/>
          <w:szCs w:val="20"/>
        </w:rPr>
        <w:t xml:space="preserve">(подпись)       </w:t>
      </w:r>
      <w:r>
        <w:rPr>
          <w:rFonts w:eastAsia="TimesNewRomanPSMT"/>
          <w:sz w:val="20"/>
          <w:szCs w:val="20"/>
        </w:rPr>
        <w:t xml:space="preserve">                </w:t>
      </w:r>
      <w:r w:rsidRPr="008E6555">
        <w:rPr>
          <w:rFonts w:eastAsia="TimesNewRomanPSMT"/>
          <w:sz w:val="20"/>
          <w:szCs w:val="20"/>
        </w:rPr>
        <w:t xml:space="preserve">        (</w:t>
      </w:r>
      <w:r>
        <w:rPr>
          <w:rFonts w:eastAsia="TimesNewRomanPSMT"/>
          <w:sz w:val="20"/>
          <w:szCs w:val="20"/>
        </w:rPr>
        <w:t>фамилия, инициалы</w:t>
      </w:r>
      <w:r w:rsidRPr="008E6555">
        <w:rPr>
          <w:rFonts w:eastAsia="TimesNewRomanPSMT"/>
          <w:sz w:val="20"/>
          <w:szCs w:val="20"/>
        </w:rPr>
        <w:t>)</w:t>
      </w: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М.П.</w:t>
      </w: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672FF5" w:rsidRDefault="00672FF5" w:rsidP="00672FF5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«____» _______________ 20__ г.</w:t>
      </w:r>
    </w:p>
    <w:p w:rsidR="00213C13" w:rsidRDefault="00213C13">
      <w:pPr>
        <w:spacing w:after="160" w:line="259" w:lineRule="auto"/>
      </w:pPr>
      <w:r>
        <w:br w:type="page"/>
      </w:r>
    </w:p>
    <w:p w:rsidR="00213C13" w:rsidRPr="00D67F4A" w:rsidRDefault="00213C13" w:rsidP="00213C13">
      <w:pPr>
        <w:ind w:left="5760"/>
        <w:jc w:val="right"/>
        <w:rPr>
          <w:sz w:val="20"/>
          <w:szCs w:val="20"/>
        </w:rPr>
      </w:pPr>
      <w:r w:rsidRPr="00D67F4A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</w:p>
    <w:p w:rsidR="00213C13" w:rsidRPr="00D67F4A" w:rsidRDefault="00213C13" w:rsidP="00213C13">
      <w:pPr>
        <w:ind w:left="5245"/>
        <w:jc w:val="right"/>
        <w:rPr>
          <w:sz w:val="20"/>
          <w:szCs w:val="20"/>
        </w:rPr>
      </w:pPr>
      <w:r w:rsidRPr="00D67F4A">
        <w:rPr>
          <w:sz w:val="20"/>
          <w:szCs w:val="20"/>
        </w:rPr>
        <w:t xml:space="preserve">к приказу МКУ </w:t>
      </w:r>
      <w:proofErr w:type="spellStart"/>
      <w:r w:rsidRPr="00D67F4A">
        <w:rPr>
          <w:sz w:val="20"/>
          <w:szCs w:val="20"/>
        </w:rPr>
        <w:t>Томпонское</w:t>
      </w:r>
      <w:proofErr w:type="spellEnd"/>
      <w:r w:rsidRPr="00D67F4A">
        <w:rPr>
          <w:sz w:val="20"/>
          <w:szCs w:val="20"/>
        </w:rPr>
        <w:t xml:space="preserve"> УСХ</w:t>
      </w:r>
    </w:p>
    <w:p w:rsidR="00213C13" w:rsidRPr="00D67F4A" w:rsidRDefault="00213C13" w:rsidP="00213C13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от «_</w:t>
      </w:r>
      <w:r>
        <w:rPr>
          <w:sz w:val="20"/>
          <w:szCs w:val="20"/>
          <w:u w:val="single"/>
        </w:rPr>
        <w:t>9</w:t>
      </w:r>
      <w:r w:rsidRPr="00D67F4A">
        <w:rPr>
          <w:sz w:val="20"/>
          <w:szCs w:val="20"/>
        </w:rPr>
        <w:t xml:space="preserve">_» </w:t>
      </w:r>
      <w:r>
        <w:rPr>
          <w:sz w:val="20"/>
          <w:szCs w:val="20"/>
        </w:rPr>
        <w:t>июля</w:t>
      </w:r>
      <w:r w:rsidRPr="00D67F4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D67F4A">
        <w:rPr>
          <w:sz w:val="20"/>
          <w:szCs w:val="20"/>
        </w:rPr>
        <w:t xml:space="preserve"> г. № _</w:t>
      </w:r>
      <w:r>
        <w:rPr>
          <w:sz w:val="20"/>
          <w:szCs w:val="20"/>
        </w:rPr>
        <w:t>_</w:t>
      </w:r>
      <w:r>
        <w:rPr>
          <w:sz w:val="20"/>
          <w:szCs w:val="20"/>
          <w:u w:val="single"/>
        </w:rPr>
        <w:t>11</w:t>
      </w:r>
      <w:r>
        <w:rPr>
          <w:sz w:val="20"/>
          <w:szCs w:val="20"/>
        </w:rPr>
        <w:t>_</w:t>
      </w:r>
      <w:r w:rsidRPr="00D67F4A">
        <w:rPr>
          <w:sz w:val="20"/>
          <w:szCs w:val="20"/>
        </w:rPr>
        <w:t>_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245"/>
        <w:jc w:val="right"/>
        <w:rPr>
          <w:rFonts w:eastAsia="TimesNewRomanPSMT"/>
        </w:rPr>
      </w:pPr>
      <w:r>
        <w:rPr>
          <w:rFonts w:eastAsia="TimesNewRomanPSMT"/>
        </w:rPr>
        <w:t>Главе МР «</w:t>
      </w:r>
      <w:proofErr w:type="spellStart"/>
      <w:r>
        <w:rPr>
          <w:rFonts w:eastAsia="TimesNewRomanPSMT"/>
        </w:rPr>
        <w:t>Томпонский</w:t>
      </w:r>
      <w:proofErr w:type="spellEnd"/>
      <w:r>
        <w:rPr>
          <w:rFonts w:eastAsia="TimesNewRomanPSMT"/>
        </w:rPr>
        <w:t xml:space="preserve"> район» Я.И. Степанову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Pr="005C4926" w:rsidRDefault="00213C13" w:rsidP="00213C13">
      <w:pPr>
        <w:jc w:val="center"/>
        <w:rPr>
          <w:rFonts w:eastAsia="TimesNewRomanPSMT"/>
          <w:b/>
          <w:bCs/>
        </w:rPr>
      </w:pPr>
      <w:r w:rsidRPr="005C4926">
        <w:rPr>
          <w:rFonts w:eastAsia="TimesNewRomanPSMT"/>
          <w:b/>
          <w:bCs/>
        </w:rPr>
        <w:t>ОБЯЗАТЕЛЬСТВО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spacing w:line="276" w:lineRule="auto"/>
        <w:ind w:firstLine="708"/>
        <w:contextualSpacing/>
      </w:pPr>
      <w:r>
        <w:t>Я, __________________________________________________________</w:t>
      </w:r>
    </w:p>
    <w:p w:rsidR="00213C13" w:rsidRDefault="00213C13" w:rsidP="00213C13">
      <w:pPr>
        <w:spacing w:line="276" w:lineRule="auto"/>
        <w:ind w:firstLine="708"/>
        <w:contextualSpacing/>
      </w:pPr>
      <w:r>
        <w:rPr>
          <w:sz w:val="20"/>
          <w:szCs w:val="14"/>
        </w:rPr>
        <w:t xml:space="preserve">                                    </w:t>
      </w:r>
      <w:r w:rsidRPr="006D114D">
        <w:rPr>
          <w:sz w:val="20"/>
          <w:szCs w:val="14"/>
        </w:rPr>
        <w:t>(</w:t>
      </w:r>
      <w:r>
        <w:rPr>
          <w:sz w:val="20"/>
          <w:szCs w:val="14"/>
        </w:rPr>
        <w:t xml:space="preserve">Ф.И.О., должность, </w:t>
      </w:r>
      <w:r w:rsidRPr="006D114D">
        <w:rPr>
          <w:sz w:val="20"/>
          <w:szCs w:val="14"/>
        </w:rPr>
        <w:t>наименование ЮЛ</w:t>
      </w:r>
      <w:r>
        <w:rPr>
          <w:sz w:val="20"/>
          <w:szCs w:val="14"/>
        </w:rPr>
        <w:t xml:space="preserve"> или ИП</w:t>
      </w:r>
      <w:r w:rsidRPr="006D114D">
        <w:rPr>
          <w:sz w:val="20"/>
          <w:szCs w:val="14"/>
        </w:rPr>
        <w:t>)</w:t>
      </w:r>
    </w:p>
    <w:p w:rsidR="00213C13" w:rsidRPr="003A5313" w:rsidRDefault="00213C13" w:rsidP="00213C13">
      <w:pPr>
        <w:spacing w:line="276" w:lineRule="auto"/>
        <w:contextualSpacing/>
      </w:pPr>
      <w:r>
        <w:t>__________________________________________________________________,</w:t>
      </w:r>
    </w:p>
    <w:p w:rsidR="00213C13" w:rsidRDefault="00213C13" w:rsidP="00213C13">
      <w:pPr>
        <w:jc w:val="both"/>
        <w:rPr>
          <w:rFonts w:eastAsia="TimesNewRomanPSMT"/>
        </w:rPr>
      </w:pPr>
      <w:r>
        <w:t xml:space="preserve">обязуюсь </w:t>
      </w:r>
      <w:r>
        <w:rPr>
          <w:rFonts w:ascii="Times New Roman CYR" w:hAnsi="Times New Roman CYR" w:cs="Times New Roman CYR"/>
        </w:rPr>
        <w:t>предоставить статистическую, отраслевую и бухгалтерскую отчетность</w:t>
      </w:r>
      <w:r w:rsidRPr="00213C13">
        <w:rPr>
          <w:rFonts w:ascii="Times New Roman CYR" w:hAnsi="Times New Roman CYR" w:cs="Times New Roman CYR"/>
        </w:rPr>
        <w:t xml:space="preserve"> в соответствии с действующим законодательством по форме, утвержденной приказом Управления</w:t>
      </w:r>
      <w:r>
        <w:t>.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Участник отбора _______________/__________________/_________________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  <w:sz w:val="20"/>
          <w:szCs w:val="20"/>
        </w:rPr>
        <w:t xml:space="preserve">                                                  (</w:t>
      </w:r>
      <w:proofErr w:type="gramStart"/>
      <w:r>
        <w:rPr>
          <w:rFonts w:eastAsia="TimesNewRomanPSMT"/>
          <w:sz w:val="20"/>
          <w:szCs w:val="20"/>
        </w:rPr>
        <w:t xml:space="preserve">должность)   </w:t>
      </w:r>
      <w:proofErr w:type="gramEnd"/>
      <w:r>
        <w:rPr>
          <w:rFonts w:eastAsia="TimesNewRomanPSMT"/>
          <w:sz w:val="20"/>
          <w:szCs w:val="20"/>
        </w:rPr>
        <w:t xml:space="preserve">                       </w:t>
      </w:r>
      <w:r w:rsidRPr="008E6555">
        <w:rPr>
          <w:rFonts w:eastAsia="TimesNewRomanPSMT"/>
          <w:sz w:val="20"/>
          <w:szCs w:val="20"/>
        </w:rPr>
        <w:t xml:space="preserve">(подпись)       </w:t>
      </w:r>
      <w:r>
        <w:rPr>
          <w:rFonts w:eastAsia="TimesNewRomanPSMT"/>
          <w:sz w:val="20"/>
          <w:szCs w:val="20"/>
        </w:rPr>
        <w:t xml:space="preserve">                </w:t>
      </w:r>
      <w:r w:rsidRPr="008E6555">
        <w:rPr>
          <w:rFonts w:eastAsia="TimesNewRomanPSMT"/>
          <w:sz w:val="20"/>
          <w:szCs w:val="20"/>
        </w:rPr>
        <w:t xml:space="preserve">        (</w:t>
      </w:r>
      <w:r>
        <w:rPr>
          <w:rFonts w:eastAsia="TimesNewRomanPSMT"/>
          <w:sz w:val="20"/>
          <w:szCs w:val="20"/>
        </w:rPr>
        <w:t>фамилия, инициалы</w:t>
      </w:r>
      <w:r w:rsidRPr="008E6555">
        <w:rPr>
          <w:rFonts w:eastAsia="TimesNewRomanPSMT"/>
          <w:sz w:val="20"/>
          <w:szCs w:val="20"/>
        </w:rPr>
        <w:t>)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М.П.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«____» _______________ 20__ г.</w:t>
      </w:r>
    </w:p>
    <w:p w:rsidR="00213C13" w:rsidRDefault="00213C13" w:rsidP="00213C13">
      <w:pPr>
        <w:spacing w:line="259" w:lineRule="auto"/>
      </w:pPr>
    </w:p>
    <w:p w:rsidR="00213C13" w:rsidRDefault="00213C13">
      <w:pPr>
        <w:spacing w:after="160" w:line="259" w:lineRule="auto"/>
      </w:pPr>
      <w:r>
        <w:br w:type="page"/>
      </w:r>
    </w:p>
    <w:p w:rsidR="00213C13" w:rsidRPr="00D67F4A" w:rsidRDefault="00213C13" w:rsidP="00213C13">
      <w:pPr>
        <w:ind w:left="5760"/>
        <w:jc w:val="right"/>
        <w:rPr>
          <w:sz w:val="20"/>
          <w:szCs w:val="20"/>
        </w:rPr>
      </w:pPr>
      <w:r w:rsidRPr="00D67F4A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</w:p>
    <w:p w:rsidR="00213C13" w:rsidRPr="00D67F4A" w:rsidRDefault="00213C13" w:rsidP="00213C13">
      <w:pPr>
        <w:ind w:left="5245"/>
        <w:jc w:val="right"/>
        <w:rPr>
          <w:sz w:val="20"/>
          <w:szCs w:val="20"/>
        </w:rPr>
      </w:pPr>
      <w:r w:rsidRPr="00D67F4A">
        <w:rPr>
          <w:sz w:val="20"/>
          <w:szCs w:val="20"/>
        </w:rPr>
        <w:t xml:space="preserve">к приказу МКУ </w:t>
      </w:r>
      <w:proofErr w:type="spellStart"/>
      <w:r w:rsidRPr="00D67F4A">
        <w:rPr>
          <w:sz w:val="20"/>
          <w:szCs w:val="20"/>
        </w:rPr>
        <w:t>Томпонское</w:t>
      </w:r>
      <w:proofErr w:type="spellEnd"/>
      <w:r w:rsidRPr="00D67F4A">
        <w:rPr>
          <w:sz w:val="20"/>
          <w:szCs w:val="20"/>
        </w:rPr>
        <w:t xml:space="preserve"> УСХ</w:t>
      </w:r>
    </w:p>
    <w:p w:rsidR="00213C13" w:rsidRPr="00D67F4A" w:rsidRDefault="00213C13" w:rsidP="00213C13">
      <w:pPr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t>от «_</w:t>
      </w:r>
      <w:r>
        <w:rPr>
          <w:sz w:val="20"/>
          <w:szCs w:val="20"/>
          <w:u w:val="single"/>
        </w:rPr>
        <w:t>9</w:t>
      </w:r>
      <w:r w:rsidRPr="00D67F4A">
        <w:rPr>
          <w:sz w:val="20"/>
          <w:szCs w:val="20"/>
        </w:rPr>
        <w:t xml:space="preserve">_» </w:t>
      </w:r>
      <w:r>
        <w:rPr>
          <w:sz w:val="20"/>
          <w:szCs w:val="20"/>
        </w:rPr>
        <w:t>июля</w:t>
      </w:r>
      <w:r w:rsidRPr="00D67F4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D67F4A">
        <w:rPr>
          <w:sz w:val="20"/>
          <w:szCs w:val="20"/>
        </w:rPr>
        <w:t xml:space="preserve"> г. № _</w:t>
      </w:r>
      <w:r>
        <w:rPr>
          <w:sz w:val="20"/>
          <w:szCs w:val="20"/>
        </w:rPr>
        <w:t>_</w:t>
      </w:r>
      <w:r>
        <w:rPr>
          <w:sz w:val="20"/>
          <w:szCs w:val="20"/>
          <w:u w:val="single"/>
        </w:rPr>
        <w:t>11</w:t>
      </w:r>
      <w:r>
        <w:rPr>
          <w:sz w:val="20"/>
          <w:szCs w:val="20"/>
        </w:rPr>
        <w:t>_</w:t>
      </w:r>
      <w:r w:rsidRPr="00D67F4A">
        <w:rPr>
          <w:sz w:val="20"/>
          <w:szCs w:val="20"/>
        </w:rPr>
        <w:t>_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245"/>
        <w:jc w:val="right"/>
        <w:rPr>
          <w:rFonts w:eastAsia="TimesNewRomanPSMT"/>
        </w:rPr>
      </w:pPr>
      <w:r>
        <w:rPr>
          <w:rFonts w:eastAsia="TimesNewRomanPSMT"/>
        </w:rPr>
        <w:t>Главе МР «</w:t>
      </w:r>
      <w:proofErr w:type="spellStart"/>
      <w:r>
        <w:rPr>
          <w:rFonts w:eastAsia="TimesNewRomanPSMT"/>
        </w:rPr>
        <w:t>Томпонский</w:t>
      </w:r>
      <w:proofErr w:type="spellEnd"/>
      <w:r>
        <w:rPr>
          <w:rFonts w:eastAsia="TimesNewRomanPSMT"/>
        </w:rPr>
        <w:t xml:space="preserve"> район» Я.И. Степанову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Pr="005C4926" w:rsidRDefault="00213C13" w:rsidP="00213C13">
      <w:pPr>
        <w:jc w:val="center"/>
        <w:rPr>
          <w:rFonts w:eastAsia="TimesNewRomanPSMT"/>
          <w:b/>
          <w:bCs/>
        </w:rPr>
      </w:pPr>
      <w:r w:rsidRPr="005C4926">
        <w:rPr>
          <w:rFonts w:eastAsia="TimesNewRomanPSMT"/>
          <w:b/>
          <w:bCs/>
        </w:rPr>
        <w:t>ОБЯЗАТЕЛЬСТВО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spacing w:line="276" w:lineRule="auto"/>
        <w:ind w:firstLine="708"/>
        <w:contextualSpacing/>
      </w:pPr>
      <w:r>
        <w:t>Я, __________________________________________________________</w:t>
      </w:r>
    </w:p>
    <w:p w:rsidR="00213C13" w:rsidRDefault="00213C13" w:rsidP="00213C13">
      <w:pPr>
        <w:spacing w:line="276" w:lineRule="auto"/>
        <w:ind w:firstLine="708"/>
        <w:contextualSpacing/>
      </w:pPr>
      <w:r>
        <w:rPr>
          <w:sz w:val="20"/>
          <w:szCs w:val="14"/>
        </w:rPr>
        <w:t xml:space="preserve">                                    </w:t>
      </w:r>
      <w:r w:rsidRPr="006D114D">
        <w:rPr>
          <w:sz w:val="20"/>
          <w:szCs w:val="14"/>
        </w:rPr>
        <w:t>(</w:t>
      </w:r>
      <w:r>
        <w:rPr>
          <w:sz w:val="20"/>
          <w:szCs w:val="14"/>
        </w:rPr>
        <w:t xml:space="preserve">Ф.И.О., должность, </w:t>
      </w:r>
      <w:r w:rsidRPr="006D114D">
        <w:rPr>
          <w:sz w:val="20"/>
          <w:szCs w:val="14"/>
        </w:rPr>
        <w:t>наименование ЮЛ</w:t>
      </w:r>
      <w:r>
        <w:rPr>
          <w:sz w:val="20"/>
          <w:szCs w:val="14"/>
        </w:rPr>
        <w:t xml:space="preserve"> или ИП</w:t>
      </w:r>
      <w:r w:rsidRPr="006D114D">
        <w:rPr>
          <w:sz w:val="20"/>
          <w:szCs w:val="14"/>
        </w:rPr>
        <w:t>)</w:t>
      </w:r>
    </w:p>
    <w:p w:rsidR="00213C13" w:rsidRPr="003A5313" w:rsidRDefault="00213C13" w:rsidP="00213C13">
      <w:pPr>
        <w:spacing w:line="276" w:lineRule="auto"/>
        <w:contextualSpacing/>
      </w:pPr>
      <w:r>
        <w:t>__________________________________________________________________,</w:t>
      </w:r>
    </w:p>
    <w:p w:rsidR="00213C13" w:rsidRDefault="00213C13" w:rsidP="00213C13">
      <w:pPr>
        <w:jc w:val="both"/>
        <w:rPr>
          <w:rFonts w:eastAsia="TimesNewRomanPSMT"/>
        </w:rPr>
      </w:pPr>
      <w:r>
        <w:t xml:space="preserve">обязуюсь </w:t>
      </w:r>
      <w:r>
        <w:rPr>
          <w:rFonts w:ascii="Times New Roman CYR" w:hAnsi="Times New Roman CYR" w:cs="Times New Roman CYR"/>
        </w:rPr>
        <w:t>достичь</w:t>
      </w:r>
      <w:r w:rsidRPr="00213C13">
        <w:rPr>
          <w:rFonts w:ascii="Times New Roman CYR" w:hAnsi="Times New Roman CYR" w:cs="Times New Roman CYR"/>
        </w:rPr>
        <w:t>, установленных Управлением, плановых показателей по объему производства сельскохозяйственной продукции по форме, утвержденной приказом Управления</w:t>
      </w:r>
      <w:r>
        <w:t>.</w:t>
      </w: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ind w:left="5760"/>
        <w:jc w:val="right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Участник отбора _______________/__________________/_________________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  <w:sz w:val="20"/>
          <w:szCs w:val="20"/>
        </w:rPr>
        <w:t xml:space="preserve">                                                  (</w:t>
      </w:r>
      <w:proofErr w:type="gramStart"/>
      <w:r>
        <w:rPr>
          <w:rFonts w:eastAsia="TimesNewRomanPSMT"/>
          <w:sz w:val="20"/>
          <w:szCs w:val="20"/>
        </w:rPr>
        <w:t xml:space="preserve">должность)   </w:t>
      </w:r>
      <w:proofErr w:type="gramEnd"/>
      <w:r>
        <w:rPr>
          <w:rFonts w:eastAsia="TimesNewRomanPSMT"/>
          <w:sz w:val="20"/>
          <w:szCs w:val="20"/>
        </w:rPr>
        <w:t xml:space="preserve">                       </w:t>
      </w:r>
      <w:r w:rsidRPr="008E6555">
        <w:rPr>
          <w:rFonts w:eastAsia="TimesNewRomanPSMT"/>
          <w:sz w:val="20"/>
          <w:szCs w:val="20"/>
        </w:rPr>
        <w:t xml:space="preserve">(подпись)       </w:t>
      </w:r>
      <w:r>
        <w:rPr>
          <w:rFonts w:eastAsia="TimesNewRomanPSMT"/>
          <w:sz w:val="20"/>
          <w:szCs w:val="20"/>
        </w:rPr>
        <w:t xml:space="preserve">                </w:t>
      </w:r>
      <w:r w:rsidRPr="008E6555">
        <w:rPr>
          <w:rFonts w:eastAsia="TimesNewRomanPSMT"/>
          <w:sz w:val="20"/>
          <w:szCs w:val="20"/>
        </w:rPr>
        <w:t xml:space="preserve">        (</w:t>
      </w:r>
      <w:r>
        <w:rPr>
          <w:rFonts w:eastAsia="TimesNewRomanPSMT"/>
          <w:sz w:val="20"/>
          <w:szCs w:val="20"/>
        </w:rPr>
        <w:t>фамилия, инициалы</w:t>
      </w:r>
      <w:r w:rsidRPr="008E6555">
        <w:rPr>
          <w:rFonts w:eastAsia="TimesNewRomanPSMT"/>
          <w:sz w:val="20"/>
          <w:szCs w:val="20"/>
        </w:rPr>
        <w:t>)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М.П.</w:t>
      </w: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</w:p>
    <w:p w:rsidR="00213C13" w:rsidRDefault="00213C13" w:rsidP="00213C13">
      <w:pPr>
        <w:autoSpaceDE w:val="0"/>
        <w:autoSpaceDN w:val="0"/>
        <w:adjustRightInd w:val="0"/>
        <w:spacing w:line="276" w:lineRule="auto"/>
        <w:rPr>
          <w:rFonts w:eastAsia="TimesNewRomanPSMT"/>
        </w:rPr>
      </w:pPr>
      <w:r>
        <w:rPr>
          <w:rFonts w:eastAsia="TimesNewRomanPSMT"/>
        </w:rPr>
        <w:t>«____» _______________ 20__ г.</w:t>
      </w:r>
    </w:p>
    <w:p w:rsidR="00213C13" w:rsidRDefault="00213C13" w:rsidP="00213C13">
      <w:pPr>
        <w:spacing w:line="259" w:lineRule="auto"/>
      </w:pPr>
    </w:p>
    <w:p w:rsidR="00C634B0" w:rsidRDefault="00C634B0" w:rsidP="006D23CC">
      <w:pPr>
        <w:spacing w:line="259" w:lineRule="auto"/>
      </w:pPr>
    </w:p>
    <w:sectPr w:rsidR="00C634B0" w:rsidSect="001876FB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F2B"/>
    <w:multiLevelType w:val="hybridMultilevel"/>
    <w:tmpl w:val="F05EF570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B25F92"/>
    <w:multiLevelType w:val="hybridMultilevel"/>
    <w:tmpl w:val="6FA69EE6"/>
    <w:lvl w:ilvl="0" w:tplc="20BC4906">
      <w:start w:val="1"/>
      <w:numFmt w:val="russianLower"/>
      <w:lvlText w:val="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170C513B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314B6C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FC7B6C"/>
    <w:multiLevelType w:val="hybridMultilevel"/>
    <w:tmpl w:val="91F624EC"/>
    <w:lvl w:ilvl="0" w:tplc="F22412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0756"/>
    <w:multiLevelType w:val="multilevel"/>
    <w:tmpl w:val="30CC91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7B745B1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626F1"/>
    <w:multiLevelType w:val="hybridMultilevel"/>
    <w:tmpl w:val="6BDA04C6"/>
    <w:lvl w:ilvl="0" w:tplc="20BC49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3CE8"/>
    <w:multiLevelType w:val="hybridMultilevel"/>
    <w:tmpl w:val="9DA6899C"/>
    <w:lvl w:ilvl="0" w:tplc="93E07EAC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5D72F5"/>
    <w:multiLevelType w:val="multilevel"/>
    <w:tmpl w:val="A7865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5B15745"/>
    <w:multiLevelType w:val="multilevel"/>
    <w:tmpl w:val="9B2C62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45C267A9"/>
    <w:multiLevelType w:val="hybridMultilevel"/>
    <w:tmpl w:val="0F3AA184"/>
    <w:lvl w:ilvl="0" w:tplc="62109CD2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12F65"/>
    <w:multiLevelType w:val="hybridMultilevel"/>
    <w:tmpl w:val="D2B01FF2"/>
    <w:lvl w:ilvl="0" w:tplc="B6685CB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699AA13C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F550144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56B071C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C312DF"/>
    <w:multiLevelType w:val="multilevel"/>
    <w:tmpl w:val="ABC883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683883"/>
    <w:multiLevelType w:val="hybridMultilevel"/>
    <w:tmpl w:val="CB4E0F7E"/>
    <w:lvl w:ilvl="0" w:tplc="B6685CBC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CA5908"/>
    <w:multiLevelType w:val="hybridMultilevel"/>
    <w:tmpl w:val="7DB2A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730E2"/>
    <w:multiLevelType w:val="hybridMultilevel"/>
    <w:tmpl w:val="934AEEFE"/>
    <w:lvl w:ilvl="0" w:tplc="FFFFFFFF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514ABB"/>
    <w:multiLevelType w:val="multilevel"/>
    <w:tmpl w:val="B76AE7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0" w15:restartNumberingAfterBreak="0">
    <w:nsid w:val="766B2B98"/>
    <w:multiLevelType w:val="multilevel"/>
    <w:tmpl w:val="1F9CF1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7AC53DBB"/>
    <w:multiLevelType w:val="hybridMultilevel"/>
    <w:tmpl w:val="9DA6899C"/>
    <w:lvl w:ilvl="0" w:tplc="93E07EAC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3"/>
  </w:num>
  <w:num w:numId="8">
    <w:abstractNumId w:val="16"/>
  </w:num>
  <w:num w:numId="9">
    <w:abstractNumId w:val="2"/>
  </w:num>
  <w:num w:numId="10">
    <w:abstractNumId w:val="13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1"/>
  </w:num>
  <w:num w:numId="16">
    <w:abstractNumId w:val="20"/>
  </w:num>
  <w:num w:numId="17">
    <w:abstractNumId w:val="19"/>
  </w:num>
  <w:num w:numId="18">
    <w:abstractNumId w:val="17"/>
  </w:num>
  <w:num w:numId="19">
    <w:abstractNumId w:val="21"/>
  </w:num>
  <w:num w:numId="20">
    <w:abstractNumId w:val="11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6E"/>
    <w:rsid w:val="00027DF1"/>
    <w:rsid w:val="000302FB"/>
    <w:rsid w:val="00062B06"/>
    <w:rsid w:val="00086437"/>
    <w:rsid w:val="000A78E7"/>
    <w:rsid w:val="001201CA"/>
    <w:rsid w:val="00125814"/>
    <w:rsid w:val="0014379B"/>
    <w:rsid w:val="00160E7F"/>
    <w:rsid w:val="00191412"/>
    <w:rsid w:val="001B6495"/>
    <w:rsid w:val="001C0490"/>
    <w:rsid w:val="00212A8B"/>
    <w:rsid w:val="00213C13"/>
    <w:rsid w:val="002C7BD2"/>
    <w:rsid w:val="00306CDC"/>
    <w:rsid w:val="003931D7"/>
    <w:rsid w:val="00396658"/>
    <w:rsid w:val="003F2976"/>
    <w:rsid w:val="00412E4A"/>
    <w:rsid w:val="00420061"/>
    <w:rsid w:val="004338C0"/>
    <w:rsid w:val="0044678D"/>
    <w:rsid w:val="004F0BD1"/>
    <w:rsid w:val="005147EA"/>
    <w:rsid w:val="005D20F0"/>
    <w:rsid w:val="005D7D5B"/>
    <w:rsid w:val="00601275"/>
    <w:rsid w:val="0060732E"/>
    <w:rsid w:val="00621007"/>
    <w:rsid w:val="00627EEA"/>
    <w:rsid w:val="0064336E"/>
    <w:rsid w:val="00672FF5"/>
    <w:rsid w:val="00682C6E"/>
    <w:rsid w:val="006D23CC"/>
    <w:rsid w:val="007277BA"/>
    <w:rsid w:val="007309FE"/>
    <w:rsid w:val="007363B9"/>
    <w:rsid w:val="007449C2"/>
    <w:rsid w:val="00756373"/>
    <w:rsid w:val="007B5582"/>
    <w:rsid w:val="007D1F96"/>
    <w:rsid w:val="00807057"/>
    <w:rsid w:val="00822158"/>
    <w:rsid w:val="00842C78"/>
    <w:rsid w:val="00867737"/>
    <w:rsid w:val="008C4F5B"/>
    <w:rsid w:val="008C7B99"/>
    <w:rsid w:val="009010BB"/>
    <w:rsid w:val="0091353E"/>
    <w:rsid w:val="009532EA"/>
    <w:rsid w:val="00972570"/>
    <w:rsid w:val="00976A3F"/>
    <w:rsid w:val="009D4B41"/>
    <w:rsid w:val="00A1051A"/>
    <w:rsid w:val="00A73C65"/>
    <w:rsid w:val="00AA1D5A"/>
    <w:rsid w:val="00AF7E79"/>
    <w:rsid w:val="00B01CA8"/>
    <w:rsid w:val="00B41597"/>
    <w:rsid w:val="00B60F95"/>
    <w:rsid w:val="00B90C4F"/>
    <w:rsid w:val="00BE174C"/>
    <w:rsid w:val="00BF06F7"/>
    <w:rsid w:val="00C21994"/>
    <w:rsid w:val="00C634B0"/>
    <w:rsid w:val="00CF4F03"/>
    <w:rsid w:val="00D67A25"/>
    <w:rsid w:val="00D96D1C"/>
    <w:rsid w:val="00DA0B89"/>
    <w:rsid w:val="00DC2EA1"/>
    <w:rsid w:val="00DE5559"/>
    <w:rsid w:val="00E03AF3"/>
    <w:rsid w:val="00EC4273"/>
    <w:rsid w:val="00ED4D09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A981"/>
  <w15:chartTrackingRefBased/>
  <w15:docId w15:val="{711AC984-F945-4C49-9D4A-0AAF2C10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82C6E"/>
    <w:pPr>
      <w:jc w:val="center"/>
    </w:pPr>
    <w:rPr>
      <w:b/>
      <w:szCs w:val="20"/>
    </w:rPr>
  </w:style>
  <w:style w:type="character" w:customStyle="1" w:styleId="a5">
    <w:name w:val="Название Знак"/>
    <w:link w:val="a3"/>
    <w:rsid w:val="00682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2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C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682C6E"/>
    <w:rPr>
      <w:color w:val="0000FF"/>
      <w:u w:val="single"/>
    </w:rPr>
  </w:style>
  <w:style w:type="paragraph" w:customStyle="1" w:styleId="ConsPlusNormal">
    <w:name w:val="ConsPlusNormal"/>
    <w:rsid w:val="0068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682C6E"/>
    <w:pPr>
      <w:widowControl w:val="0"/>
      <w:snapToGrid w:val="0"/>
      <w:spacing w:line="360" w:lineRule="auto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682C6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682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еразрешенное упоминание"/>
    <w:uiPriority w:val="99"/>
    <w:semiHidden/>
    <w:unhideWhenUsed/>
    <w:rsid w:val="00682C6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682C6E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682C6E"/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f"/>
    <w:uiPriority w:val="10"/>
    <w:qFormat/>
    <w:rsid w:val="00682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4"/>
    <w:uiPriority w:val="10"/>
    <w:rsid w:val="00682C6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0">
    <w:name w:val="FollowedHyperlink"/>
    <w:basedOn w:val="a0"/>
    <w:uiPriority w:val="99"/>
    <w:semiHidden/>
    <w:unhideWhenUsed/>
    <w:rsid w:val="00682C6E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B01CA8"/>
    <w:pPr>
      <w:ind w:left="720"/>
      <w:contextualSpacing/>
    </w:pPr>
  </w:style>
  <w:style w:type="paragraph" w:customStyle="1" w:styleId="af2">
    <w:basedOn w:val="a"/>
    <w:next w:val="a4"/>
    <w:qFormat/>
    <w:rsid w:val="00A1051A"/>
    <w:pPr>
      <w:jc w:val="center"/>
    </w:pPr>
    <w:rPr>
      <w:b/>
      <w:szCs w:val="20"/>
    </w:rPr>
  </w:style>
  <w:style w:type="paragraph" w:customStyle="1" w:styleId="af3">
    <w:basedOn w:val="a"/>
    <w:next w:val="a4"/>
    <w:qFormat/>
    <w:rsid w:val="00621007"/>
    <w:pPr>
      <w:jc w:val="center"/>
    </w:pPr>
    <w:rPr>
      <w:b/>
      <w:szCs w:val="20"/>
    </w:rPr>
  </w:style>
  <w:style w:type="paragraph" w:customStyle="1" w:styleId="af4">
    <w:basedOn w:val="a"/>
    <w:next w:val="a4"/>
    <w:qFormat/>
    <w:rsid w:val="00420061"/>
    <w:pPr>
      <w:jc w:val="center"/>
    </w:pPr>
    <w:rPr>
      <w:b/>
      <w:szCs w:val="20"/>
    </w:rPr>
  </w:style>
  <w:style w:type="character" w:customStyle="1" w:styleId="info-banner-itemtext">
    <w:name w:val="info-banner-item__text"/>
    <w:basedOn w:val="a0"/>
    <w:rsid w:val="0039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-tomponskij.sakha.gov.ru/strukturnye-podrazdelenija/upravlenie-selskogo-hozjaj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poush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13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35</cp:revision>
  <cp:lastPrinted>2024-05-28T09:44:00Z</cp:lastPrinted>
  <dcterms:created xsi:type="dcterms:W3CDTF">2024-02-21T00:15:00Z</dcterms:created>
  <dcterms:modified xsi:type="dcterms:W3CDTF">2025-07-09T03:40:00Z</dcterms:modified>
</cp:coreProperties>
</file>