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widowControl w:val="1"/>
        <w:spacing w:after="0"/>
        <w:ind/>
        <w:jc w:val="center"/>
        <w:rPr>
          <w:rFonts w:ascii="XO Thames" w:hAnsi="XO Thames"/>
          <w:b w:val="1"/>
          <w:sz w:val="28"/>
        </w:rPr>
      </w:pPr>
      <w:r>
        <w:rPr>
          <w:rFonts w:ascii="XO Thames" w:hAnsi="XO Thames"/>
          <w:sz w:val="28"/>
        </w:rPr>
        <w:t>Пояснительная записка</w:t>
      </w:r>
    </w:p>
    <w:p w14:paraId="09000000">
      <w:pPr>
        <w:pStyle w:val="Style_3"/>
        <w:widowControl w:val="1"/>
        <w:spacing w:line="276" w:lineRule="auto"/>
        <w:ind/>
        <w:jc w:val="center"/>
        <w:rPr>
          <w:rFonts w:ascii="XO Thames" w:hAnsi="XO Thames"/>
          <w:b w:val="0"/>
          <w:sz w:val="28"/>
        </w:rPr>
      </w:pPr>
      <w:r>
        <w:rPr>
          <w:rFonts w:ascii="XO Thames" w:hAnsi="XO Thames"/>
          <w:b w:val="0"/>
          <w:sz w:val="28"/>
        </w:rPr>
        <w:t xml:space="preserve"> к проекту Указа Главы Республики Саха (Якутия) «Об утверждении административного регламента Министерства здравоохранения Республики Саха (Якутия) по предоставлению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0A000000">
      <w:pPr>
        <w:widowControl w:val="1"/>
        <w:spacing w:after="0"/>
        <w:ind w:firstLine="709"/>
        <w:jc w:val="both"/>
        <w:rPr>
          <w:rFonts w:ascii="XO Thames" w:hAnsi="XO Thames"/>
          <w:b w:val="1"/>
          <w:sz w:val="28"/>
        </w:rPr>
      </w:pPr>
    </w:p>
    <w:p w14:paraId="0B000000">
      <w:pPr>
        <w:widowControl w:val="1"/>
        <w:spacing w:after="0"/>
        <w:ind w:firstLine="567"/>
        <w:contextualSpacing w:val="1"/>
        <w:jc w:val="both"/>
        <w:rPr>
          <w:rFonts w:ascii="XO Thames" w:hAnsi="XO Thames"/>
          <w:sz w:val="28"/>
        </w:rPr>
      </w:pPr>
      <w:r>
        <w:rPr>
          <w:rFonts w:ascii="XO Thames" w:hAnsi="XO Thames"/>
          <w:b w:val="1"/>
          <w:sz w:val="28"/>
        </w:rPr>
        <w:t>1. Правовое обоснование необходимости принятия акта:</w:t>
      </w:r>
    </w:p>
    <w:p w14:paraId="0C000000">
      <w:pPr>
        <w:widowControl w:val="1"/>
        <w:spacing w:after="0"/>
        <w:ind w:firstLine="567"/>
        <w:contextualSpacing w:val="1"/>
        <w:jc w:val="both"/>
        <w:rPr>
          <w:rFonts w:ascii="XO Thames" w:hAnsi="XO Thames"/>
          <w:sz w:val="28"/>
        </w:rPr>
      </w:pPr>
      <w:r>
        <w:rPr>
          <w:rFonts w:ascii="XO Thames" w:hAnsi="XO Thames"/>
          <w:sz w:val="28"/>
        </w:rPr>
        <w:t>В соответствии со ст.6 Федерального закона от 04.05.2011 №99-ФЗ «О лицензировании отдельных видов деятельности» 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 Подпунктом «а» пункта 1 части 1 статьи 15 Федерального закона от 21.11.2011 №323-ФЗ «Об основах охраны здоровья граждан в Российской Федерации» установлено, что Российская Федерация передает органам государственной власти субъектов Российской Федерации осуществление лицензирования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04.05.2011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w:t>
      </w:r>
      <w:r>
        <w:rPr>
          <w:rFonts w:ascii="XO Thames" w:hAnsi="XO Thames"/>
          <w:sz w:val="28"/>
        </w:rPr>
        <w:t>телекомуникационной</w:t>
      </w:r>
      <w:r>
        <w:rPr>
          <w:rFonts w:ascii="XO Thames" w:hAnsi="XO Thames"/>
          <w:sz w:val="28"/>
        </w:rPr>
        <w:t xml:space="preserve">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медицинской </w:t>
      </w:r>
      <w:r>
        <w:rPr>
          <w:rFonts w:ascii="XO Thames" w:hAnsi="XO Thames"/>
          <w:sz w:val="28"/>
        </w:rPr>
        <w:t>деятельности медицинской организации (за исключением медицинских организаций, подведомственных федеральным органам исполнительной власти).</w:t>
      </w:r>
    </w:p>
    <w:p w14:paraId="0D000000">
      <w:pPr>
        <w:widowControl w:val="1"/>
        <w:spacing w:after="0"/>
        <w:ind w:firstLine="567"/>
        <w:contextualSpacing w:val="1"/>
        <w:jc w:val="both"/>
        <w:rPr>
          <w:rFonts w:ascii="XO Thames" w:hAnsi="XO Thames"/>
          <w:sz w:val="28"/>
        </w:rPr>
      </w:pPr>
      <w:r>
        <w:rPr>
          <w:rFonts w:ascii="XO Thames" w:hAnsi="XO Thames"/>
          <w:sz w:val="28"/>
        </w:rPr>
        <w:t>Пунктом 1 части 7 статьи 15 Федерального закона от 21.11.2011 №323-ФЗ определено, что уполномоченный федеральный орган исполнительной власти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0E000000">
      <w:pPr>
        <w:widowControl w:val="1"/>
        <w:spacing w:after="0"/>
        <w:ind w:firstLine="567"/>
        <w:contextualSpacing w:val="1"/>
        <w:jc w:val="both"/>
        <w:rPr>
          <w:rFonts w:ascii="XO Thames" w:hAnsi="XO Thames"/>
          <w:sz w:val="28"/>
        </w:rPr>
      </w:pPr>
      <w:r>
        <w:rPr>
          <w:rFonts w:ascii="XO Thames" w:hAnsi="XO Thames"/>
          <w:sz w:val="28"/>
        </w:rPr>
        <w:t>В настоящий момент уполномоченным федеральным органом исполнительной власти административный регламент предоставления государственной слуги «Лицензирование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не принят.</w:t>
      </w:r>
    </w:p>
    <w:p w14:paraId="0F000000">
      <w:pPr>
        <w:widowControl w:val="1"/>
        <w:spacing w:after="0"/>
        <w:ind w:firstLine="567"/>
        <w:contextualSpacing w:val="1"/>
        <w:jc w:val="both"/>
        <w:rPr>
          <w:rFonts w:ascii="XO Thames" w:hAnsi="XO Thames"/>
          <w:sz w:val="28"/>
        </w:rPr>
      </w:pPr>
      <w:r>
        <w:rPr>
          <w:rFonts w:ascii="XO Thames" w:hAnsi="XO Thames"/>
          <w:sz w:val="28"/>
        </w:rPr>
        <w:t>Между тем, пунктом 4 частим 10 статьи 15 Федерального закона от 21.11.2011 №323-ФЗ установлено,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10000000">
      <w:pPr>
        <w:widowControl w:val="1"/>
        <w:spacing w:after="0"/>
        <w:ind w:firstLine="567"/>
        <w:contextualSpacing w:val="1"/>
        <w:jc w:val="both"/>
        <w:rPr>
          <w:rFonts w:ascii="XO Thames" w:hAnsi="XO Thames"/>
          <w:sz w:val="28"/>
        </w:rPr>
      </w:pPr>
      <w:r>
        <w:rPr>
          <w:rFonts w:ascii="XO Thames" w:hAnsi="XO Thames"/>
          <w:sz w:val="28"/>
        </w:rPr>
        <w:t xml:space="preserve">В соответствии со статьями 68 и 73 Конституции (Основного закона) Республики Саха (Якутия) административный регламент по предоставлению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должен быть утвержден Указом Главы </w:t>
      </w:r>
      <w:r>
        <w:rPr>
          <w:rFonts w:ascii="XO Thames" w:hAnsi="XO Thames"/>
          <w:sz w:val="28"/>
        </w:rPr>
        <w:t>Республики Саха (Якутия).</w:t>
      </w:r>
    </w:p>
    <w:p w14:paraId="11000000">
      <w:pPr>
        <w:widowControl w:val="1"/>
        <w:spacing w:after="0"/>
        <w:ind w:firstLine="567"/>
        <w:contextualSpacing w:val="1"/>
        <w:jc w:val="both"/>
        <w:rPr>
          <w:rFonts w:ascii="XO Thames" w:hAnsi="XO Thames"/>
          <w:sz w:val="28"/>
        </w:rPr>
      </w:pPr>
      <w:r>
        <w:rPr>
          <w:rFonts w:ascii="XO Thames" w:hAnsi="XO Thames"/>
          <w:b w:val="1"/>
          <w:sz w:val="28"/>
        </w:rPr>
        <w:t xml:space="preserve">2. Основание для подготовки и внесения акта: </w:t>
      </w:r>
    </w:p>
    <w:p w14:paraId="12000000">
      <w:pPr>
        <w:widowControl w:val="1"/>
        <w:spacing w:after="0"/>
        <w:ind w:firstLine="567"/>
        <w:contextualSpacing w:val="1"/>
        <w:jc w:val="both"/>
        <w:rPr>
          <w:rFonts w:ascii="XO Thames" w:hAnsi="XO Thames"/>
          <w:sz w:val="28"/>
        </w:rPr>
      </w:pPr>
      <w:r>
        <w:rPr>
          <w:rFonts w:ascii="XO Thames" w:hAnsi="XO Thames"/>
          <w:sz w:val="28"/>
        </w:rPr>
        <w:t>Экспертное заключение управления Министерства юстиции Российской Федерации по Республике Саха (Якутия) от 20.03.2025 №14/01-11/2152 по результатам проведения правовой экспертизы на приказ Министерства здравоохранения Республики Саха (Якутия) от 14.01.2025 №01-07/53-ОД «Об утверждении административного регламента Министерства здравоохранения Республики Саха (Якутия) по предоставлению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13000000">
      <w:pPr>
        <w:widowControl w:val="1"/>
        <w:spacing w:after="0"/>
        <w:ind w:firstLine="567"/>
        <w:contextualSpacing w:val="1"/>
        <w:jc w:val="both"/>
        <w:rPr>
          <w:rFonts w:ascii="XO Thames" w:hAnsi="XO Thames"/>
          <w:sz w:val="28"/>
        </w:rPr>
      </w:pPr>
      <w:r>
        <w:rPr>
          <w:rFonts w:ascii="XO Thames" w:hAnsi="XO Thames"/>
          <w:sz w:val="28"/>
        </w:rPr>
        <w:t xml:space="preserve">В соответствии с </w:t>
      </w:r>
      <w:r>
        <w:rPr>
          <w:rFonts w:ascii="XO Thames" w:hAnsi="XO Thames"/>
          <w:sz w:val="28"/>
        </w:rPr>
        <w:t>пп</w:t>
      </w:r>
      <w:r>
        <w:rPr>
          <w:rFonts w:ascii="XO Thames" w:hAnsi="XO Thames"/>
          <w:sz w:val="28"/>
        </w:rPr>
        <w:t>. 2 п.5.1. Положения о Министерстве здравоохранения Республики Саха (Якутия), утвержденного постановлением Правительства Республики Саха (Якутия) от 10.11.2021 N 455 "Об утверждении положений о Министерстве здравоохранения Республики Саха (Якутия) и его коллегии" Минздрав РС(Я) вправе издавать в установленном порядке в пределах своей компетенции нормативные правовые акты.</w:t>
      </w:r>
    </w:p>
    <w:p w14:paraId="14000000">
      <w:pPr>
        <w:widowControl w:val="1"/>
        <w:spacing w:after="0"/>
        <w:ind w:firstLine="567"/>
        <w:contextualSpacing w:val="1"/>
        <w:jc w:val="both"/>
        <w:rPr>
          <w:rFonts w:ascii="XO Thames" w:hAnsi="XO Thames"/>
          <w:sz w:val="28"/>
        </w:rPr>
      </w:pPr>
      <w:r>
        <w:rPr>
          <w:rFonts w:ascii="XO Thames" w:hAnsi="XO Thames"/>
          <w:b w:val="1"/>
          <w:sz w:val="28"/>
        </w:rPr>
        <w:t>3. Цели, задачи и предмет правового регулирования акта:</w:t>
      </w:r>
      <w:r>
        <w:rPr>
          <w:rFonts w:ascii="XO Thames" w:hAnsi="XO Thames"/>
          <w:sz w:val="28"/>
        </w:rPr>
        <w:t xml:space="preserve"> </w:t>
      </w:r>
    </w:p>
    <w:p w14:paraId="15000000">
      <w:pPr>
        <w:widowControl w:val="1"/>
        <w:tabs>
          <w:tab w:leader="none" w:pos="851" w:val="left"/>
        </w:tabs>
        <w:ind w:firstLine="567"/>
        <w:contextualSpacing w:val="1"/>
        <w:jc w:val="both"/>
        <w:rPr>
          <w:rFonts w:ascii="XO Thames" w:hAnsi="XO Thames"/>
          <w:sz w:val="28"/>
        </w:rPr>
      </w:pPr>
      <w:r>
        <w:rPr>
          <w:rFonts w:ascii="XO Thames" w:hAnsi="XO Thames"/>
          <w:sz w:val="28"/>
        </w:rPr>
        <w:t>Лицензирование медицинской деятельности осуществляется в целях предотвращения ущерба правам, законным интересам, жизни или здоровью граждан.</w:t>
      </w:r>
    </w:p>
    <w:p w14:paraId="16000000">
      <w:pPr>
        <w:widowControl w:val="1"/>
        <w:tabs>
          <w:tab w:leader="none" w:pos="851" w:val="left"/>
        </w:tabs>
        <w:ind w:firstLine="567"/>
        <w:contextualSpacing w:val="1"/>
        <w:jc w:val="both"/>
        <w:rPr>
          <w:rFonts w:ascii="XO Thames" w:hAnsi="XO Thames"/>
          <w:sz w:val="28"/>
        </w:rPr>
      </w:pPr>
      <w:r>
        <w:rPr>
          <w:rFonts w:ascii="XO Thames" w:hAnsi="XO Thames"/>
          <w:sz w:val="28"/>
        </w:rPr>
        <w:t>Задачей внесения проекта является определение соответствие соискателя лицензии лицензионным требованиям и их соблюдение.</w:t>
      </w:r>
    </w:p>
    <w:p w14:paraId="17000000">
      <w:pPr>
        <w:widowControl w:val="1"/>
        <w:tabs>
          <w:tab w:leader="none" w:pos="851" w:val="left"/>
        </w:tabs>
        <w:ind w:firstLine="567"/>
        <w:contextualSpacing w:val="1"/>
        <w:jc w:val="both"/>
        <w:rPr>
          <w:rFonts w:ascii="XO Thames" w:hAnsi="XO Thames"/>
          <w:sz w:val="28"/>
        </w:rPr>
      </w:pPr>
      <w:r>
        <w:rPr>
          <w:rFonts w:ascii="XO Thames" w:hAnsi="XO Thames"/>
          <w:sz w:val="28"/>
        </w:rPr>
        <w:t>Предметом правового регулирования является определение порядка по предоставлению государственной услуги «Лицензирование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18000000">
      <w:pPr>
        <w:widowControl w:val="1"/>
        <w:spacing w:after="0"/>
        <w:ind w:firstLine="567"/>
        <w:contextualSpacing w:val="1"/>
        <w:jc w:val="both"/>
        <w:rPr>
          <w:rFonts w:ascii="XO Thames" w:hAnsi="XO Thames"/>
          <w:sz w:val="28"/>
        </w:rPr>
      </w:pPr>
      <w:r>
        <w:rPr>
          <w:rFonts w:ascii="XO Thames" w:hAnsi="XO Thames"/>
          <w:b w:val="1"/>
          <w:sz w:val="28"/>
        </w:rPr>
        <w:t>4. Структура проекта решения:</w:t>
      </w:r>
      <w:r>
        <w:rPr>
          <w:rFonts w:ascii="XO Thames" w:hAnsi="XO Thames"/>
          <w:sz w:val="28"/>
        </w:rPr>
        <w:t xml:space="preserve"> проект Указа состоит из преамбулы, 2 пунктов и одного пр</w:t>
      </w:r>
      <w:r>
        <w:rPr>
          <w:rFonts w:ascii="XO Thames" w:hAnsi="XO Thames"/>
          <w:sz w:val="28"/>
        </w:rPr>
        <w:t>иложения</w:t>
      </w:r>
      <w:r>
        <w:rPr>
          <w:rFonts w:ascii="XO Thames" w:hAnsi="XO Thames"/>
          <w:sz w:val="28"/>
        </w:rPr>
        <w:t>.</w:t>
      </w:r>
    </w:p>
    <w:p w14:paraId="19000000">
      <w:pPr>
        <w:widowControl w:val="1"/>
        <w:spacing w:after="0"/>
        <w:ind w:firstLine="567"/>
        <w:contextualSpacing w:val="1"/>
        <w:jc w:val="both"/>
        <w:rPr>
          <w:rFonts w:ascii="XO Thames" w:hAnsi="XO Thames"/>
          <w:sz w:val="28"/>
        </w:rPr>
      </w:pPr>
      <w:r>
        <w:rPr>
          <w:rFonts w:ascii="XO Thames" w:hAnsi="XO Thames"/>
          <w:b w:val="1"/>
          <w:sz w:val="28"/>
        </w:rPr>
        <w:t>5. Прогноз ожидаемых социально-экономических, экологических и иных последствий от реализации решения:</w:t>
      </w:r>
      <w:r>
        <w:rPr>
          <w:rFonts w:ascii="XO Thames" w:hAnsi="XO Thames"/>
          <w:sz w:val="28"/>
        </w:rPr>
        <w:t xml:space="preserve"> принятие настоящего проекта Указа не влечет социально-экономических, экологических и иных последствий.</w:t>
      </w:r>
    </w:p>
    <w:p w14:paraId="1A000000">
      <w:pPr>
        <w:widowControl w:val="1"/>
        <w:spacing w:after="0"/>
        <w:ind w:firstLine="567"/>
        <w:contextualSpacing w:val="1"/>
        <w:jc w:val="both"/>
        <w:rPr>
          <w:rFonts w:ascii="XO Thames" w:hAnsi="XO Thames"/>
          <w:b w:val="1"/>
          <w:sz w:val="28"/>
        </w:rPr>
      </w:pPr>
      <w:r>
        <w:rPr>
          <w:rFonts w:ascii="XO Thames" w:hAnsi="XO Thames"/>
          <w:b w:val="1"/>
          <w:sz w:val="28"/>
        </w:rPr>
        <w:t xml:space="preserve">6. Правовые акты, в которые вносятся или предполагается </w:t>
      </w:r>
      <w:r>
        <w:rPr>
          <w:rFonts w:ascii="XO Thames" w:hAnsi="XO Thames"/>
          <w:b w:val="1"/>
          <w:sz w:val="28"/>
        </w:rPr>
        <w:t xml:space="preserve">внести изменения: </w:t>
      </w:r>
    </w:p>
    <w:p w14:paraId="1B000000">
      <w:pPr>
        <w:widowControl w:val="1"/>
        <w:spacing w:after="0"/>
        <w:ind w:firstLine="567"/>
        <w:contextualSpacing w:val="1"/>
        <w:jc w:val="both"/>
        <w:rPr>
          <w:rFonts w:ascii="XO Thames" w:hAnsi="XO Thames"/>
          <w:sz w:val="28"/>
        </w:rPr>
      </w:pPr>
      <w:r>
        <w:rPr>
          <w:rFonts w:ascii="XO Thames" w:hAnsi="XO Thames"/>
          <w:sz w:val="28"/>
        </w:rPr>
        <w:t>В связи с принятием данного проекта Указа Главы Республики Саха (Якутия) требуется признание утратившим силу приказ Министерства здравоохранения Республики Саха (Якутия) от 14.01.2025 №01-07/53-ОД «Об утверждении административного регламента Министерства здравоохранения Республики Саха (Якутия) по предоставлению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1C000000">
      <w:pPr>
        <w:widowControl w:val="1"/>
        <w:spacing w:after="0"/>
        <w:ind w:firstLine="567"/>
        <w:contextualSpacing w:val="1"/>
        <w:jc w:val="both"/>
        <w:rPr>
          <w:rFonts w:ascii="XO Thames" w:hAnsi="XO Thames"/>
          <w:b w:val="1"/>
          <w:sz w:val="28"/>
        </w:rPr>
      </w:pPr>
      <w:r>
        <w:rPr>
          <w:rFonts w:ascii="XO Thames" w:hAnsi="XO Thames"/>
          <w:sz w:val="28"/>
        </w:rPr>
        <w:t>Проект приказа Министерства здравоохранения Республики Саха (Якутия) о признании утратившим силу приказа «Об утверждении административного регламента Министерства здравоохранения Республики Саха (Якутия) по предоставлению государственной услуги «О лицензировании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(РКПД №01-07/894-ОД от 07.05.2025) находится на стадии согласования.</w:t>
      </w:r>
    </w:p>
    <w:p w14:paraId="1D000000">
      <w:pPr>
        <w:widowControl w:val="1"/>
        <w:spacing w:after="0"/>
        <w:ind w:firstLine="567"/>
        <w:contextualSpacing w:val="1"/>
        <w:jc w:val="both"/>
        <w:rPr>
          <w:rFonts w:ascii="XO Thames" w:hAnsi="XO Thames"/>
          <w:sz w:val="28"/>
        </w:rPr>
      </w:pPr>
      <w:r>
        <w:rPr>
          <w:rFonts w:ascii="XO Thames" w:hAnsi="XO Thames"/>
          <w:b w:val="1"/>
          <w:sz w:val="28"/>
        </w:rPr>
        <w:t>7. Источник финансирования:</w:t>
      </w:r>
      <w:r>
        <w:rPr>
          <w:rFonts w:ascii="XO Thames" w:hAnsi="XO Thames"/>
          <w:sz w:val="28"/>
        </w:rPr>
        <w:t xml:space="preserve"> </w:t>
      </w:r>
      <w:r>
        <w:rPr>
          <w:rFonts w:ascii="XO Thames" w:hAnsi="XO Thames"/>
          <w:sz w:val="28"/>
        </w:rPr>
        <w:t xml:space="preserve">Финансовое обеспечение деятельности по предоставлению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осуществляется за счет субвенции из федерального бюджета. Всего предусмотрено на осуществление переданных полномочий Российской Федерации в сфере охраны здоровья согласно Закону Республики Саха (Якутия) от 03.12.2024 № 2779-З </w:t>
      </w:r>
      <w:r>
        <w:rPr>
          <w:rFonts w:ascii="XO Thames" w:hAnsi="XO Thames"/>
          <w:sz w:val="28"/>
        </w:rPr>
        <w:t>N</w:t>
      </w:r>
      <w:r>
        <w:rPr>
          <w:rFonts w:ascii="XO Thames" w:hAnsi="XO Thames"/>
          <w:sz w:val="28"/>
        </w:rPr>
        <w:t xml:space="preserve"> </w:t>
      </w:r>
      <w:r>
        <w:rPr>
          <w:rFonts w:ascii="XO Thames" w:hAnsi="XO Thames"/>
          <w:sz w:val="28"/>
        </w:rPr>
        <w:t>231-</w:t>
      </w:r>
      <w:r>
        <w:rPr>
          <w:rFonts w:ascii="XO Thames" w:hAnsi="XO Thames"/>
          <w:sz w:val="28"/>
        </w:rPr>
        <w:t>VII</w:t>
      </w:r>
      <w:r>
        <w:rPr>
          <w:rFonts w:ascii="XO Thames" w:hAnsi="XO Thames"/>
          <w:sz w:val="28"/>
        </w:rPr>
        <w:t xml:space="preserve"> </w:t>
      </w:r>
      <w:r>
        <w:rPr>
          <w:rFonts w:ascii="XO Thames" w:hAnsi="XO Thames"/>
          <w:sz w:val="28"/>
        </w:rPr>
        <w:t>«О государственном бюджете Республики Саха (Якутия) на 2025 год и на плановый период 2026 и 2027 годов»:</w:t>
      </w:r>
    </w:p>
    <w:p w14:paraId="1E000000">
      <w:pPr>
        <w:widowControl w:val="1"/>
        <w:spacing w:after="0"/>
        <w:ind w:firstLine="567"/>
        <w:contextualSpacing w:val="1"/>
        <w:jc w:val="both"/>
        <w:rPr>
          <w:rFonts w:ascii="XO Thames" w:hAnsi="XO Thames"/>
          <w:sz w:val="28"/>
        </w:rPr>
      </w:pPr>
      <w:r>
        <w:rPr>
          <w:rFonts w:ascii="XO Thames" w:hAnsi="XO Thames"/>
          <w:sz w:val="28"/>
        </w:rPr>
        <w:t>- на 2025 год 2 208 500 (два миллиона двести восемь тысяч пятьсот) рублей 00 копеек</w:t>
      </w:r>
      <w:r>
        <w:rPr>
          <w:rFonts w:ascii="XO Thames" w:hAnsi="XO Thames"/>
          <w:sz w:val="28"/>
        </w:rPr>
        <w:t xml:space="preserve"> (уточненный объем на 27.08.2025 г. – 2 223 300,00 рублей)</w:t>
      </w:r>
      <w:r>
        <w:rPr>
          <w:rFonts w:ascii="XO Thames" w:hAnsi="XO Thames"/>
          <w:sz w:val="28"/>
        </w:rPr>
        <w:t>;</w:t>
      </w:r>
      <w:bookmarkStart w:id="1" w:name="_GoBack"/>
      <w:bookmarkEnd w:id="1"/>
    </w:p>
    <w:p w14:paraId="1F000000">
      <w:pPr>
        <w:widowControl w:val="1"/>
        <w:spacing w:after="0"/>
        <w:ind w:firstLine="567"/>
        <w:contextualSpacing w:val="1"/>
        <w:jc w:val="both"/>
        <w:rPr>
          <w:rFonts w:ascii="XO Thames" w:hAnsi="XO Thames"/>
          <w:sz w:val="28"/>
        </w:rPr>
      </w:pPr>
      <w:r>
        <w:rPr>
          <w:rFonts w:ascii="XO Thames" w:hAnsi="XO Thames"/>
          <w:sz w:val="28"/>
        </w:rPr>
        <w:t>- на 2026 год 2 287 200 (два миллиона двести восемьдесят семь тысяч двести) рублей 00 копеек;</w:t>
      </w:r>
    </w:p>
    <w:p w14:paraId="20000000">
      <w:pPr>
        <w:widowControl w:val="1"/>
        <w:spacing w:after="0"/>
        <w:ind w:firstLine="567"/>
        <w:contextualSpacing w:val="1"/>
        <w:jc w:val="both"/>
        <w:rPr>
          <w:rFonts w:ascii="XO Thames" w:hAnsi="XO Thames"/>
          <w:sz w:val="28"/>
        </w:rPr>
      </w:pPr>
      <w:r>
        <w:rPr>
          <w:rFonts w:ascii="XO Thames" w:hAnsi="XO Thames"/>
          <w:sz w:val="28"/>
        </w:rPr>
        <w:t>- на 2027 год 2 360 500 (два миллиона триста шестьдесят тысяч пятьсот) рублей 00 копеек.</w:t>
      </w:r>
    </w:p>
    <w:p w14:paraId="21000000">
      <w:pPr>
        <w:widowControl w:val="1"/>
        <w:spacing w:after="0"/>
        <w:ind w:firstLine="567"/>
        <w:contextualSpacing w:val="1"/>
        <w:jc w:val="both"/>
        <w:rPr>
          <w:rFonts w:ascii="XO Thames" w:hAnsi="XO Thames"/>
          <w:sz w:val="28"/>
        </w:rPr>
      </w:pPr>
      <w:r>
        <w:rPr>
          <w:rFonts w:ascii="XO Thames" w:hAnsi="XO Thames"/>
          <w:sz w:val="28"/>
        </w:rPr>
        <w:t>Принятие проекта Указа не несет финансовых затрат государственного бюджета Республики Саха (Якутия)</w:t>
      </w:r>
      <w:r>
        <w:rPr>
          <w:rFonts w:ascii="XO Thames" w:hAnsi="XO Thames"/>
          <w:sz w:val="28"/>
        </w:rPr>
        <w:t xml:space="preserve"> и </w:t>
      </w:r>
      <w:r>
        <w:rPr>
          <w:rFonts w:ascii="XO Thames" w:hAnsi="XO Thames"/>
          <w:sz w:val="28"/>
        </w:rPr>
        <w:t xml:space="preserve">не повлечет </w:t>
      </w:r>
      <w:r>
        <w:rPr>
          <w:rFonts w:ascii="XO Thames" w:hAnsi="XO Thames"/>
          <w:sz w:val="28"/>
        </w:rPr>
        <w:t xml:space="preserve">увеличения численности сотрудников Министерства здравоохранения </w:t>
      </w:r>
      <w:r>
        <w:rPr>
          <w:rFonts w:ascii="XO Thames" w:hAnsi="XO Thames"/>
          <w:sz w:val="28"/>
        </w:rPr>
        <w:t>Республики Саха (Якутия)</w:t>
      </w:r>
      <w:r>
        <w:rPr>
          <w:rFonts w:ascii="XO Thames" w:hAnsi="XO Thames"/>
          <w:sz w:val="28"/>
        </w:rPr>
        <w:t>.</w:t>
      </w:r>
    </w:p>
    <w:p w14:paraId="22000000">
      <w:pPr>
        <w:widowControl w:val="1"/>
        <w:spacing w:after="0"/>
        <w:ind w:firstLine="709"/>
        <w:jc w:val="both"/>
        <w:rPr>
          <w:rFonts w:ascii="Times New Roman" w:hAnsi="Times New Roman"/>
          <w:b w:val="1"/>
          <w:sz w:val="28"/>
        </w:rPr>
      </w:pPr>
    </w:p>
    <w:tbl>
      <w:tblPr>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72"/>
        <w:gridCol w:w="4816"/>
        <w:gridCol w:w="1967"/>
      </w:tblGrid>
      <w:tr>
        <w:trPr>
          <w:trHeight w:hRule="atLeast" w:val="360"/>
        </w:trPr>
        <w:tc>
          <w:tcPr>
            <w:tcW w:type="dxa" w:w="2572"/>
            <w:tcBorders>
              <w:top w:color="000000" w:val="nil"/>
              <w:left w:color="000000" w:val="nil"/>
              <w:bottom w:color="000000" w:val="nil"/>
              <w:right w:color="000000" w:val="nil"/>
              <w:tl2br w:color="000000" w:val="nil"/>
              <w:tr2bl w:color="000000" w:val="nil"/>
            </w:tcBorders>
          </w:tcPr>
          <w:p w14:paraId="23000000">
            <w:pPr>
              <w:rPr>
                <w:rFonts w:ascii="XO Thames" w:hAnsi="XO Thames"/>
                <w:sz w:val="28"/>
              </w:rPr>
            </w:pPr>
          </w:p>
          <w:p w14:paraId="24000000">
            <w:pPr>
              <w:rPr>
                <w:rFonts w:ascii="XO Thames" w:hAnsi="XO Thames"/>
                <w:sz w:val="28"/>
              </w:rPr>
            </w:pPr>
            <w:r>
              <w:rPr>
                <w:rFonts w:ascii="XO Thames" w:hAnsi="XO Thames"/>
                <w:sz w:val="28"/>
              </w:rPr>
              <w:t>И.о.министра</w:t>
            </w:r>
          </w:p>
        </w:tc>
        <w:tc>
          <w:tcPr>
            <w:tcW w:type="dxa" w:w="4816"/>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25000000">
            <w:r>
              <w:drawing>
                <wp:inline>
                  <wp:extent cx="2685415" cy="903698"/>
                  <wp:effectExtent b="0" l="0" r="0" t="0"/>
                  <wp:docPr hidden="false" id="2" name="Picture 2"/>
                  <a:graphic>
                    <a:graphicData uri="http://schemas.openxmlformats.org/drawingml/2006/picture">
                      <pic:pic>
                        <pic:nvPicPr>
                          <pic:cNvPr hidden="false" id="1" name="Picture 1"/>
                          <pic:cNvPicPr preferRelativeResize="true"/>
                        </pic:nvPicPr>
                        <pic:blipFill>
                          <a:blip r:embed="rId7"/>
                          <a:stretch/>
                        </pic:blipFill>
                        <pic:spPr>
                          <a:xfrm flipH="false" flipV="false" rot="0">
                            <a:ext cx="2685415" cy="903698"/>
                          </a:xfrm>
                          <a:prstGeom prst="rect"/>
                        </pic:spPr>
                      </pic:pic>
                    </a:graphicData>
                  </a:graphic>
                </wp:inline>
              </w:drawing>
            </w:r>
          </w:p>
        </w:tc>
        <w:tc>
          <w:tcPr>
            <w:tcW w:type="dxa" w:w="1967"/>
            <w:tcBorders>
              <w:top w:color="000000" w:val="nil"/>
              <w:left w:color="000000" w:val="nil"/>
              <w:bottom w:color="000000" w:val="nil"/>
              <w:right w:color="000000" w:val="nil"/>
              <w:tl2br w:color="000000" w:val="nil"/>
              <w:tr2bl w:color="000000" w:val="nil"/>
            </w:tcBorders>
          </w:tcPr>
          <w:p w14:paraId="26000000">
            <w:pPr>
              <w:rPr>
                <w:rFonts w:ascii="XO Thames" w:hAnsi="XO Thames"/>
                <w:sz w:val="28"/>
              </w:rPr>
            </w:pPr>
          </w:p>
          <w:p w14:paraId="27000000">
            <w:pPr>
              <w:rPr>
                <w:rFonts w:ascii="XO Thames" w:hAnsi="XO Thames"/>
                <w:sz w:val="28"/>
              </w:rPr>
            </w:pPr>
            <w:r>
              <w:rPr>
                <w:rFonts w:ascii="XO Thames" w:hAnsi="XO Thames"/>
                <w:sz w:val="28"/>
              </w:rPr>
              <w:t>Д.Д.Сергин</w:t>
            </w:r>
          </w:p>
        </w:tc>
      </w:tr>
    </w:tbl>
    <w:p w14:paraId="28000000">
      <w:pPr>
        <w:widowControl w:val="1"/>
        <w:spacing w:after="0" w:line="240" w:lineRule="auto"/>
        <w:ind/>
        <w:jc w:val="both"/>
        <w:rPr>
          <w:rFonts w:ascii="Times New Roman" w:hAnsi="Times New Roman"/>
          <w:b w:val="1"/>
          <w:i w:val="1"/>
          <w:sz w:val="28"/>
        </w:rPr>
      </w:pPr>
    </w:p>
    <w:p w14:paraId="29000000">
      <w:pPr>
        <w:widowControl w:val="1"/>
        <w:spacing w:after="0" w:line="240" w:lineRule="auto"/>
        <w:ind/>
        <w:jc w:val="both"/>
        <w:rPr>
          <w:rFonts w:ascii="Times New Roman" w:hAnsi="Times New Roman"/>
          <w:sz w:val="28"/>
        </w:rPr>
      </w:pPr>
    </w:p>
    <w:p w14:paraId="2A000000">
      <w:pPr>
        <w:widowControl w:val="1"/>
        <w:spacing w:after="0" w:line="240" w:lineRule="auto"/>
        <w:ind/>
        <w:jc w:val="both"/>
        <w:rPr>
          <w:rFonts w:ascii="Times New Roman" w:hAnsi="Times New Roman"/>
          <w:sz w:val="28"/>
        </w:rPr>
      </w:pPr>
    </w:p>
    <w:sectPr>
      <w:headerReference r:id="rId1" w:type="default"/>
      <w:headerReference r:id="rId3" w:type="first"/>
      <w:headerReference r:id="rId5" w:type="even"/>
      <w:footerReference r:id="rId2" w:type="default"/>
      <w:footerReference r:id="rId4" w:type="first"/>
      <w:footerReference r:id="rId6" w:type="even"/>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widowControl w:val="1"/>
      <w:ind/>
      <w:jc w:val="right"/>
    </w:pPr>
    <w:r>
      <w:fldChar w:fldCharType="begin"/>
    </w:r>
    <w:r>
      <w:instrText xml:space="preserve">PAGE </w:instrText>
    </w:r>
    <w:r>
      <w:fldChar w:fldCharType="separate"/>
    </w:r>
    <w:r>
      <w:t xml:space="preserve"> </w:t>
    </w:r>
    <w:r>
      <w:fldChar w:fldCharType="end"/>
    </w:r>
  </w:p>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spacing w:after="200" w:line="276" w:lineRule="auto"/>
      <w:ind/>
    </w:pPr>
    <w:rPr>
      <w:sz w:val="22"/>
    </w:rPr>
  </w:style>
  <w:style w:default="1" w:styleId="Style_4_ch" w:type="character">
    <w:name w:val="Normal"/>
    <w:link w:val="Style_4"/>
    <w:rPr>
      <w:sz w:val="22"/>
    </w:rPr>
  </w:style>
  <w:style w:styleId="Style_5" w:type="paragraph">
    <w:name w:val="toc 2"/>
    <w:next w:val="Style_4"/>
    <w:link w:val="Style_5_ch"/>
    <w:uiPriority w:val="39"/>
    <w:pPr>
      <w:widowControl w:val="1"/>
      <w:ind w:left="200"/>
    </w:pPr>
    <w:rPr>
      <w:rFonts w:ascii="XO Thames" w:hAnsi="XO Thames"/>
      <w:sz w:val="28"/>
    </w:rPr>
  </w:style>
  <w:style w:styleId="Style_5_ch" w:type="character">
    <w:name w:val="toc 2"/>
    <w:link w:val="Style_5"/>
    <w:rPr>
      <w:rFonts w:ascii="XO Thames" w:hAnsi="XO Thames"/>
      <w:sz w:val="28"/>
    </w:rPr>
  </w:style>
  <w:style w:styleId="Style_3" w:type="paragraph">
    <w:name w:val="ConsPlusTitle"/>
    <w:link w:val="Style_3_ch"/>
    <w:rPr>
      <w:rFonts w:ascii="Arial" w:hAnsi="Arial"/>
      <w:b w:val="1"/>
    </w:rPr>
  </w:style>
  <w:style w:styleId="Style_3_ch" w:type="character">
    <w:name w:val="ConsPlusTitle"/>
    <w:link w:val="Style_3"/>
    <w:rPr>
      <w:rFonts w:ascii="Arial" w:hAnsi="Arial"/>
      <w:b w:val="1"/>
    </w:rPr>
  </w:style>
  <w:style w:styleId="Style_6" w:type="paragraph">
    <w:name w:val="Default"/>
    <w:link w:val="Style_6_ch"/>
    <w:rPr>
      <w:rFonts w:ascii="Times New Roman" w:hAnsi="Times New Roman"/>
      <w:sz w:val="24"/>
    </w:rPr>
  </w:style>
  <w:style w:styleId="Style_6_ch" w:type="character">
    <w:name w:val="Default"/>
    <w:link w:val="Style_6"/>
    <w:rPr>
      <w:rFonts w:ascii="Times New Roman" w:hAnsi="Times New Roman"/>
      <w:sz w:val="24"/>
    </w:rPr>
  </w:style>
  <w:style w:styleId="Style_7" w:type="paragraph">
    <w:name w:val="toc 4"/>
    <w:next w:val="Style_4"/>
    <w:link w:val="Style_7_ch"/>
    <w:uiPriority w:val="39"/>
    <w:pPr>
      <w:widowControl w:val="1"/>
      <w:ind w:left="600"/>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widowControl w:val="1"/>
      <w:ind w:left="1000"/>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widowControl w:val="1"/>
      <w:ind w:left="1200"/>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widowControl w:val="1"/>
      <w:ind w:firstLine="851"/>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4"/>
    <w:link w:val="Style_11_ch"/>
    <w:uiPriority w:val="9"/>
    <w:qFormat/>
    <w:pPr>
      <w:widowControl w:val="1"/>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Гиперссылка1"/>
    <w:link w:val="Style_12_ch"/>
    <w:rPr>
      <w:color w:val="0000FF"/>
      <w:u w:val="single"/>
    </w:rPr>
  </w:style>
  <w:style w:styleId="Style_12_ch" w:type="character">
    <w:name w:val="Гиперссылка1"/>
    <w:link w:val="Style_12"/>
    <w:rPr>
      <w:color w:val="0000FF"/>
      <w:u w:val="single"/>
    </w:rPr>
  </w:style>
  <w:style w:styleId="Style_13" w:type="paragraph">
    <w:name w:val="Default Paragraph Font"/>
    <w:link w:val="Style_13_ch"/>
  </w:style>
  <w:style w:styleId="Style_13_ch" w:type="character">
    <w:name w:val="Default Paragraph Font"/>
    <w:link w:val="Style_13"/>
  </w:style>
  <w:style w:styleId="Style_14" w:type="paragraph">
    <w:name w:val="Обычный1"/>
    <w:link w:val="Style_14_ch"/>
    <w:rPr>
      <w:sz w:val="22"/>
    </w:rPr>
  </w:style>
  <w:style w:styleId="Style_14_ch" w:type="character">
    <w:name w:val="Обычный1"/>
    <w:link w:val="Style_14"/>
    <w:rPr>
      <w:sz w:val="22"/>
    </w:rPr>
  </w:style>
  <w:style w:styleId="Style_15" w:type="paragraph">
    <w:name w:val="Маркированный список1"/>
    <w:basedOn w:val="Style_4"/>
    <w:link w:val="Style_15_ch"/>
    <w:pPr>
      <w:widowControl w:val="1"/>
      <w:spacing w:after="0" w:line="100" w:lineRule="atLeast"/>
      <w:ind w:firstLine="720"/>
      <w:jc w:val="both"/>
    </w:pPr>
    <w:rPr>
      <w:rFonts w:ascii="Times New Roman" w:hAnsi="Times New Roman"/>
      <w:b w:val="1"/>
      <w:i w:val="1"/>
      <w:sz w:val="24"/>
    </w:rPr>
  </w:style>
  <w:style w:styleId="Style_15_ch" w:type="character">
    <w:name w:val="Маркированный список1"/>
    <w:basedOn w:val="Style_4_ch"/>
    <w:link w:val="Style_15"/>
    <w:rPr>
      <w:rFonts w:ascii="Times New Roman" w:hAnsi="Times New Roman"/>
      <w:b w:val="1"/>
      <w:i w:val="1"/>
      <w:sz w:val="24"/>
    </w:rPr>
  </w:style>
  <w:style w:styleId="Style_16" w:type="paragraph">
    <w:name w:val="Заголовок 2 Знак"/>
    <w:link w:val="Style_16_ch"/>
    <w:rPr>
      <w:rFonts w:ascii="XO Thames" w:hAnsi="XO Thames"/>
      <w:b w:val="1"/>
      <w:sz w:val="28"/>
    </w:rPr>
  </w:style>
  <w:style w:styleId="Style_16_ch" w:type="character">
    <w:name w:val="Заголовок 2 Знак"/>
    <w:link w:val="Style_16"/>
    <w:rPr>
      <w:rFonts w:ascii="XO Thames" w:hAnsi="XO Thames"/>
      <w:b w:val="1"/>
      <w:sz w:val="28"/>
    </w:rPr>
  </w:style>
  <w:style w:styleId="Style_17" w:type="paragraph">
    <w:name w:val="toc 3"/>
    <w:next w:val="Style_4"/>
    <w:link w:val="Style_17_ch"/>
    <w:uiPriority w:val="39"/>
    <w:pPr>
      <w:widowControl w:val="1"/>
      <w:ind w:left="400"/>
    </w:pPr>
    <w:rPr>
      <w:rFonts w:ascii="XO Thames" w:hAnsi="XO Thames"/>
      <w:sz w:val="28"/>
    </w:rPr>
  </w:style>
  <w:style w:styleId="Style_17_ch" w:type="character">
    <w:name w:val="toc 3"/>
    <w:link w:val="Style_17"/>
    <w:rPr>
      <w:rFonts w:ascii="XO Thames" w:hAnsi="XO Thames"/>
      <w:sz w:val="28"/>
    </w:rPr>
  </w:style>
  <w:style w:styleId="Style_18" w:type="paragraph">
    <w:name w:val="heading 5"/>
    <w:next w:val="Style_4"/>
    <w:link w:val="Style_18_ch"/>
    <w:uiPriority w:val="9"/>
    <w:qFormat/>
    <w:pPr>
      <w:widowControl w:val="1"/>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Обычный1"/>
    <w:link w:val="Style_19_ch"/>
    <w:rPr>
      <w:sz w:val="22"/>
    </w:rPr>
  </w:style>
  <w:style w:styleId="Style_19_ch" w:type="character">
    <w:name w:val="Обычный1"/>
    <w:link w:val="Style_19"/>
    <w:rPr>
      <w:sz w:val="22"/>
    </w:rPr>
  </w:style>
  <w:style w:styleId="Style_20" w:type="paragraph">
    <w:name w:val="heading 1"/>
    <w:next w:val="Style_4"/>
    <w:link w:val="Style_20_ch"/>
    <w:uiPriority w:val="9"/>
    <w:qFormat/>
    <w:pPr>
      <w:widowControl w:val="1"/>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1" w:type="paragraph">
    <w:name w:val="header"/>
    <w:basedOn w:val="Style_4"/>
    <w:link w:val="Style_1_ch"/>
    <w:pPr>
      <w:widowControl w:val="1"/>
      <w:tabs>
        <w:tab w:leader="none" w:pos="4677" w:val="center"/>
        <w:tab w:leader="none" w:pos="9355" w:val="right"/>
      </w:tabs>
      <w:spacing w:after="0" w:line="240" w:lineRule="auto"/>
      <w:ind/>
    </w:pPr>
    <w:rPr>
      <w:rFonts w:ascii="Times New Roman" w:hAnsi="Times New Roman"/>
      <w:sz w:val="24"/>
    </w:rPr>
  </w:style>
  <w:style w:styleId="Style_1_ch" w:type="character">
    <w:name w:val="header"/>
    <w:basedOn w:val="Style_4_ch"/>
    <w:link w:val="Style_1"/>
    <w:rPr>
      <w:rFonts w:ascii="Times New Roman" w:hAnsi="Times New Roman"/>
      <w:sz w:val="24"/>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widowControl w:val="1"/>
      <w:ind w:firstLine="851"/>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4"/>
    <w:link w:val="Style_23_ch"/>
    <w:uiPriority w:val="39"/>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Balloon Text"/>
    <w:basedOn w:val="Style_4"/>
    <w:link w:val="Style_24_ch"/>
    <w:pPr>
      <w:widowControl w:val="1"/>
      <w:spacing w:after="0" w:line="240" w:lineRule="auto"/>
      <w:ind/>
    </w:pPr>
    <w:rPr>
      <w:rFonts w:ascii="Segoe UI" w:hAnsi="Segoe UI"/>
      <w:sz w:val="18"/>
    </w:rPr>
  </w:style>
  <w:style w:styleId="Style_24_ch" w:type="character">
    <w:name w:val="Balloon Text"/>
    <w:basedOn w:val="Style_4_ch"/>
    <w:link w:val="Style_24"/>
    <w:rPr>
      <w:rFonts w:ascii="Segoe UI" w:hAnsi="Segoe UI"/>
      <w:sz w:val="18"/>
    </w:rPr>
  </w:style>
  <w:style w:styleId="Style_25" w:type="paragraph">
    <w:name w:val="Header and Footer"/>
    <w:link w:val="Style_25_ch"/>
    <w:pPr>
      <w:widowControl w:val="1"/>
      <w:ind/>
      <w:jc w:val="both"/>
    </w:pPr>
    <w:rPr>
      <w:rFonts w:ascii="XO Thames" w:hAnsi="XO Thames"/>
      <w:sz w:val="28"/>
    </w:rPr>
  </w:style>
  <w:style w:styleId="Style_25_ch" w:type="character">
    <w:name w:val="Header and Footer"/>
    <w:link w:val="Style_25"/>
    <w:rPr>
      <w:rFonts w:ascii="XO Thames" w:hAnsi="XO Thames"/>
      <w:sz w:val="28"/>
    </w:rPr>
  </w:style>
  <w:style w:styleId="Style_26" w:type="paragraph">
    <w:name w:val="toc 9"/>
    <w:next w:val="Style_4"/>
    <w:link w:val="Style_26_ch"/>
    <w:uiPriority w:val="39"/>
    <w:pPr>
      <w:widowControl w:val="1"/>
      <w:ind w:left="1600"/>
    </w:pPr>
    <w:rPr>
      <w:rFonts w:ascii="XO Thames" w:hAnsi="XO Thames"/>
      <w:sz w:val="28"/>
    </w:rPr>
  </w:style>
  <w:style w:styleId="Style_26_ch" w:type="character">
    <w:name w:val="toc 9"/>
    <w:link w:val="Style_26"/>
    <w:rPr>
      <w:rFonts w:ascii="XO Thames" w:hAnsi="XO Thames"/>
      <w:sz w:val="28"/>
    </w:rPr>
  </w:style>
  <w:style w:styleId="Style_27" w:type="paragraph">
    <w:name w:val="Основной шрифт абзаца1"/>
    <w:link w:val="Style_27_ch"/>
  </w:style>
  <w:style w:styleId="Style_27_ch" w:type="character">
    <w:name w:val="Основной шрифт абзаца1"/>
    <w:link w:val="Style_27"/>
  </w:style>
  <w:style w:styleId="Style_28" w:type="paragraph">
    <w:name w:val="toc 8"/>
    <w:next w:val="Style_4"/>
    <w:link w:val="Style_28_ch"/>
    <w:uiPriority w:val="39"/>
    <w:pPr>
      <w:widowControl w:val="1"/>
      <w:ind w:left="1400"/>
    </w:pPr>
    <w:rPr>
      <w:rFonts w:ascii="XO Thames" w:hAnsi="XO Thames"/>
      <w:sz w:val="28"/>
    </w:rPr>
  </w:style>
  <w:style w:styleId="Style_28_ch" w:type="character">
    <w:name w:val="toc 8"/>
    <w:link w:val="Style_28"/>
    <w:rPr>
      <w:rFonts w:ascii="XO Thames" w:hAnsi="XO Thames"/>
      <w:sz w:val="28"/>
    </w:rPr>
  </w:style>
  <w:style w:styleId="Style_29" w:type="paragraph">
    <w:name w:val="Гиперссылка2"/>
    <w:link w:val="Style_29_ch"/>
    <w:rPr>
      <w:color w:val="0000FF"/>
      <w:u w:val="single"/>
    </w:rPr>
  </w:style>
  <w:style w:styleId="Style_29_ch" w:type="character">
    <w:name w:val="Гиперссылка2"/>
    <w:link w:val="Style_29"/>
    <w:rPr>
      <w:color w:val="0000FF"/>
      <w:u w:val="single"/>
    </w:rPr>
  </w:style>
  <w:style w:styleId="Style_2" w:type="paragraph">
    <w:name w:val="footer"/>
    <w:basedOn w:val="Style_4"/>
    <w:link w:val="Style_2_ch"/>
    <w:pPr>
      <w:widowControl w:val="1"/>
      <w:tabs>
        <w:tab w:leader="none" w:pos="4677" w:val="center"/>
        <w:tab w:leader="none" w:pos="9355" w:val="right"/>
      </w:tabs>
      <w:ind/>
    </w:pPr>
  </w:style>
  <w:style w:styleId="Style_2_ch" w:type="character">
    <w:name w:val="footer"/>
    <w:basedOn w:val="Style_4_ch"/>
    <w:link w:val="Style_2"/>
  </w:style>
  <w:style w:styleId="Style_30" w:type="paragraph">
    <w:name w:val="toc 5"/>
    <w:next w:val="Style_4"/>
    <w:link w:val="Style_30_ch"/>
    <w:uiPriority w:val="39"/>
    <w:pPr>
      <w:widowControl w:val="1"/>
      <w:ind w:left="800"/>
    </w:pPr>
    <w:rPr>
      <w:rFonts w:ascii="XO Thames" w:hAnsi="XO Thames"/>
      <w:sz w:val="28"/>
    </w:rPr>
  </w:style>
  <w:style w:styleId="Style_30_ch" w:type="character">
    <w:name w:val="toc 5"/>
    <w:link w:val="Style_30"/>
    <w:rPr>
      <w:rFonts w:ascii="XO Thames" w:hAnsi="XO Thames"/>
      <w:sz w:val="28"/>
    </w:rPr>
  </w:style>
  <w:style w:styleId="Style_31" w:type="paragraph">
    <w:name w:val="Font Style16"/>
    <w:link w:val="Style_31_ch"/>
    <w:rPr>
      <w:rFonts w:ascii="Times New Roman" w:hAnsi="Times New Roman"/>
      <w:sz w:val="24"/>
    </w:rPr>
  </w:style>
  <w:style w:styleId="Style_31_ch" w:type="character">
    <w:name w:val="Font Style16"/>
    <w:link w:val="Style_31"/>
    <w:rPr>
      <w:rFonts w:ascii="Times New Roman" w:hAnsi="Times New Roman"/>
      <w:sz w:val="24"/>
    </w:rPr>
  </w:style>
  <w:style w:styleId="Style_32" w:type="paragraph">
    <w:name w:val="List Paragraph"/>
    <w:basedOn w:val="Style_4"/>
    <w:link w:val="Style_32_ch"/>
    <w:pPr>
      <w:widowControl w:val="1"/>
      <w:ind w:left="720"/>
      <w:contextualSpacing w:val="1"/>
    </w:pPr>
  </w:style>
  <w:style w:styleId="Style_32_ch" w:type="character">
    <w:name w:val="List Paragraph"/>
    <w:basedOn w:val="Style_4_ch"/>
    <w:link w:val="Style_32"/>
  </w:style>
  <w:style w:styleId="Style_33" w:type="paragraph">
    <w:name w:val="Основной шрифт абзаца1"/>
    <w:link w:val="Style_33_ch"/>
  </w:style>
  <w:style w:styleId="Style_33_ch" w:type="character">
    <w:name w:val="Основной шрифт абзаца1"/>
    <w:link w:val="Style_33"/>
  </w:style>
  <w:style w:styleId="Style_34" w:type="paragraph">
    <w:name w:val="Subtitle"/>
    <w:next w:val="Style_4"/>
    <w:link w:val="Style_34_ch"/>
    <w:uiPriority w:val="11"/>
    <w:qFormat/>
    <w:pPr>
      <w:widowControl w:val="1"/>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4"/>
    <w:link w:val="Style_35_ch"/>
    <w:uiPriority w:val="10"/>
    <w:qFormat/>
    <w:pPr>
      <w:widowControl w:val="1"/>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next w:val="Style_4"/>
    <w:link w:val="Style_36_ch"/>
    <w:uiPriority w:val="9"/>
    <w:qFormat/>
    <w:pPr>
      <w:widowControl w:val="1"/>
      <w:spacing w:after="120" w:before="120"/>
      <w:ind/>
      <w:jc w:val="both"/>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37" w:type="paragraph">
    <w:name w:val="heading 2"/>
    <w:next w:val="Style_4"/>
    <w:link w:val="Style_37_ch"/>
    <w:uiPriority w:val="9"/>
    <w:qFormat/>
    <w:pPr>
      <w:widowControl w:val="1"/>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 w:default="1" w:styleId="Style_3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3" Target="theme/theme1.xml" Type="http://schemas.openxmlformats.org/officeDocument/2006/relationships/theme"/>
  <Relationship Id="rId12" Target="webSettings.xml" Type="http://schemas.openxmlformats.org/officeDocument/2006/relationships/webSettings"/>
  <Relationship Id="rId10" Target="styles.xml" Type="http://schemas.openxmlformats.org/officeDocument/2006/relationships/styles"/>
  <Relationship Id="rId2" Target="footer2.xml" Type="http://schemas.openxmlformats.org/officeDocument/2006/relationships/footer"/>
  <Relationship Id="rId3" Target="header3.xml" Type="http://schemas.openxmlformats.org/officeDocument/2006/relationships/header"/>
  <Relationship Id="rId8" Target="fontTable.xml" Type="http://schemas.openxmlformats.org/officeDocument/2006/relationships/fontTable"/>
  <Relationship Id="rId4" Target="footer4.xml" Type="http://schemas.openxmlformats.org/officeDocument/2006/relationships/footer"/>
  <Relationship Id="rId11" Target="stylesWithEffects.xml" Type="http://schemas.microsoft.com/office/2007/relationships/stylesWithEffects"/>
  <Relationship Id="rId9" Target="settings.xml" Type="http://schemas.openxmlformats.org/officeDocument/2006/relationships/settings"/>
  <Relationship Id="rId7" Target="media/1.png" Type="http://schemas.openxmlformats.org/officeDocument/2006/relationships/imag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2025-05-07T06:04:00Z</dcterms:created>
  <dcterms:modified xsi:type="dcterms:W3CDTF">2025-08-27T02:32:28Z</dcterms:modified>
</cp:coreProperties>
</file>