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</w:pPr>
      <w:bookmarkStart w:id="1" w:name="_GoBack"/>
      <w:bookmarkEnd w:id="1"/>
      <w:r>
        <w:drawing>
          <wp:inline>
            <wp:extent cx="5760720" cy="15615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60720" cy="15615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ind/>
        <w:jc w:val="center"/>
      </w:pPr>
    </w:p>
    <w:p w14:paraId="03000000">
      <w:pPr>
        <w:widowControl w:val="0"/>
        <w:spacing w:line="360" w:lineRule="exact"/>
        <w:ind/>
        <w:jc w:val="center"/>
      </w:pPr>
    </w:p>
    <w:p w14:paraId="04000000">
      <w:pPr>
        <w:widowControl w:val="0"/>
        <w:ind/>
        <w:jc w:val="center"/>
        <w:rPr>
          <w:u w:val="single"/>
        </w:rPr>
      </w:pPr>
      <w:r>
        <w:t xml:space="preserve">От________________________ </w:t>
      </w:r>
      <w:r>
        <w:t>2025</w:t>
      </w:r>
      <w:r>
        <w:t xml:space="preserve"> г. </w:t>
      </w:r>
      <w:r>
        <w:t>№ </w:t>
      </w:r>
      <w:r>
        <w:rPr>
          <w:u w:val="single"/>
        </w:rPr>
        <w:t xml:space="preserve">           </w:t>
      </w:r>
      <w:r>
        <w:rPr>
          <w:color w:val="FFFFFF"/>
          <w:u w:val="single"/>
        </w:rPr>
        <w:t>-</w:t>
      </w:r>
    </w:p>
    <w:p w14:paraId="05000000">
      <w:pPr>
        <w:widowControl w:val="0"/>
        <w:spacing w:line="360" w:lineRule="exact"/>
        <w:ind/>
        <w:jc w:val="center"/>
      </w:pPr>
    </w:p>
    <w:p w14:paraId="06000000">
      <w:pPr>
        <w:widowControl w:val="0"/>
        <w:spacing w:line="360" w:lineRule="auto"/>
        <w:ind/>
        <w:jc w:val="center"/>
      </w:pPr>
    </w:p>
    <w:p w14:paraId="07000000">
      <w:pPr>
        <w:widowControl w:val="0"/>
        <w:spacing w:line="276" w:lineRule="auto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Об утверждении Порядка признания  ситуации в области обращения с животными без владельцев экстраординарной </w:t>
      </w:r>
      <w:r>
        <w:rPr>
          <w:b w:val="0"/>
          <w:color w:val="000000"/>
        </w:rPr>
        <w:t xml:space="preserve">на территории  муниципального образования Республики Саха (Якутия) </w:t>
      </w:r>
      <w:r>
        <w:rPr>
          <w:b w:val="0"/>
          <w:color w:val="000000"/>
        </w:rPr>
        <w:t xml:space="preserve">и проведения комплекса мероприятий, направленных на ее разрешение </w:t>
      </w:r>
    </w:p>
    <w:p w14:paraId="08000000">
      <w:pPr>
        <w:widowControl w:val="0"/>
        <w:spacing w:line="276" w:lineRule="auto"/>
        <w:ind/>
        <w:jc w:val="center"/>
        <w:rPr>
          <w:b w:val="0"/>
          <w:color w:val="000000"/>
        </w:rPr>
      </w:pPr>
    </w:p>
    <w:p w14:paraId="09000000">
      <w:pPr>
        <w:widowControl w:val="0"/>
        <w:spacing w:line="240" w:lineRule="auto"/>
        <w:ind/>
        <w:jc w:val="center"/>
        <w:rPr>
          <w:b w:val="0"/>
          <w:color w:val="000000"/>
        </w:rPr>
      </w:pPr>
    </w:p>
    <w:p w14:paraId="0A000000">
      <w:pPr>
        <w:widowControl w:val="0"/>
        <w:spacing w:line="360" w:lineRule="auto"/>
        <w:ind/>
        <w:jc w:val="both"/>
        <w:rPr>
          <w:b w:val="0"/>
          <w:color w:val="000000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со статьей </w:t>
      </w:r>
      <w:r>
        <w:rPr>
          <w:rFonts w:ascii="Times New Roman" w:hAnsi="Times New Roman"/>
          <w:sz w:val="28"/>
        </w:rPr>
        <w:t>10.1 З</w:t>
      </w:r>
      <w:r>
        <w:rPr>
          <w:rFonts w:ascii="Times New Roman" w:hAnsi="Times New Roman"/>
          <w:sz w:val="28"/>
        </w:rPr>
        <w:t>акона Республики Саха (Якутия) от 26.06.2024 2758-З № 191-VII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 Правительство Республики Саха (Якутия) постановляет:</w:t>
      </w:r>
    </w:p>
    <w:p w14:paraId="0B000000">
      <w:pPr>
        <w:widowControl w:val="0"/>
        <w:numPr>
          <w:ilvl w:val="0"/>
          <w:numId w:val="1"/>
        </w:num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признания </w:t>
      </w:r>
      <w:r>
        <w:rPr>
          <w:b w:val="0"/>
          <w:color w:val="000000"/>
        </w:rPr>
        <w:t xml:space="preserve">ситуации в области обращения с животными без владельцев </w:t>
      </w:r>
      <w:r>
        <w:rPr>
          <w:b w:val="0"/>
          <w:color w:val="000000"/>
        </w:rPr>
        <w:t>экстраординарной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на территории муниципального образования Республики Саха (Якутия) </w:t>
      </w:r>
      <w:r>
        <w:rPr>
          <w:b w:val="0"/>
          <w:color w:val="000000"/>
        </w:rPr>
        <w:t xml:space="preserve">и сроки проведения комплекса мероприятий, направленных на ее разрешение </w:t>
      </w:r>
      <w:r>
        <w:rPr>
          <w:rFonts w:ascii="Times New Roman" w:hAnsi="Times New Roman"/>
          <w:sz w:val="28"/>
        </w:rPr>
        <w:t>согласно приложению  к настоящему постановлению.</w:t>
      </w:r>
    </w:p>
    <w:p w14:paraId="0C000000">
      <w:pPr>
        <w:widowControl w:val="0"/>
        <w:numPr>
          <w:ilvl w:val="0"/>
          <w:numId w:val="1"/>
        </w:numPr>
        <w:spacing w:line="36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 Опубликовать настоящее постановление в официальных средствах массовой информации.</w:t>
      </w:r>
    </w:p>
    <w:p w14:paraId="0D000000">
      <w:pPr>
        <w:widowControl w:val="0"/>
        <w:spacing w:line="360" w:lineRule="auto"/>
        <w:ind w:firstLine="850" w:left="0"/>
        <w:jc w:val="both"/>
        <w:rPr>
          <w:b w:val="1"/>
        </w:rPr>
      </w:pPr>
    </w:p>
    <w:p w14:paraId="0E000000">
      <w:pPr>
        <w:widowControl w:val="0"/>
        <w:spacing w:line="360" w:lineRule="auto"/>
        <w:ind w:firstLine="850" w:left="0"/>
        <w:jc w:val="both"/>
        <w:rPr>
          <w:b w:val="1"/>
        </w:rPr>
      </w:pPr>
    </w:p>
    <w:p w14:paraId="0F000000">
      <w:pPr>
        <w:widowControl w:val="0"/>
        <w:tabs>
          <w:tab w:leader="none" w:pos="709" w:val="left"/>
        </w:tabs>
        <w:spacing w:line="360" w:lineRule="exact"/>
        <w:ind/>
      </w:pPr>
      <w:r>
        <w:t>Председател</w:t>
      </w:r>
      <w:r>
        <w:t>ь</w:t>
      </w:r>
      <w:r>
        <w:t xml:space="preserve"> Правительства </w:t>
      </w:r>
    </w:p>
    <w:p w14:paraId="10000000">
      <w:pPr>
        <w:widowControl w:val="0"/>
        <w:tabs>
          <w:tab w:leader="none" w:pos="709" w:val="left"/>
        </w:tabs>
        <w:spacing w:line="360" w:lineRule="exact"/>
        <w:ind/>
        <w:jc w:val="right"/>
      </w:pPr>
      <w:r>
        <w:t xml:space="preserve">Республики Саха (Якутия) </w:t>
      </w:r>
      <w:r>
        <w:tab/>
      </w:r>
      <w:r>
        <w:t xml:space="preserve">          </w:t>
      </w:r>
      <w:r>
        <w:tab/>
      </w:r>
      <w:r>
        <w:tab/>
      </w:r>
      <w:r>
        <w:t xml:space="preserve">      </w:t>
      </w:r>
      <w:r>
        <w:t xml:space="preserve">              </w:t>
      </w:r>
      <w:r>
        <w:tab/>
      </w:r>
      <w:r>
        <w:t xml:space="preserve">         </w:t>
      </w:r>
      <w:r>
        <w:t xml:space="preserve">         </w:t>
      </w:r>
      <w:r>
        <w:t xml:space="preserve">   К. Бычков</w:t>
      </w:r>
    </w:p>
    <w:p w14:paraId="11000000">
      <w:pPr>
        <w:widowControl w:val="0"/>
        <w:tabs>
          <w:tab w:leader="none" w:pos="709" w:val="left"/>
        </w:tabs>
        <w:spacing w:line="360" w:lineRule="exact"/>
        <w:ind/>
        <w:jc w:val="right"/>
      </w:pPr>
    </w:p>
    <w:p w14:paraId="12000000">
      <w:pPr>
        <w:widowControl w:val="0"/>
        <w:tabs>
          <w:tab w:leader="none" w:pos="709" w:val="left"/>
        </w:tabs>
        <w:spacing w:line="360" w:lineRule="exact"/>
        <w:ind/>
        <w:jc w:val="right"/>
        <w:rPr>
          <w:shd w:fill="F8D957" w:val="clear"/>
        </w:rPr>
      </w:pPr>
    </w:p>
    <w:p w14:paraId="13000000">
      <w:pPr>
        <w:widowControl w:val="0"/>
        <w:tabs>
          <w:tab w:leader="none" w:pos="709" w:val="left"/>
        </w:tabs>
        <w:spacing w:line="360" w:lineRule="exact"/>
        <w:ind/>
        <w:jc w:val="right"/>
        <w:rPr>
          <w:shd w:fill="F8D957" w:val="clear"/>
        </w:rPr>
      </w:pPr>
    </w:p>
    <w:p w14:paraId="1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УТВЕРЖДЕН</w:t>
      </w:r>
    </w:p>
    <w:p w14:paraId="1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постановлением Правительства</w:t>
      </w:r>
    </w:p>
    <w:p w14:paraId="1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Республики Саха (Якутия)</w:t>
      </w:r>
    </w:p>
    <w:p w14:paraId="1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от _________________ 2025 г. № ______</w:t>
      </w:r>
    </w:p>
    <w:p w14:paraId="18000000">
      <w:pPr>
        <w:widowControl w:val="0"/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76" w:lineRule="auto"/>
        <w:ind/>
        <w:jc w:val="right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ПРИЗНАНИЯ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СИТУАЦИИ В ОБЛАСТИ ОБРАЩЕНИЯ С ЖИВОТНЫМИ БЕЗ ВЛАДЕЛЬЦЕВ  </w:t>
      </w:r>
      <w:r>
        <w:rPr>
          <w:rFonts w:ascii="Times New Roman" w:hAnsi="Times New Roman"/>
          <w:sz w:val="28"/>
        </w:rPr>
        <w:t xml:space="preserve">ЭКСТРАОРДИНАРНОЙ </w:t>
      </w:r>
      <w:r>
        <w:rPr>
          <w:rFonts w:ascii="Times New Roman" w:hAnsi="Times New Roman"/>
          <w:sz w:val="28"/>
        </w:rPr>
        <w:t xml:space="preserve">НА ТЕРРИТОРИИ 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РЕСПУБЛИКИ САХА (ЯКУТИЯ) И СРОКИ  ПРОВЕДЕНИЯ КОМПЛЕКСА МЕРОПРИЯТИЙ, НАПРАВЛЕННЫХ НА ЕЕ РАЗРЕШЕНИЕ</w:t>
      </w:r>
    </w:p>
    <w:p w14:paraId="1B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D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Настоящий порядок определяет порядок признания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ситуации 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области обращения с животными без владельцев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экстраординарной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и сроки </w:t>
      </w:r>
      <w:r>
        <w:rPr>
          <w:b w:val="0"/>
          <w:color w:val="000000"/>
        </w:rPr>
        <w:t xml:space="preserve">проведения комплекса мероприятий, направленных на ее разрешение, 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том числе сроки сокращения или продления. </w:t>
      </w:r>
    </w:p>
    <w:p w14:paraId="1E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>Экстраординарная ситуация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 – обстановка, сложившаяся при осуществлении  деятельности по обращению с животными без владельцев, при которой реализация мероприятий, предусмотренных статьей 4 </w:t>
      </w:r>
      <w:r>
        <w:rPr>
          <w:rFonts w:ascii="Times New Roman" w:hAnsi="Times New Roman"/>
          <w:color w:val="000000"/>
          <w:spacing w:val="0"/>
          <w:sz w:val="28"/>
        </w:rPr>
        <w:t>З</w:t>
      </w:r>
      <w:r>
        <w:rPr>
          <w:rFonts w:ascii="Times New Roman" w:hAnsi="Times New Roman"/>
          <w:color w:val="000000"/>
          <w:spacing w:val="0"/>
          <w:sz w:val="28"/>
        </w:rPr>
        <w:t xml:space="preserve">акона </w:t>
      </w:r>
      <w:r>
        <w:rPr>
          <w:rFonts w:ascii="Times New Roman" w:hAnsi="Times New Roman"/>
          <w:color w:val="000000"/>
          <w:spacing w:val="0"/>
          <w:sz w:val="28"/>
        </w:rPr>
        <w:t>Республики Саха (Якутия) от 26.06.2024  2758-З № 191-VII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(Якутия)», не обеспечивает безопасность граждан из-за угрозы нападения животных без владельцев, а также предотвращения распространения переносимых ими опасных для человека болезней.</w:t>
      </w:r>
    </w:p>
    <w:p w14:paraId="1F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>Экстраординарная ситуация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на территории муниципального образования Республики Саха (Якутия) возникает в связи с превышением показателя напряженности ситуации в области обращения с животными, связанной с причинением животными без владельцев тяжкого или среднего вреда здоровью человека или его смерть, и случаев воспрепятствования животными без владельцев свободному и безопасному передвижению человека. </w:t>
      </w:r>
    </w:p>
    <w:p w14:paraId="20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>Экстраординарная ситуация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</w:t>
      </w:r>
      <w:r>
        <w:rPr>
          <w:b w:val="0"/>
          <w:color w:val="000000"/>
        </w:rPr>
        <w:t xml:space="preserve"> может вводиться </w:t>
      </w:r>
      <w:r>
        <w:rPr>
          <w:b w:val="0"/>
          <w:color w:val="000000"/>
        </w:rPr>
        <w:t xml:space="preserve">на территории муниципального образования Республики Саха (Якутия). </w:t>
      </w:r>
    </w:p>
    <w:p w14:paraId="21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Решение о признании ситуации в области обращения с животными к экстраординарной принимается уполномоченным органом местного самоуправления </w:t>
      </w:r>
      <w:r>
        <w:rPr>
          <w:b w:val="0"/>
          <w:color w:val="000000"/>
        </w:rPr>
        <w:t xml:space="preserve">Республики Саха (Якутия) по согласованию с уполномоченным исполнительным органом в соответствии с пунктом </w:t>
      </w:r>
      <w:r>
        <w:rPr>
          <w:b w:val="0"/>
          <w:color w:val="000000"/>
        </w:rPr>
        <w:t>8</w:t>
      </w:r>
      <w:r>
        <w:rPr>
          <w:b w:val="0"/>
          <w:color w:val="000000"/>
        </w:rPr>
        <w:t xml:space="preserve"> настоящего Порядка. </w:t>
      </w:r>
    </w:p>
    <w:p w14:paraId="22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Уполномоченным исполнительным органом Республики Саха (Якутия) в </w:t>
      </w:r>
      <w:r>
        <w:rPr>
          <w:b w:val="0"/>
          <w:color w:val="000000"/>
        </w:rPr>
        <w:t>области обращения с животными является  Управление ветеринарии Республики Саха (Якутия) (далее  – уполномоченный орган).</w:t>
      </w:r>
    </w:p>
    <w:p w14:paraId="23000000">
      <w:pPr>
        <w:widowControl w:val="0"/>
        <w:numPr>
          <w:numId w:val="2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>Мероприятия, направленные на разрешение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ситуации 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</w:t>
      </w:r>
      <w:r>
        <w:rPr>
          <w:b w:val="0"/>
          <w:color w:val="000000"/>
        </w:rPr>
        <w:t xml:space="preserve"> э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кстраординарной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, включают в себя: </w:t>
      </w:r>
    </w:p>
    <w:p w14:paraId="24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>рассмотрение</w:t>
      </w:r>
      <w:r>
        <w:rPr>
          <w:b w:val="0"/>
          <w:color w:val="000000"/>
        </w:rPr>
        <w:t xml:space="preserve"> на заседании комиссии муниципального образования по чрезвычайным ситуациям</w:t>
      </w:r>
      <w:r>
        <w:rPr>
          <w:b w:val="0"/>
          <w:color w:val="000000"/>
        </w:rPr>
        <w:t xml:space="preserve"> вопросов в области обращения с животными без владельцев в целях </w:t>
      </w:r>
      <w:r>
        <w:rPr>
          <w:rFonts w:ascii="Times New Roman" w:hAnsi="Times New Roman"/>
          <w:color w:val="000000"/>
          <w:spacing w:val="0"/>
          <w:sz w:val="28"/>
        </w:rPr>
        <w:t>обеспечения  безопасности граждан из-за угрозы нападения животных без владельцев, а также предотвращения распространения переносимых ими опасных для человека болезней;</w:t>
      </w:r>
    </w:p>
    <w:p w14:paraId="25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>установление границ территории муниципального образования Республики Саха (Якутия), на которой вводится э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кстраординарная ситуация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владельцев, и определение сроков введения (срока сокращения или продления при необходимости) такой ситуации; </w:t>
      </w:r>
    </w:p>
    <w:p w14:paraId="26000000">
      <w:pPr>
        <w:widowControl w:val="0"/>
        <w:numPr>
          <w:numId w:val="3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согласование с уполномоченным органом и </w:t>
      </w:r>
      <w:r>
        <w:rPr>
          <w:rFonts w:ascii="Times New Roman" w:hAnsi="Times New Roman"/>
          <w:color w:val="000000"/>
          <w:spacing w:val="0"/>
          <w:sz w:val="28"/>
        </w:rPr>
        <w:t xml:space="preserve">принятие </w:t>
      </w:r>
      <w:r>
        <w:rPr>
          <w:b w:val="0"/>
          <w:color w:val="000000"/>
        </w:rPr>
        <w:t xml:space="preserve">уполномоченным органом местного самоуправления </w:t>
      </w:r>
      <w:r>
        <w:rPr>
          <w:b w:val="0"/>
          <w:color w:val="000000"/>
        </w:rPr>
        <w:t>Республики Саха (Якутия)</w:t>
      </w:r>
      <w:r>
        <w:rPr>
          <w:b w:val="0"/>
          <w:color w:val="000000"/>
        </w:rPr>
        <w:t xml:space="preserve"> решения о признании ситуации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экстраординарной, в том числе решения о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сокращении  или продлении такой ситуации в соответствии с пун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ктами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8, 9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настоя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щего Порядка;</w:t>
      </w:r>
    </w:p>
    <w:p w14:paraId="27000000">
      <w:pPr>
        <w:widowControl w:val="0"/>
        <w:numPr>
          <w:numId w:val="3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направление копии решения 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b w:val="0"/>
          <w:color w:val="000000"/>
        </w:rPr>
        <w:t xml:space="preserve">уполномоченного органа местного самоуправления </w:t>
      </w:r>
      <w:r>
        <w:rPr>
          <w:b w:val="0"/>
          <w:color w:val="000000"/>
        </w:rPr>
        <w:t>Республики Саха (Якутия)</w:t>
      </w:r>
      <w:r>
        <w:rPr>
          <w:b w:val="0"/>
          <w:color w:val="000000"/>
        </w:rPr>
        <w:t xml:space="preserve"> о признании ситуации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без владельцев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экстраординарной ( решения о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сокращении  или продлении такой ситуации) в уполномоченный орган Республики Саха (Якутия) в течение 1 рабочего дня, следующего за днем принятия такого решения; </w:t>
      </w:r>
    </w:p>
    <w:p w14:paraId="28000000">
      <w:pPr>
        <w:widowControl w:val="0"/>
        <w:numPr>
          <w:numId w:val="3"/>
        </w:numPr>
        <w:spacing w:after="0" w:line="360" w:lineRule="auto"/>
        <w:ind w:firstLine="850" w:left="0"/>
        <w:jc w:val="both"/>
        <w:rPr>
          <w:b w:val="0"/>
          <w:color w:val="000000"/>
        </w:rPr>
      </w:pPr>
      <w:r>
        <w:rPr>
          <w:rFonts w:ascii="Times New Roman" w:hAnsi="Times New Roman"/>
          <w:color w:val="000000"/>
          <w:spacing w:val="0"/>
          <w:sz w:val="28"/>
        </w:rPr>
        <w:t>опу</w:t>
      </w:r>
      <w:r>
        <w:rPr>
          <w:rFonts w:ascii="Times New Roman" w:hAnsi="Times New Roman"/>
          <w:color w:val="000000"/>
          <w:spacing w:val="0"/>
          <w:sz w:val="28"/>
        </w:rPr>
        <w:t>бликование решения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b w:val="0"/>
          <w:color w:val="000000"/>
        </w:rPr>
        <w:t xml:space="preserve">уполномоченного органа местного самоуправления </w:t>
      </w:r>
      <w:r>
        <w:rPr>
          <w:b w:val="0"/>
          <w:color w:val="000000"/>
        </w:rPr>
        <w:t>Республики Саха (Якутия)</w:t>
      </w:r>
      <w:r>
        <w:rPr>
          <w:b w:val="0"/>
          <w:color w:val="000000"/>
        </w:rPr>
        <w:t xml:space="preserve"> о признании си</w:t>
      </w:r>
      <w:r>
        <w:rPr>
          <w:b w:val="0"/>
          <w:color w:val="000000"/>
        </w:rPr>
        <w:t>туац</w:t>
      </w:r>
      <w:r>
        <w:rPr>
          <w:b w:val="0"/>
          <w:color w:val="000000"/>
        </w:rPr>
        <w:t xml:space="preserve">ии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в области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обращения с животными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экстраординарной ( решения о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сокращении  или продлении такой ситуации)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на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официальном информационном Портале Республики Саха (Якутия);</w:t>
      </w:r>
    </w:p>
    <w:p w14:paraId="29000000">
      <w:pPr>
        <w:widowControl w:val="0"/>
        <w:numPr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осуществление взаимодействия </w:t>
      </w:r>
      <w:r>
        <w:rPr>
          <w:b w:val="0"/>
          <w:color w:val="000000"/>
        </w:rPr>
        <w:t>уполномоченного органа местного самоуправления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Республики Саха (Якутия) с </w:t>
      </w:r>
      <w:r>
        <w:rPr>
          <w:rFonts w:ascii="Times New Roman" w:hAnsi="Times New Roman"/>
          <w:color w:val="000000"/>
          <w:spacing w:val="0"/>
          <w:sz w:val="28"/>
        </w:rPr>
        <w:t xml:space="preserve">уполномоченным органом, юридическими лицами, индивидуальными предпринимателями по проведению необходимых мероприятий по разрешению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экстраординарной ситуации (по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сокращению  или продлению такой ситуации) в области обращения с животными без владельцев в соответствии  с настоящим Порядком и иными нормативными правовыми актами Российской Федерации и Республики Саха (Якутия), в том числе по умерщвлению животных без владельцев, содержащихся в пунктах временного содержания; </w:t>
      </w:r>
    </w:p>
    <w:p w14:paraId="2A000000">
      <w:pPr>
        <w:widowControl w:val="0"/>
        <w:numPr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контроль за проведением мероприятий, направленных на разрешение 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экстраординарной ситуации (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сокращение  или продление такой ситуации) в области обращения с животными без владельцев.  </w:t>
      </w:r>
    </w:p>
    <w:p w14:paraId="2B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8. Признание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ситуации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в области обращения с животными без владельцев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экстраординарной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(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сокращение  или продление такой ситуации) о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существляется в следующем порядке:</w:t>
      </w:r>
    </w:p>
    <w:p w14:paraId="2C000000">
      <w:pPr>
        <w:widowControl w:val="0"/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при возникновении обстоятельств, указанных в пункте 3 настоящего Порядка, уполномоченный </w:t>
      </w:r>
      <w:r>
        <w:rPr>
          <w:rFonts w:ascii="Times New Roman" w:hAnsi="Times New Roman"/>
          <w:color w:val="000000"/>
          <w:spacing w:val="0"/>
          <w:sz w:val="28"/>
        </w:rPr>
        <w:t>орган местного самоуправления</w:t>
      </w:r>
      <w:r>
        <w:rPr>
          <w:rFonts w:ascii="Times New Roman" w:hAnsi="Times New Roman"/>
          <w:color w:val="000000"/>
          <w:spacing w:val="0"/>
          <w:sz w:val="28"/>
        </w:rPr>
        <w:t xml:space="preserve"> Республики Саха (Якутия) в течение 1 рабочего дня со дня их наступления направляют представление о признании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ситуации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в области обращения с животными без владельцев </w:t>
      </w:r>
      <w:r>
        <w:rPr>
          <w:rFonts w:ascii="Times New Roman" w:hAnsi="Times New Roman"/>
          <w:color w:val="000000"/>
          <w:spacing w:val="0"/>
          <w:sz w:val="28"/>
        </w:rPr>
        <w:t xml:space="preserve"> э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кстраординарной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(о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сокращении  или продлении такой ситуации)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в уполномоченный орган для согласования.</w:t>
      </w:r>
    </w:p>
    <w:p w14:paraId="2D000000">
      <w:pPr>
        <w:widowControl w:val="0"/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 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уполномоченный орган в течение 1 рабочего дня со дня поступления такого представления дает заключение о наличии или отсутствии оснований для признании  ситуации в области обращения с животными без владельцев экстраординарной;</w:t>
      </w:r>
    </w:p>
    <w:p w14:paraId="2E000000">
      <w:pPr>
        <w:widowControl w:val="0"/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в случае согласования с уполномоченным органом, </w:t>
      </w:r>
      <w:r>
        <w:rPr>
          <w:b w:val="0"/>
          <w:color w:val="000000"/>
        </w:rPr>
        <w:t xml:space="preserve">уполномоченный орган местного самоуправления </w:t>
      </w:r>
      <w:r>
        <w:rPr>
          <w:b w:val="0"/>
          <w:color w:val="000000"/>
        </w:rPr>
        <w:t>Республики Саха (Якутия)</w:t>
      </w:r>
      <w:r>
        <w:rPr>
          <w:b w:val="0"/>
          <w:color w:val="000000"/>
        </w:rPr>
        <w:t xml:space="preserve"> в течение 1 рабочего дня с даты согласования принимает решение о</w:t>
      </w:r>
      <w:r>
        <w:rPr>
          <w:b w:val="0"/>
          <w:color w:val="000000"/>
        </w:rPr>
        <w:t xml:space="preserve"> признании </w:t>
      </w:r>
      <w:r>
        <w:rPr>
          <w:b w:val="0"/>
          <w:color w:val="000000"/>
        </w:rPr>
        <w:t xml:space="preserve">ситуации в области обращения с животными без владельцев </w:t>
      </w:r>
      <w:r>
        <w:rPr>
          <w:b w:val="0"/>
          <w:color w:val="000000"/>
        </w:rPr>
        <w:t xml:space="preserve">экстраординарной </w:t>
      </w:r>
      <w:r>
        <w:rPr>
          <w:b w:val="0"/>
          <w:color w:val="000000"/>
        </w:rPr>
        <w:t xml:space="preserve">на территории муниципального образования Республики Саха (Якутия). </w:t>
      </w:r>
    </w:p>
    <w:p w14:paraId="2F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В решении </w:t>
      </w:r>
      <w:r>
        <w:rPr>
          <w:b w:val="0"/>
          <w:color w:val="000000"/>
        </w:rPr>
        <w:t xml:space="preserve">уполномоченного органа местного самоуправления </w:t>
      </w:r>
      <w:r>
        <w:rPr>
          <w:b w:val="0"/>
          <w:color w:val="000000"/>
        </w:rPr>
        <w:t>Республики Саха (Якутия)</w:t>
      </w:r>
      <w:r>
        <w:rPr>
          <w:b w:val="0"/>
          <w:color w:val="000000"/>
        </w:rPr>
        <w:t xml:space="preserve"> о</w:t>
      </w:r>
      <w:r>
        <w:rPr>
          <w:b w:val="0"/>
          <w:color w:val="000000"/>
        </w:rPr>
        <w:t xml:space="preserve"> признании</w:t>
      </w:r>
      <w:r>
        <w:rPr>
          <w:b w:val="0"/>
          <w:color w:val="000000"/>
        </w:rPr>
        <w:t xml:space="preserve"> ситуации в области обращения с животными без владельцев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экстраординарной </w:t>
      </w:r>
      <w:r>
        <w:rPr>
          <w:rFonts w:ascii="Times New Roman" w:hAnsi="Times New Roman"/>
          <w:color w:val="000000"/>
          <w:spacing w:val="0"/>
          <w:sz w:val="28"/>
        </w:rPr>
        <w:t>определяются:</w:t>
      </w:r>
    </w:p>
    <w:p w14:paraId="30000000">
      <w:pPr>
        <w:widowControl w:val="0"/>
        <w:numPr>
          <w:ilvl w:val="0"/>
          <w:numId w:val="5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основание для признания </w:t>
      </w:r>
      <w:r>
        <w:rPr>
          <w:b w:val="0"/>
          <w:color w:val="000000"/>
        </w:rPr>
        <w:t xml:space="preserve"> ситуации в области обращения с животными без владельцев </w:t>
      </w:r>
      <w:r>
        <w:rPr>
          <w:b w:val="0"/>
          <w:color w:val="000000"/>
        </w:rPr>
        <w:t>экстраординарной</w:t>
      </w:r>
      <w:r>
        <w:rPr>
          <w:b w:val="0"/>
          <w:color w:val="000000"/>
        </w:rPr>
        <w:t xml:space="preserve">; </w:t>
      </w:r>
    </w:p>
    <w:p w14:paraId="31000000">
      <w:pPr>
        <w:widowControl w:val="0"/>
        <w:numPr>
          <w:ilvl w:val="0"/>
          <w:numId w:val="5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границы территории муниципального образования Республики Саха (Якутия), на которой признается </w:t>
      </w:r>
      <w:r>
        <w:rPr>
          <w:b w:val="0"/>
          <w:color w:val="000000"/>
        </w:rPr>
        <w:t>ситуация в области обращения с животными без владельцев э</w:t>
      </w:r>
      <w:r>
        <w:rPr>
          <w:b w:val="0"/>
          <w:color w:val="000000"/>
        </w:rPr>
        <w:t>кстраординарной</w:t>
      </w:r>
      <w:r>
        <w:rPr>
          <w:b w:val="0"/>
          <w:color w:val="000000"/>
        </w:rPr>
        <w:t>;</w:t>
      </w:r>
    </w:p>
    <w:p w14:paraId="32000000">
      <w:pPr>
        <w:widowControl w:val="0"/>
        <w:numPr>
          <w:ilvl w:val="0"/>
          <w:numId w:val="5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срок признания </w:t>
      </w:r>
      <w:r>
        <w:rPr>
          <w:b w:val="0"/>
          <w:color w:val="000000"/>
        </w:rPr>
        <w:t xml:space="preserve">ситуации в области обращения с животными без владельцев </w:t>
      </w:r>
      <w:r>
        <w:rPr>
          <w:b w:val="0"/>
          <w:color w:val="000000"/>
        </w:rPr>
        <w:t xml:space="preserve">экстраординарной, </w:t>
      </w:r>
      <w:r>
        <w:rPr>
          <w:b w:val="0"/>
          <w:color w:val="000000"/>
        </w:rPr>
        <w:t>в том числе сроки сокращения или продления</w:t>
      </w:r>
      <w:r>
        <w:rPr>
          <w:b w:val="0"/>
          <w:color w:val="000000"/>
        </w:rPr>
        <w:t xml:space="preserve">; </w:t>
      </w:r>
    </w:p>
    <w:p w14:paraId="33000000">
      <w:pPr>
        <w:widowControl w:val="0"/>
        <w:numPr>
          <w:ilvl w:val="0"/>
          <w:numId w:val="5"/>
        </w:numPr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перечень мероприятий, направленных на разрешение 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экстраординарной ситуации в области обращения с животными без владельцев, в том числе сроки сокращения или продления;</w:t>
      </w:r>
    </w:p>
    <w:p w14:paraId="34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>9. Срок признания</w:t>
      </w:r>
      <w:r>
        <w:rPr>
          <w:b w:val="0"/>
          <w:color w:val="000000"/>
        </w:rPr>
        <w:t xml:space="preserve"> ситуации в области обращения с животными без владельцев 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экстраординарной </w:t>
      </w:r>
      <w:r>
        <w:rPr>
          <w:b w:val="0"/>
          <w:color w:val="000000"/>
        </w:rPr>
        <w:t xml:space="preserve">составляет не более шести месяцев. </w:t>
      </w:r>
    </w:p>
    <w:p w14:paraId="35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Срок признания </w:t>
      </w:r>
      <w:r>
        <w:rPr>
          <w:b w:val="0"/>
          <w:color w:val="000000"/>
        </w:rPr>
        <w:t xml:space="preserve"> ситуации в области обращения с животными без владельцев </w:t>
      </w:r>
      <w:r>
        <w:rPr>
          <w:b w:val="0"/>
          <w:color w:val="000000"/>
        </w:rPr>
        <w:t xml:space="preserve">экстраординарной </w:t>
      </w:r>
      <w:r>
        <w:rPr>
          <w:b w:val="0"/>
          <w:color w:val="000000"/>
        </w:rPr>
        <w:t xml:space="preserve">может быть сокращен или продлен, но не более чем на 1 месяц, </w:t>
      </w:r>
      <w:r>
        <w:rPr>
          <w:b w:val="0"/>
          <w:color w:val="000000"/>
        </w:rPr>
        <w:t xml:space="preserve"> по представлению уполномоченного органа местного самоуправления в случае разрешения 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экстраординарной ситуации в области обращения с животными без владельцев или возникновения обстоятельств, препятствующих проведению комплекса мероприятий, направленных на ее разрешение, в течение срока, предусмотренного абзацем 1 настоящего пункта, соответственно. </w:t>
      </w:r>
    </w:p>
    <w:p w14:paraId="36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b w:val="0"/>
          <w:color w:val="000000"/>
        </w:rPr>
        <w:t xml:space="preserve">Решение о сокращении  или продления срока признания </w:t>
      </w:r>
      <w:r>
        <w:rPr>
          <w:b w:val="0"/>
          <w:color w:val="000000"/>
        </w:rPr>
        <w:t xml:space="preserve"> ситуации в области обращения с животными без владельцев </w:t>
      </w:r>
      <w:r>
        <w:rPr>
          <w:b w:val="0"/>
          <w:color w:val="000000"/>
        </w:rPr>
        <w:t xml:space="preserve">экстраординарной </w:t>
      </w:r>
      <w:r>
        <w:rPr>
          <w:b w:val="0"/>
          <w:color w:val="000000"/>
        </w:rPr>
        <w:t xml:space="preserve">принимается путем внесения соответствующего изменения в решение </w:t>
      </w:r>
      <w:r>
        <w:rPr>
          <w:b w:val="0"/>
          <w:color w:val="000000"/>
        </w:rPr>
        <w:t xml:space="preserve">уполномоченного органа местного самоуправления </w:t>
      </w:r>
      <w:r>
        <w:rPr>
          <w:b w:val="0"/>
          <w:color w:val="000000"/>
        </w:rPr>
        <w:t xml:space="preserve">Республики Саха (Якутия) </w:t>
      </w:r>
      <w:r>
        <w:rPr>
          <w:b w:val="0"/>
          <w:color w:val="000000"/>
        </w:rPr>
        <w:t xml:space="preserve"> о</w:t>
      </w:r>
      <w:r>
        <w:rPr>
          <w:b w:val="0"/>
          <w:color w:val="000000"/>
        </w:rPr>
        <w:t xml:space="preserve"> признании </w:t>
      </w:r>
      <w:r>
        <w:rPr>
          <w:b w:val="0"/>
          <w:color w:val="000000"/>
        </w:rPr>
        <w:t xml:space="preserve">  ситуации в области обращения с животными без владельцев </w:t>
      </w:r>
      <w:r>
        <w:rPr>
          <w:b w:val="0"/>
          <w:color w:val="000000"/>
        </w:rPr>
        <w:t>экстраординарной. Р</w:t>
      </w:r>
      <w:r>
        <w:rPr>
          <w:b w:val="0"/>
          <w:color w:val="000000"/>
        </w:rPr>
        <w:t xml:space="preserve">ешение о продлении срока 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экстраординарной ситуации в области обращения с животными без владельцев принимается не позднее 1 календарного дня до истечения такого срока. </w:t>
      </w:r>
    </w:p>
    <w:p w14:paraId="37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  <w:shd w:fill="F8D957" w:val="clear"/>
        </w:rPr>
      </w:pPr>
      <w:r>
        <w:rPr>
          <w:b w:val="0"/>
          <w:color w:val="000000"/>
        </w:rPr>
        <w:t xml:space="preserve">10. При признании </w:t>
      </w:r>
      <w:r>
        <w:rPr>
          <w:b w:val="0"/>
          <w:color w:val="000000"/>
        </w:rPr>
        <w:t xml:space="preserve">ситуации в области обращения с животными без владельцев </w:t>
      </w:r>
      <w:r>
        <w:rPr>
          <w:b w:val="0"/>
          <w:color w:val="000000"/>
        </w:rPr>
        <w:t>экстраординарной</w:t>
      </w:r>
      <w:r>
        <w:rPr>
          <w:b w:val="0"/>
          <w:color w:val="000000"/>
        </w:rPr>
        <w:t xml:space="preserve">, по истечении срока </w:t>
      </w:r>
      <w:r>
        <w:rPr>
          <w:b w:val="0"/>
          <w:color w:val="000000"/>
        </w:rPr>
        <w:t xml:space="preserve"> содержания жив</w:t>
      </w:r>
      <w:r>
        <w:rPr>
          <w:b w:val="0"/>
          <w:color w:val="000000"/>
        </w:rPr>
        <w:t xml:space="preserve">отных без владельцев в пунктах временного содержания проводится процедура умерщвления в соответствии с требованиями 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акона Республики Саха (Якутия) от 26.06.2024 2758-З № 191-VII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 и  п</w:t>
      </w:r>
      <w:r>
        <w:rPr>
          <w:rStyle w:val="Style_1_ch"/>
          <w:rFonts w:ascii="Times New Roman" w:hAnsi="Times New Roman"/>
          <w:sz w:val="28"/>
        </w:rPr>
        <w:t xml:space="preserve">остановления </w:t>
      </w:r>
      <w:r>
        <w:rPr>
          <w:rStyle w:val="Style_1_ch"/>
          <w:rFonts w:ascii="Times New Roman" w:hAnsi="Times New Roman"/>
          <w:sz w:val="28"/>
        </w:rPr>
        <w:t xml:space="preserve">Правительства </w:t>
      </w:r>
      <w:r>
        <w:rPr>
          <w:rStyle w:val="Style_1_ch"/>
          <w:rFonts w:ascii="Times New Roman" w:hAnsi="Times New Roman"/>
          <w:sz w:val="28"/>
        </w:rPr>
        <w:t xml:space="preserve">Республики </w:t>
      </w:r>
      <w:r>
        <w:rPr>
          <w:rStyle w:val="Style_1_ch"/>
          <w:rFonts w:ascii="Times New Roman" w:hAnsi="Times New Roman"/>
          <w:sz w:val="28"/>
        </w:rPr>
        <w:t xml:space="preserve">Саха </w:t>
      </w:r>
      <w:r>
        <w:rPr>
          <w:rStyle w:val="Style_1_ch"/>
          <w:rFonts w:ascii="Times New Roman" w:hAnsi="Times New Roman"/>
          <w:sz w:val="28"/>
        </w:rPr>
        <w:t>(</w:t>
      </w:r>
      <w:r>
        <w:rPr>
          <w:rStyle w:val="Style_1_ch"/>
          <w:rFonts w:ascii="Times New Roman" w:hAnsi="Times New Roman"/>
          <w:sz w:val="28"/>
        </w:rPr>
        <w:t>Якутия</w:t>
      </w:r>
      <w:r>
        <w:rPr>
          <w:rStyle w:val="Style_1_ch"/>
          <w:rFonts w:ascii="Times New Roman" w:hAnsi="Times New Roman"/>
          <w:sz w:val="28"/>
        </w:rPr>
        <w:t>) от 29 октября 2024 №</w:t>
      </w:r>
      <w:r>
        <w:rPr>
          <w:rStyle w:val="Style_1_ch"/>
          <w:rFonts w:ascii="Times New Roman" w:hAnsi="Times New Roman"/>
          <w:sz w:val="28"/>
        </w:rPr>
        <w:t xml:space="preserve">521 </w:t>
      </w:r>
      <w:r>
        <w:rPr>
          <w:rStyle w:val="Style_1_ch"/>
          <w:rFonts w:ascii="Times New Roman" w:hAnsi="Times New Roman"/>
          <w:sz w:val="28"/>
        </w:rPr>
        <w:t xml:space="preserve">«Об утверждении требований к созданию, размещению и обустройству пунктов временного содержания животных, организации деятельности и установлению норм содержания животных в них на территории Республики Саха (Якутия)». 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11. При реализации мероприятий, предусмотренных настоящим Порядком уполномоченный орган, уполномоченный орган местного самоуправления Республики Саха (Якутия), юридические лица, индивидуальные предприниматели обязаны соблюдать требования по защите животных от жестокого обращения, установленные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Федеральным законом от 27 декабря 2018 №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498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-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ФЗ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«Об ответственном обращении с животными и о внесении изменений в отдельные законодательные акты Российской Федерации» и З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 xml:space="preserve">аконом </w:t>
      </w:r>
      <w:r>
        <w:rPr>
          <w:rStyle w:val="Style_1_ch"/>
          <w:rFonts w:ascii="Times New Roman" w:hAnsi="Times New Roman"/>
          <w:color w:val="000000"/>
          <w:spacing w:val="0"/>
          <w:sz w:val="28"/>
        </w:rPr>
        <w:t>Республики Саха (Якутия) от 26.06.2024  2758-З № 191-VII «Об установлении порядка осуществления деятельности по обращению с животными без владельцев и определени</w:t>
      </w:r>
      <w:r>
        <w:rPr>
          <w:rFonts w:ascii="Times New Roman" w:hAnsi="Times New Roman"/>
          <w:color w:val="000000"/>
          <w:spacing w:val="0"/>
          <w:sz w:val="28"/>
        </w:rPr>
        <w:t xml:space="preserve">и перечня мероприятий при осуществлении такой деятельности на территории Республики Саха (Якутия)». </w:t>
      </w:r>
    </w:p>
    <w:p w14:paraId="39000000">
      <w:pPr>
        <w:widowControl w:val="0"/>
        <w:tabs>
          <w:tab w:leader="none" w:pos="709" w:val="left"/>
        </w:tabs>
        <w:spacing w:line="360" w:lineRule="exact"/>
        <w:ind/>
        <w:jc w:val="right"/>
        <w:rPr>
          <w:rFonts w:ascii="Times New Roman" w:hAnsi="Times New Roman"/>
          <w:color w:val="000000"/>
          <w:spacing w:val="0"/>
          <w:sz w:val="28"/>
        </w:rPr>
      </w:pPr>
    </w:p>
    <w:p w14:paraId="3A000000">
      <w:pPr>
        <w:widowControl w:val="0"/>
        <w:tabs>
          <w:tab w:leader="none" w:pos="709" w:val="left"/>
        </w:tabs>
        <w:spacing w:line="360" w:lineRule="exact"/>
        <w:ind/>
        <w:jc w:val="right"/>
      </w:pPr>
    </w:p>
    <w:p w14:paraId="3B000000">
      <w:pPr>
        <w:sectPr>
          <w:pgSz w:h="16848" w:orient="portrait" w:w="11908"/>
          <w:pgMar w:bottom="709" w:footer="708" w:gutter="0" w:header="708" w:left="1417" w:right="1134" w:top="1134"/>
        </w:sectPr>
      </w:pPr>
    </w:p>
    <w:p w14:paraId="3C000000">
      <w:pPr>
        <w:widowControl w:val="0"/>
        <w:tabs>
          <w:tab w:leader="none" w:pos="709" w:val="left"/>
        </w:tabs>
        <w:spacing w:line="360" w:lineRule="exact"/>
        <w:ind/>
        <w:jc w:val="right"/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abstractNum w:abstractNumId="2">
    <w:lvl w:ilvl="0">
      <w:start w:val="1"/>
      <w:numFmt w:val="russianLower"/>
      <w:suff w:val="tab"/>
      <w:lvlText w:val="%1)"/>
      <w:pPr>
        <w:widowControl w:val="1"/>
        <w:ind w:hanging="360" w:left="720"/>
      </w:pPr>
    </w:lvl>
    <w:lvl w:ilvl="1">
      <w:start w:val="1"/>
      <w:numFmt w:val="decimal"/>
      <w:suff w:val="tab"/>
      <w:lvlText w:val="%2)"/>
      <w:pPr>
        <w:widowControl w:val="1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1"/>
        <w:ind w:hanging="360" w:left="2160"/>
      </w:pPr>
    </w:lvl>
    <w:lvl w:ilvl="3">
      <w:start w:val="1"/>
      <w:numFmt w:val="russianLower"/>
      <w:suff w:val="tab"/>
      <w:lvlText w:val="%4)"/>
      <w:pPr>
        <w:widowControl w:val="1"/>
        <w:ind w:hanging="360" w:left="2880"/>
      </w:pPr>
    </w:lvl>
    <w:lvl w:ilvl="4">
      <w:start w:val="1"/>
      <w:numFmt w:val="decimal"/>
      <w:suff w:val="tab"/>
      <w:lvlText w:val="%5)"/>
      <w:pPr>
        <w:widowControl w:val="1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1"/>
        <w:ind w:hanging="360" w:left="4320"/>
      </w:pPr>
    </w:lvl>
    <w:lvl w:ilvl="6">
      <w:start w:val="1"/>
      <w:numFmt w:val="russianLower"/>
      <w:suff w:val="tab"/>
      <w:lvlText w:val="%7)"/>
      <w:pPr>
        <w:widowControl w:val="1"/>
        <w:ind w:hanging="360" w:left="5040"/>
      </w:pPr>
    </w:lvl>
    <w:lvl w:ilvl="7">
      <w:start w:val="1"/>
      <w:numFmt w:val="decimal"/>
      <w:suff w:val="tab"/>
      <w:lvlText w:val="%8)"/>
      <w:pPr>
        <w:widowControl w:val="1"/>
        <w:ind w:hanging="360" w:left="5760"/>
      </w:pPr>
    </w:lvl>
    <w:lvl w:ilvl="8">
      <w:start w:val="1"/>
      <w:numFmt w:val="lowerRoman"/>
      <w:suff w:val="tab"/>
      <w:lvlText w:val="%9)"/>
      <w:lvlJc w:val="right"/>
      <w:pPr>
        <w:widowControl w:val="1"/>
        <w:ind w:hanging="360" w:left="6480"/>
      </w:pPr>
    </w:lvl>
  </w:abstractNum>
  <w:abstractNum w:abstractNumId="3">
    <w:lvl w:ilvl="0">
      <w:start w:val="1"/>
      <w:numFmt w:val="russianLower"/>
      <w:suff w:val="tab"/>
      <w:lvlText w:val="%1)"/>
      <w:pPr>
        <w:widowControl w:val="1"/>
        <w:ind w:hanging="360" w:left="720"/>
      </w:pPr>
    </w:lvl>
    <w:lvl w:ilvl="1">
      <w:start w:val="1"/>
      <w:numFmt w:val="decimal"/>
      <w:suff w:val="tab"/>
      <w:lvlText w:val="%2)"/>
      <w:pPr>
        <w:widowControl w:val="1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1"/>
        <w:ind w:hanging="360" w:left="2160"/>
      </w:pPr>
    </w:lvl>
    <w:lvl w:ilvl="3">
      <w:start w:val="1"/>
      <w:numFmt w:val="russianLower"/>
      <w:suff w:val="tab"/>
      <w:lvlText w:val="%4)"/>
      <w:pPr>
        <w:widowControl w:val="1"/>
        <w:ind w:hanging="360" w:left="2880"/>
      </w:pPr>
    </w:lvl>
    <w:lvl w:ilvl="4">
      <w:start w:val="1"/>
      <w:numFmt w:val="decimal"/>
      <w:suff w:val="tab"/>
      <w:lvlText w:val="%5)"/>
      <w:pPr>
        <w:widowControl w:val="1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1"/>
        <w:ind w:hanging="360" w:left="4320"/>
      </w:pPr>
    </w:lvl>
    <w:lvl w:ilvl="6">
      <w:start w:val="1"/>
      <w:numFmt w:val="russianLower"/>
      <w:suff w:val="tab"/>
      <w:lvlText w:val="%7)"/>
      <w:pPr>
        <w:widowControl w:val="1"/>
        <w:ind w:hanging="360" w:left="5040"/>
      </w:pPr>
    </w:lvl>
    <w:lvl w:ilvl="7">
      <w:start w:val="1"/>
      <w:numFmt w:val="decimal"/>
      <w:suff w:val="tab"/>
      <w:lvlText w:val="%8)"/>
      <w:pPr>
        <w:widowControl w:val="1"/>
        <w:ind w:hanging="360" w:left="5760"/>
      </w:pPr>
    </w:lvl>
    <w:lvl w:ilvl="8">
      <w:start w:val="1"/>
      <w:numFmt w:val="lowerRoman"/>
      <w:suff w:val="tab"/>
      <w:lvlText w:val="%9)"/>
      <w:lvlJc w:val="right"/>
      <w:pPr>
        <w:widowControl w:val="1"/>
        <w:ind w:hanging="360" w:left="6480"/>
      </w:pPr>
    </w:lvl>
  </w:abstractNum>
  <w:abstractNum w:abstractNumId="4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annotation text"/>
    <w:basedOn w:val="Style_1"/>
    <w:link w:val="Style_3_ch"/>
    <w:rPr>
      <w:sz w:val="20"/>
    </w:rPr>
  </w:style>
  <w:style w:styleId="Style_3_ch" w:type="character">
    <w:name w:val="annotation text"/>
    <w:basedOn w:val="Style_1_ch"/>
    <w:link w:val="Style_3"/>
    <w:rPr>
      <w:sz w:val="20"/>
    </w:rPr>
  </w:style>
  <w:style w:styleId="Style_4" w:type="paragraph">
    <w:name w:val="s_1"/>
    <w:basedOn w:val="Style_1"/>
    <w:link w:val="Style_4_ch"/>
    <w:pPr>
      <w:widowControl w:val="0"/>
      <w:spacing w:afterAutospacing="on" w:beforeAutospacing="on"/>
      <w:ind/>
    </w:pPr>
    <w:rPr>
      <w:sz w:val="24"/>
    </w:rPr>
  </w:style>
  <w:style w:styleId="Style_4_ch" w:type="character">
    <w:name w:val="s_1"/>
    <w:basedOn w:val="Style_1_ch"/>
    <w:link w:val="Style_4"/>
    <w:rPr>
      <w:sz w:val="24"/>
    </w:rPr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Информация о версии"/>
    <w:basedOn w:val="Style_7"/>
    <w:next w:val="Style_1"/>
    <w:link w:val="Style_6_ch"/>
    <w:rPr>
      <w:i w:val="1"/>
    </w:rPr>
  </w:style>
  <w:style w:styleId="Style_6_ch" w:type="character">
    <w:name w:val="Информация о версии"/>
    <w:basedOn w:val="Style_7_ch"/>
    <w:link w:val="Style_6"/>
    <w:rPr>
      <w:i w:val="1"/>
    </w:rPr>
  </w:style>
  <w:style w:styleId="Style_8" w:type="paragraph">
    <w:name w:val="toc 6"/>
    <w:next w:val="Style_1"/>
    <w:link w:val="Style_8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Calibri" w:hAnsi="Calibri"/>
    </w:rPr>
  </w:style>
  <w:style w:styleId="Style_10_ch" w:type="character">
    <w:name w:val="ConsPlusNormal"/>
    <w:link w:val="Style_10"/>
    <w:rPr>
      <w:rFonts w:ascii="Calibri" w:hAnsi="Calibri"/>
    </w:rPr>
  </w:style>
  <w:style w:styleId="Style_11" w:type="paragraph">
    <w:name w:val="Body Text"/>
    <w:basedOn w:val="Style_1"/>
    <w:link w:val="Style_11_ch"/>
    <w:pPr>
      <w:widowControl w:val="0"/>
      <w:spacing w:before="223"/>
      <w:ind w:firstLine="0" w:left="102"/>
      <w:jc w:val="both"/>
    </w:pPr>
    <w:rPr>
      <w:rFonts w:ascii="Georgia" w:hAnsi="Georgia"/>
      <w:sz w:val="24"/>
    </w:rPr>
  </w:style>
  <w:style w:styleId="Style_11_ch" w:type="character">
    <w:name w:val="Body Text"/>
    <w:basedOn w:val="Style_1_ch"/>
    <w:link w:val="Style_11"/>
    <w:rPr>
      <w:rFonts w:ascii="Georgia" w:hAnsi="Georgia"/>
      <w:sz w:val="24"/>
    </w:rPr>
  </w:style>
  <w:style w:styleId="Style_12" w:type="paragraph">
    <w:name w:val="pt-000008"/>
    <w:basedOn w:val="Style_1"/>
    <w:link w:val="Style_12_ch"/>
    <w:pPr>
      <w:widowControl w:val="0"/>
      <w:spacing w:afterAutospacing="on" w:beforeAutospacing="on"/>
      <w:ind/>
    </w:pPr>
    <w:rPr>
      <w:sz w:val="24"/>
    </w:rPr>
  </w:style>
  <w:style w:styleId="Style_12_ch" w:type="character">
    <w:name w:val="pt-000008"/>
    <w:basedOn w:val="Style_1_ch"/>
    <w:link w:val="Style_12"/>
    <w:rPr>
      <w:sz w:val="24"/>
    </w:rPr>
  </w:style>
  <w:style w:styleId="Style_13" w:type="paragraph">
    <w:name w:val="End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widowControl w:val="0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1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List Paragraph"/>
    <w:basedOn w:val="Style_1"/>
    <w:link w:val="Style_15_ch"/>
    <w:pPr>
      <w:widowControl w:val="0"/>
      <w:ind w:firstLine="0" w:left="720"/>
      <w:contextualSpacing w:val="1"/>
    </w:pPr>
  </w:style>
  <w:style w:styleId="Style_15_ch" w:type="character">
    <w:name w:val="List Paragraph"/>
    <w:basedOn w:val="Style_1_ch"/>
    <w:link w:val="Style_15"/>
  </w:style>
  <w:style w:styleId="Style_16" w:type="paragraph">
    <w:name w:val="header"/>
    <w:basedOn w:val="Style_1"/>
    <w:link w:val="Style_16_ch"/>
    <w:pPr>
      <w:widowControl w:val="0"/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1_ch"/>
    <w:link w:val="Style_16"/>
  </w:style>
  <w:style w:styleId="Style_17" w:type="paragraph">
    <w:name w:val="HTML Preformatted"/>
    <w:basedOn w:val="Style_1"/>
    <w:link w:val="Style_17_ch"/>
    <w:pPr>
      <w:widowControl w:val="0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7_ch" w:type="character">
    <w:name w:val="HTML Preformatted"/>
    <w:basedOn w:val="Style_1_ch"/>
    <w:link w:val="Style_17"/>
    <w:rPr>
      <w:rFonts w:ascii="Courier New" w:hAnsi="Courier New"/>
      <w:sz w:val="20"/>
    </w:rPr>
  </w:style>
  <w:style w:styleId="Style_18" w:type="paragraph">
    <w:name w:val="annotation reference"/>
    <w:basedOn w:val="Style_19"/>
    <w:link w:val="Style_18_ch"/>
    <w:rPr>
      <w:sz w:val="16"/>
    </w:rPr>
  </w:style>
  <w:style w:styleId="Style_18_ch" w:type="character">
    <w:name w:val="annotation reference"/>
    <w:basedOn w:val="Style_19_ch"/>
    <w:link w:val="Style_18"/>
    <w:rPr>
      <w:sz w:val="16"/>
    </w:rPr>
  </w:style>
  <w:style w:styleId="Style_20" w:type="paragraph">
    <w:name w:val="toc 3"/>
    <w:next w:val="Style_1"/>
    <w:link w:val="Style_2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1"/>
    <w:link w:val="Style_21_ch"/>
    <w:pPr>
      <w:widowControl w:val="0"/>
      <w:spacing w:afterAutospacing="on" w:beforeAutospacing="on"/>
      <w:ind/>
    </w:pPr>
    <w:rPr>
      <w:sz w:val="24"/>
    </w:rPr>
  </w:style>
  <w:style w:styleId="Style_21_ch" w:type="character">
    <w:name w:val="Normal (Web)"/>
    <w:basedOn w:val="Style_1_ch"/>
    <w:link w:val="Style_21"/>
    <w:rPr>
      <w:sz w:val="24"/>
    </w:rPr>
  </w:style>
  <w:style w:styleId="Style_22" w:type="paragraph">
    <w:name w:val="pt-a0-000021"/>
    <w:basedOn w:val="Style_19"/>
    <w:link w:val="Style_22_ch"/>
  </w:style>
  <w:style w:styleId="Style_22_ch" w:type="character">
    <w:name w:val="pt-a0-000021"/>
    <w:basedOn w:val="Style_19_ch"/>
    <w:link w:val="Style_22"/>
  </w:style>
  <w:style w:styleId="Style_23" w:type="paragraph">
    <w:name w:val="pt-000030"/>
    <w:basedOn w:val="Style_19"/>
    <w:link w:val="Style_23_ch"/>
  </w:style>
  <w:style w:styleId="Style_23_ch" w:type="character">
    <w:name w:val="pt-000030"/>
    <w:basedOn w:val="Style_19_ch"/>
    <w:link w:val="Style_23"/>
  </w:style>
  <w:style w:styleId="Style_24" w:type="paragraph">
    <w:name w:val="heading 5"/>
    <w:next w:val="Style_1"/>
    <w:link w:val="Style_2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1"/>
    <w:next w:val="Style_1"/>
    <w:link w:val="Style_25_ch"/>
    <w:uiPriority w:val="9"/>
    <w:qFormat/>
    <w:pPr>
      <w:widowControl w:val="0"/>
      <w:spacing w:after="108" w:before="108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5_ch" w:type="character">
    <w:name w:val="heading 1"/>
    <w:basedOn w:val="Style_1_ch"/>
    <w:link w:val="Style_25"/>
    <w:rPr>
      <w:rFonts w:ascii="Times New Roman CYR" w:hAnsi="Times New Roman CYR"/>
      <w:b w:val="1"/>
      <w:color w:val="26282F"/>
      <w:sz w:val="24"/>
    </w:rPr>
  </w:style>
  <w:style w:styleId="Style_7" w:type="paragraph">
    <w:name w:val="Комментарий"/>
    <w:basedOn w:val="Style_1"/>
    <w:next w:val="Style_1"/>
    <w:link w:val="Style_7_ch"/>
    <w:pPr>
      <w:widowControl w:val="0"/>
      <w:spacing w:before="75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7_ch" w:type="character">
    <w:name w:val="Комментарий"/>
    <w:basedOn w:val="Style_1_ch"/>
    <w:link w:val="Style_7"/>
    <w:rPr>
      <w:rFonts w:ascii="Times New Roman CYR" w:hAnsi="Times New Roman CYR"/>
      <w:color w:val="353842"/>
      <w:sz w:val="24"/>
    </w:rPr>
  </w:style>
  <w:style w:styleId="Style_26" w:type="paragraph">
    <w:name w:val="No Spacing"/>
    <w:link w:val="Style_26_ch"/>
    <w:pPr>
      <w:widowControl w:val="0"/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yperlink"/>
    <w:basedOn w:val="Style_19"/>
    <w:link w:val="Style_27_ch"/>
    <w:rPr>
      <w:color w:val="0000FF"/>
      <w:u w:val="single"/>
    </w:rPr>
  </w:style>
  <w:style w:styleId="Style_27_ch" w:type="character">
    <w:name w:val="Hyperlink"/>
    <w:basedOn w:val="Style_19_ch"/>
    <w:link w:val="Style_27"/>
    <w:rPr>
      <w:color w:val="0000FF"/>
      <w:u w:val="single"/>
    </w:rPr>
  </w:style>
  <w:style w:styleId="Style_28" w:type="paragraph">
    <w:name w:val="Footnote"/>
    <w:link w:val="Style_2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"/>
    <w:link w:val="Style_2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pt-a0-000006"/>
    <w:basedOn w:val="Style_19"/>
    <w:link w:val="Style_31_ch"/>
  </w:style>
  <w:style w:styleId="Style_31_ch" w:type="character">
    <w:name w:val="pt-a0-000006"/>
    <w:basedOn w:val="Style_19_ch"/>
    <w:link w:val="Style_3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2" w:type="paragraph">
    <w:name w:val="formattext"/>
    <w:basedOn w:val="Style_1"/>
    <w:link w:val="Style_32_ch"/>
    <w:pPr>
      <w:widowControl w:val="0"/>
      <w:spacing w:afterAutospacing="on" w:beforeAutospacing="on"/>
      <w:ind/>
    </w:pPr>
    <w:rPr>
      <w:sz w:val="24"/>
    </w:rPr>
  </w:style>
  <w:style w:styleId="Style_32_ch" w:type="character">
    <w:name w:val="formattext"/>
    <w:basedOn w:val="Style_1_ch"/>
    <w:link w:val="Style_32"/>
    <w:rPr>
      <w:sz w:val="24"/>
    </w:rPr>
  </w:style>
  <w:style w:styleId="Style_33" w:type="paragraph">
    <w:name w:val="toc 9"/>
    <w:next w:val="Style_1"/>
    <w:link w:val="Style_33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footer"/>
    <w:basedOn w:val="Style_1"/>
    <w:link w:val="Style_34_ch"/>
    <w:pPr>
      <w:widowControl w:val="0"/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1_ch"/>
    <w:link w:val="Style_34"/>
  </w:style>
  <w:style w:styleId="Style_35" w:type="paragraph">
    <w:name w:val="Standard"/>
    <w:link w:val="Style_35_ch"/>
    <w:pPr>
      <w:widowControl w:val="0"/>
      <w:ind/>
      <w:jc w:val="both"/>
    </w:pPr>
    <w:rPr>
      <w:rFonts w:ascii="Calibri" w:hAnsi="Calibri"/>
    </w:rPr>
  </w:style>
  <w:style w:styleId="Style_35_ch" w:type="character">
    <w:name w:val="Standard"/>
    <w:link w:val="Style_35"/>
    <w:rPr>
      <w:rFonts w:ascii="Calibri" w:hAnsi="Calibri"/>
    </w:rPr>
  </w:style>
  <w:style w:styleId="Style_36" w:type="paragraph">
    <w:name w:val="toc 8"/>
    <w:next w:val="Style_1"/>
    <w:link w:val="Style_3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alloon Text"/>
    <w:basedOn w:val="Style_1"/>
    <w:link w:val="Style_37_ch"/>
    <w:rPr>
      <w:rFonts w:ascii="Tahoma" w:hAnsi="Tahoma"/>
      <w:sz w:val="16"/>
    </w:rPr>
  </w:style>
  <w:style w:styleId="Style_37_ch" w:type="character">
    <w:name w:val="Balloon Text"/>
    <w:basedOn w:val="Style_1_ch"/>
    <w:link w:val="Style_37"/>
    <w:rPr>
      <w:rFonts w:ascii="Tahoma" w:hAnsi="Tahoma"/>
      <w:sz w:val="16"/>
    </w:rPr>
  </w:style>
  <w:style w:styleId="Style_38" w:type="paragraph">
    <w:name w:val="toc 5"/>
    <w:next w:val="Style_1"/>
    <w:link w:val="Style_38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annotation subject"/>
    <w:basedOn w:val="Style_3"/>
    <w:next w:val="Style_3"/>
    <w:link w:val="Style_39_ch"/>
    <w:rPr>
      <w:b w:val="1"/>
    </w:rPr>
  </w:style>
  <w:style w:styleId="Style_39_ch" w:type="character">
    <w:name w:val="annotation subject"/>
    <w:basedOn w:val="Style_3_ch"/>
    <w:link w:val="Style_39"/>
    <w:rPr>
      <w:b w:val="1"/>
    </w:rPr>
  </w:style>
  <w:style w:styleId="Style_40" w:type="paragraph">
    <w:name w:val="pt-000009"/>
    <w:basedOn w:val="Style_19"/>
    <w:link w:val="Style_40_ch"/>
  </w:style>
  <w:style w:styleId="Style_40_ch" w:type="character">
    <w:name w:val="pt-000009"/>
    <w:basedOn w:val="Style_19_ch"/>
    <w:link w:val="Style_40"/>
  </w:style>
  <w:style w:styleId="Style_41" w:type="paragraph">
    <w:name w:val="pt-000002"/>
    <w:basedOn w:val="Style_19"/>
    <w:link w:val="Style_41_ch"/>
  </w:style>
  <w:style w:styleId="Style_41_ch" w:type="character">
    <w:name w:val="pt-000002"/>
    <w:basedOn w:val="Style_19_ch"/>
    <w:link w:val="Style_41"/>
  </w:style>
  <w:style w:styleId="Style_42" w:type="paragraph">
    <w:name w:val="Гипертекстовая ссылка"/>
    <w:basedOn w:val="Style_19"/>
    <w:link w:val="Style_42_ch"/>
    <w:rPr>
      <w:color w:val="106BBE"/>
    </w:rPr>
  </w:style>
  <w:style w:styleId="Style_42_ch" w:type="character">
    <w:name w:val="Гипертекстовая ссылка"/>
    <w:basedOn w:val="Style_19_ch"/>
    <w:link w:val="Style_42"/>
    <w:rPr>
      <w:color w:val="106BBE"/>
    </w:rPr>
  </w:style>
  <w:style w:styleId="Style_43" w:type="paragraph">
    <w:name w:val="Subtitle"/>
    <w:next w:val="Style_1"/>
    <w:link w:val="Style_4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1"/>
    <w:link w:val="Style_4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1"/>
    <w:link w:val="Style_4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7"/>
    <w:pPr>
      <w:widowControl w:val="0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2025-07-16T01:15:59Z</dcterms:created>
  <dcterms:modified xsi:type="dcterms:W3CDTF">2025-07-16T01:15:59Z</dcterms:modified>
</cp:coreProperties>
</file>