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bookmarkStart w:id="1" w:name="P263"/>
      <w:bookmarkEnd w:id="1"/>
      <w:r>
        <w:rPr>
          <w:rFonts w:ascii="Times New Roman" w:hAnsi="Times New Roman"/>
          <w:sz w:val="24"/>
        </w:rPr>
        <w:t>СВОДНЫЙ ОТЧЕТ</w:t>
      </w:r>
    </w:p>
    <w:p w14:paraId="05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результатах проведения оценки регулирующего</w:t>
      </w: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воздействия проекта </w:t>
      </w:r>
      <w:r>
        <w:rPr>
          <w:rFonts w:ascii="Times New Roman" w:hAnsi="Times New Roman"/>
          <w:sz w:val="24"/>
        </w:rPr>
        <w:t>нормативного правового акта</w:t>
      </w: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Общая информация</w:t>
      </w:r>
    </w:p>
    <w:p w14:paraId="09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1.1.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Орган-разработчик: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Министерство экологии, природопользования и лесного хозяйства Республики Саха (Якутия)</w:t>
      </w:r>
    </w:p>
    <w:p w14:paraId="0A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1.2.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Вид и наименование проекта нормативного правового акта:</w:t>
      </w:r>
      <w:r>
        <w:rPr>
          <w:rFonts w:ascii="Times New Roman" w:hAnsi="Times New Roman"/>
          <w:sz w:val="24"/>
          <w:u w:val="single"/>
        </w:rPr>
        <w:t xml:space="preserve"> проект</w:t>
      </w:r>
      <w:r>
        <w:rPr>
          <w:rFonts w:ascii="Times New Roman" w:hAnsi="Times New Roman"/>
          <w:sz w:val="24"/>
          <w:u w:val="single"/>
        </w:rPr>
        <w:t xml:space="preserve"> Указа Главы Республики Саха (Якутия) «Об утверждении лимитов и квот добычи диких копытных животных, бурого медведя, соболя и рыси на территории Республики Саха (Якутия) в сезон охоты 2025/2026 года (на период с 1 августа 2025 года до 1 августа 2026 года)»</w:t>
      </w:r>
    </w:p>
    <w:p w14:paraId="0B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0C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1.3.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Краткое описание проблемы, на решение которой направлено предлагаемое правовое регулирование:</w:t>
      </w:r>
      <w:r>
        <w:t xml:space="preserve"> </w:t>
      </w:r>
      <w:r>
        <w:rPr>
          <w:rFonts w:ascii="Times New Roman" w:hAnsi="Times New Roman"/>
          <w:sz w:val="24"/>
          <w:u w:val="single"/>
        </w:rPr>
        <w:t>Основанием для подготовки и внесения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проекта</w:t>
      </w:r>
      <w:r>
        <w:rPr>
          <w:rFonts w:ascii="Times New Roman" w:hAnsi="Times New Roman"/>
          <w:sz w:val="24"/>
          <w:u w:val="single"/>
        </w:rPr>
        <w:t xml:space="preserve"> Указа Главы Республики Саха (Якутия) “Об утверждении лимитов и квот добычи копытных животных, бурого медведя, соболя и рыси в сезон охоты 2025/2026 года”  (на период с 1 августа 2025 года по 1 августа 2026 года) (далее – проект Указа)  является статья 24 Федерального закона от 24.07.2009 г. № 209-ФЗ  “Об охоте...”, согласно которому лимиты и</w:t>
      </w:r>
      <w:r>
        <w:rPr>
          <w:rFonts w:ascii="Times New Roman" w:hAnsi="Times New Roman"/>
          <w:sz w:val="24"/>
          <w:u w:val="single"/>
        </w:rPr>
        <w:t xml:space="preserve"> квоты добычи охотничьих ресурсов утверждаются в</w:t>
      </w:r>
      <w:r>
        <w:rPr>
          <w:rFonts w:ascii="Times New Roman" w:hAnsi="Times New Roman"/>
          <w:sz w:val="24"/>
          <w:u w:val="single"/>
        </w:rPr>
        <w:t>ысшим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должностным лицом </w:t>
      </w:r>
      <w:r>
        <w:rPr>
          <w:rFonts w:ascii="Times New Roman" w:hAnsi="Times New Roman"/>
          <w:sz w:val="24"/>
          <w:u w:val="single"/>
        </w:rPr>
        <w:t>субъекта Российской Федерации</w:t>
      </w:r>
      <w:r>
        <w:rPr>
          <w:rFonts w:ascii="Times New Roman" w:hAnsi="Times New Roman"/>
          <w:sz w:val="24"/>
          <w:u w:val="single"/>
        </w:rPr>
        <w:t xml:space="preserve">, </w:t>
      </w:r>
      <w:r>
        <w:rPr>
          <w:rFonts w:ascii="Times New Roman" w:hAnsi="Times New Roman"/>
          <w:sz w:val="24"/>
          <w:u w:val="single"/>
        </w:rPr>
        <w:t xml:space="preserve"> в срок не позднее 1 августа текущего года на период до 1 августа следующего года.</w:t>
      </w:r>
    </w:p>
    <w:p w14:paraId="0D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0E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1.4.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Краткое описание целей предлагаемого правового регулирования: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утверждение лимитов и квот добычи копытных животных бурого медведя, соболя и рыси  в охотничьих угодьях Республики Саха (Якутия) в сезон охоты 2025/2026 года.</w:t>
      </w:r>
    </w:p>
    <w:p w14:paraId="0F000000">
      <w:pPr>
        <w:pStyle w:val="Style_2"/>
        <w:widowControl w:val="1"/>
        <w:ind w:firstLine="567"/>
        <w:jc w:val="both"/>
        <w:rPr>
          <w:rFonts w:ascii="Times New Roman" w:hAnsi="Times New Roman"/>
          <w:sz w:val="24"/>
        </w:rPr>
      </w:pPr>
    </w:p>
    <w:p w14:paraId="10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Краткое описание содержания предлагаемого правового регулирования: </w:t>
      </w:r>
      <w:r>
        <w:rPr>
          <w:rFonts w:ascii="Times New Roman" w:hAnsi="Times New Roman"/>
          <w:sz w:val="24"/>
          <w:u w:val="single"/>
        </w:rPr>
        <w:t>лимиты</w:t>
      </w:r>
      <w:r>
        <w:rPr>
          <w:rFonts w:ascii="Times New Roman" w:hAnsi="Times New Roman"/>
          <w:sz w:val="24"/>
          <w:u w:val="single"/>
        </w:rPr>
        <w:t xml:space="preserve"> и квот</w:t>
      </w:r>
      <w:r>
        <w:rPr>
          <w:rFonts w:ascii="Times New Roman" w:hAnsi="Times New Roman"/>
          <w:sz w:val="24"/>
          <w:u w:val="single"/>
        </w:rPr>
        <w:t>ы</w:t>
      </w:r>
      <w:r>
        <w:rPr>
          <w:rFonts w:ascii="Times New Roman" w:hAnsi="Times New Roman"/>
          <w:sz w:val="24"/>
          <w:u w:val="single"/>
        </w:rPr>
        <w:t xml:space="preserve"> добычи копытных животных бурого медведя, соболя и рыси  в охотничьих угодьях Республики Саха (Якутия) в сезон охоты 2025/2026 года.</w:t>
      </w:r>
    </w:p>
    <w:p w14:paraId="11000000">
      <w:pPr>
        <w:widowControl w:val="1"/>
        <w:spacing w:after="0"/>
        <w:ind w:firstLine="567"/>
        <w:rPr>
          <w:rFonts w:ascii="Times New Roman" w:hAnsi="Times New Roman"/>
          <w:sz w:val="24"/>
        </w:rPr>
      </w:pPr>
    </w:p>
    <w:p w14:paraId="12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1.6.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Контактная информация исполнителя в органе-разработчике:</w:t>
      </w:r>
    </w:p>
    <w:p w14:paraId="13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>Ф.И.О: Евсеева Лера Семеновна</w:t>
      </w:r>
    </w:p>
    <w:p w14:paraId="14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 xml:space="preserve">Должность: </w:t>
      </w:r>
      <w:r>
        <w:rPr>
          <w:rFonts w:ascii="Times New Roman" w:hAnsi="Times New Roman"/>
          <w:sz w:val="24"/>
        </w:rPr>
        <w:t>главный специалист Департамента охоты и сохранения охотничьих ресурсов Минэкологии РС (Я)</w:t>
      </w:r>
    </w:p>
    <w:p w14:paraId="15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 xml:space="preserve">Телефон: </w:t>
      </w:r>
      <w:r>
        <w:rPr>
          <w:rFonts w:ascii="Times New Roman" w:hAnsi="Times New Roman"/>
          <w:sz w:val="24"/>
        </w:rPr>
        <w:t>7(4112)508-727</w:t>
      </w:r>
      <w:r>
        <w:rPr>
          <w:rFonts w:ascii="Times New Roman" w:hAnsi="Times New Roman"/>
          <w:sz w:val="24"/>
        </w:rPr>
        <w:t>, адрес электронной почты: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"mailto:ohotnadzorykt@mail.ru"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ohotnadzorykt@mail.ru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 w14:paraId="16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1.7.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Степень регулирующего воздействия проекта нормативного правового акта:</w:t>
      </w:r>
      <w:r>
        <w:rPr>
          <w:rFonts w:ascii="Times New Roman" w:hAnsi="Times New Roman"/>
          <w:sz w:val="24"/>
          <w:u w:val="single"/>
        </w:rPr>
        <w:t xml:space="preserve"> низкая</w:t>
      </w:r>
    </w:p>
    <w:p w14:paraId="17000000">
      <w:pPr>
        <w:pStyle w:val="Style_2"/>
        <w:widowControl w:val="1"/>
        <w:ind w:firstLine="567"/>
        <w:jc w:val="both"/>
        <w:rPr>
          <w:rFonts w:ascii="Times New Roman" w:hAnsi="Times New Roman"/>
          <w:sz w:val="24"/>
        </w:rPr>
      </w:pPr>
    </w:p>
    <w:p w14:paraId="18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1.8.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Обоснование отнесения проекта нормативного правового акта к определенной степени регулирующего воздействия:</w:t>
      </w:r>
      <w:r>
        <w:t xml:space="preserve"> </w:t>
      </w:r>
      <w:r>
        <w:rPr>
          <w:rFonts w:ascii="Times New Roman" w:hAnsi="Times New Roman"/>
          <w:sz w:val="24"/>
          <w:u w:val="single"/>
        </w:rPr>
        <w:t>Проект разработан в соответствии с Федеральным законом от 24.07.2009 г. № 209 “Об охоте и о сохранении охотничьих ресурсов и о внесении изменений в отдельные законодательные акты Российской Федерации” и не нарушает нормы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9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1A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u w:val="single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Описание проблемы, на решение которой направлено предлагаемое правовое регулирование</w:t>
      </w:r>
    </w:p>
    <w:p w14:paraId="1B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2.1.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Формулировка проблемы: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проект Указа </w:t>
      </w:r>
      <w:r>
        <w:rPr>
          <w:rFonts w:ascii="Times New Roman" w:hAnsi="Times New Roman"/>
          <w:sz w:val="24"/>
          <w:u w:val="single"/>
        </w:rPr>
        <w:t>разработан в целях утверждения</w:t>
      </w:r>
      <w:r>
        <w:rPr>
          <w:rFonts w:ascii="Times New Roman" w:hAnsi="Times New Roman"/>
          <w:sz w:val="24"/>
          <w:u w:val="single"/>
        </w:rPr>
        <w:t xml:space="preserve"> лимитов и квот добычи копытных животных бурого медведя, соболя и рыси  в охотничьих угодьях Республики Саха (Якутия) в сезон охоты 2025/2026 года.</w:t>
      </w:r>
    </w:p>
    <w:p w14:paraId="1C000000">
      <w:pPr>
        <w:pStyle w:val="Style_4"/>
        <w:widowControl w:val="1"/>
        <w:spacing w:after="0"/>
        <w:ind w:firstLine="567"/>
      </w:pPr>
    </w:p>
    <w:p w14:paraId="1D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2.2.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t xml:space="preserve"> </w:t>
      </w:r>
      <w:r>
        <w:rPr>
          <w:rFonts w:ascii="Times New Roman" w:hAnsi="Times New Roman"/>
          <w:sz w:val="24"/>
          <w:u w:val="single"/>
        </w:rPr>
        <w:t>п</w:t>
      </w:r>
      <w:r>
        <w:rPr>
          <w:rFonts w:ascii="Times New Roman" w:hAnsi="Times New Roman"/>
          <w:sz w:val="24"/>
          <w:u w:val="single"/>
        </w:rPr>
        <w:t xml:space="preserve">ринятие проекта </w:t>
      </w:r>
      <w:r>
        <w:rPr>
          <w:rFonts w:ascii="Times New Roman" w:hAnsi="Times New Roman"/>
          <w:sz w:val="24"/>
          <w:u w:val="single"/>
        </w:rPr>
        <w:t xml:space="preserve">Указа будет способствовать рациональному использованию охотничьих ресурсов в целях любительской спортивной, промысловой и иных видов охот, реализации законных прав  на добычу охотничьих ресурсов  физическими лицами – охотниками, юридическими лицами и индивидуальными </w:t>
      </w:r>
      <w:r>
        <w:rPr>
          <w:rFonts w:ascii="Times New Roman" w:hAnsi="Times New Roman"/>
          <w:sz w:val="24"/>
          <w:u w:val="single"/>
        </w:rPr>
        <w:t>предпринимателями</w:t>
      </w:r>
      <w:r>
        <w:rPr>
          <w:rFonts w:ascii="Times New Roman" w:hAnsi="Times New Roman"/>
          <w:sz w:val="24"/>
          <w:u w:val="single"/>
        </w:rPr>
        <w:t xml:space="preserve"> имеющими права на пользование животным миром.</w:t>
      </w:r>
    </w:p>
    <w:p w14:paraId="1E000000">
      <w:pPr>
        <w:widowControl w:val="1"/>
        <w:spacing w:after="0"/>
        <w:ind w:firstLine="567"/>
        <w:rPr>
          <w:rFonts w:ascii="Times New Roman" w:hAnsi="Times New Roman"/>
          <w:sz w:val="24"/>
        </w:rPr>
      </w:pPr>
    </w:p>
    <w:p w14:paraId="1F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2.3.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Социальные группы, заинтересованные в устранении проблемы, их количественная оценка:</w:t>
      </w:r>
      <w:r>
        <w:t xml:space="preserve"> </w:t>
      </w:r>
      <w:r>
        <w:rPr>
          <w:rFonts w:ascii="Times New Roman" w:hAnsi="Times New Roman"/>
          <w:sz w:val="24"/>
          <w:u w:val="single"/>
        </w:rPr>
        <w:t xml:space="preserve">исполнительные органы государственной власти Республики Саха (Якутия), юридические лица, индивидуальные предприниматели, </w:t>
      </w:r>
      <w:r>
        <w:rPr>
          <w:rFonts w:ascii="Times New Roman" w:hAnsi="Times New Roman"/>
          <w:sz w:val="24"/>
          <w:u w:val="single"/>
        </w:rPr>
        <w:t>охотпользователи</w:t>
      </w:r>
      <w:r>
        <w:rPr>
          <w:rFonts w:ascii="Times New Roman" w:hAnsi="Times New Roman"/>
          <w:sz w:val="24"/>
          <w:u w:val="single"/>
        </w:rPr>
        <w:t xml:space="preserve">, граждане, находящиеся в границах </w:t>
      </w:r>
      <w:r>
        <w:rPr>
          <w:rFonts w:ascii="Times New Roman" w:hAnsi="Times New Roman"/>
          <w:sz w:val="24"/>
          <w:u w:val="single"/>
        </w:rPr>
        <w:t xml:space="preserve">охотничьих угодий и </w:t>
      </w:r>
      <w:r>
        <w:rPr>
          <w:rFonts w:ascii="Times New Roman" w:hAnsi="Times New Roman"/>
          <w:sz w:val="24"/>
          <w:u w:val="single"/>
        </w:rPr>
        <w:t>особо охраняемых природных территорий республиканского значения.</w:t>
      </w:r>
    </w:p>
    <w:p w14:paraId="20000000">
      <w:pPr>
        <w:pStyle w:val="Style_2"/>
        <w:widowControl w:val="1"/>
        <w:ind w:firstLine="567"/>
        <w:jc w:val="both"/>
        <w:rPr>
          <w:rFonts w:ascii="Times New Roman" w:hAnsi="Times New Roman"/>
          <w:sz w:val="24"/>
        </w:rPr>
      </w:pPr>
    </w:p>
    <w:p w14:paraId="21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2.4.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Характеристика негативных эффектов, возникающих в связи с наличием проблемы, их количественная оценка: </w:t>
      </w:r>
      <w:r>
        <w:rPr>
          <w:rFonts w:ascii="Times New Roman" w:hAnsi="Times New Roman"/>
          <w:sz w:val="24"/>
          <w:u w:val="single"/>
        </w:rPr>
        <w:t>п</w:t>
      </w:r>
      <w:r>
        <w:rPr>
          <w:rFonts w:ascii="Times New Roman" w:hAnsi="Times New Roman"/>
          <w:sz w:val="24"/>
          <w:u w:val="single"/>
        </w:rPr>
        <w:t>ринятие проекта Указа  не предполагает внесения изменений в другие правовые акты, а также не требует признания утратившими силу, приостановления, изменения, дополнения или принятия дополнительных нормативных правовых актов Республики Саха (Якутия)</w:t>
      </w:r>
    </w:p>
    <w:p w14:paraId="22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Причины возникновения проблемы и факторы, поддерживающие ее существование:</w:t>
      </w:r>
      <w:r>
        <w:rPr>
          <w:rFonts w:ascii="Times New Roman" w:hAnsi="Times New Roman"/>
          <w:sz w:val="24"/>
        </w:rPr>
        <w:t xml:space="preserve"> </w:t>
      </w:r>
    </w:p>
    <w:p w14:paraId="24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2.6.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ascii="Times New Roman" w:hAnsi="Times New Roman"/>
          <w:sz w:val="24"/>
        </w:rPr>
        <w:t xml:space="preserve"> </w:t>
      </w:r>
    </w:p>
    <w:p w14:paraId="26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27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2.7.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Опыт решения </w:t>
      </w:r>
      <w:r>
        <w:rPr>
          <w:rFonts w:ascii="Times New Roman" w:hAnsi="Times New Roman"/>
          <w:sz w:val="24"/>
          <w:u w:val="single"/>
        </w:rPr>
        <w:t>аналогичных проблем</w:t>
      </w:r>
      <w:r>
        <w:rPr>
          <w:rFonts w:ascii="Times New Roman" w:hAnsi="Times New Roman"/>
          <w:sz w:val="24"/>
          <w:u w:val="single"/>
        </w:rPr>
        <w:t xml:space="preserve"> в других субъектах Российской Федерации, иностранных государствах:</w:t>
      </w:r>
      <w:r>
        <w:rPr>
          <w:rFonts w:ascii="Times New Roman" w:hAnsi="Times New Roman"/>
          <w:sz w:val="24"/>
        </w:rPr>
        <w:t xml:space="preserve"> принятие нормативно-правовых актов. </w:t>
      </w:r>
    </w:p>
    <w:p w14:paraId="28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29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2.8.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Источники данных: </w:t>
      </w:r>
      <w:r>
        <w:rPr>
          <w:rFonts w:ascii="Times New Roman" w:hAnsi="Times New Roman"/>
          <w:sz w:val="24"/>
          <w:u w:val="single"/>
        </w:rPr>
        <w:t>проект Указа Главы Республики Саха (Якутия)</w:t>
      </w:r>
      <w:r>
        <w:rPr>
          <w:rFonts w:ascii="Times New Roman" w:hAnsi="Times New Roman"/>
          <w:sz w:val="24"/>
          <w:u w:val="single"/>
        </w:rPr>
        <w:t xml:space="preserve"> составлен</w:t>
      </w:r>
      <w:r>
        <w:rPr>
          <w:rFonts w:ascii="Times New Roman" w:hAnsi="Times New Roman"/>
          <w:sz w:val="24"/>
          <w:u w:val="single"/>
        </w:rPr>
        <w:t xml:space="preserve"> в соответствии с</w:t>
      </w:r>
      <w:r>
        <w:rPr>
          <w:rFonts w:ascii="Times New Roman" w:hAnsi="Times New Roman"/>
          <w:sz w:val="24"/>
          <w:u w:val="single"/>
        </w:rPr>
        <w:t xml:space="preserve"> частью 3 статьи 24 и с пунктом 2 части 1 статьи 33 </w:t>
      </w:r>
      <w:r>
        <w:rPr>
          <w:rFonts w:ascii="Times New Roman" w:hAnsi="Times New Roman"/>
          <w:sz w:val="24"/>
          <w:u w:val="single"/>
        </w:rPr>
        <w:t xml:space="preserve">  Федерального закона от 24.07.2009 г. № 209 “Об охоте и о сохранении охотничьих ресурсов и о внесении изменений в отдельные законодательные акты Российской Федерации” (далее - Федеральный закон от 24.07.2009 г. № 209-ФЗ  “Об охоте...”) и </w:t>
      </w:r>
      <w:r>
        <w:rPr>
          <w:rFonts w:ascii="Times New Roman" w:hAnsi="Times New Roman"/>
          <w:sz w:val="24"/>
          <w:u w:val="single"/>
        </w:rPr>
        <w:t>Порядком подготовки, принятия</w:t>
      </w:r>
      <w:r>
        <w:rPr>
          <w:rFonts w:ascii="Times New Roman" w:hAnsi="Times New Roman"/>
          <w:sz w:val="24"/>
          <w:u w:val="single"/>
        </w:rPr>
        <w:t xml:space="preserve"> документа об утверждении лимита добычи охотничьих ресурсов, внесения в него изменений и требований к его содержанию, утвержденного приказом Министерства природных ресурсов и экологии Российской Федерации от 27.11.2020 № 981</w:t>
      </w:r>
      <w:r>
        <w:rPr>
          <w:rFonts w:ascii="Times New Roman" w:hAnsi="Times New Roman"/>
          <w:sz w:val="24"/>
          <w:u w:val="single"/>
        </w:rPr>
        <w:t>.</w:t>
      </w:r>
    </w:p>
    <w:p w14:paraId="2A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2B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2.9.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Иная информация о проблеме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не имеется</w:t>
      </w:r>
    </w:p>
    <w:p w14:paraId="2C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Определение целей предлагаемого правового регулирования и индикаторов для оценки их достижения</w:t>
      </w:r>
      <w:r>
        <w:t xml:space="preserve"> </w:t>
      </w:r>
    </w:p>
    <w:tbl>
      <w:tblPr>
        <w:tblStyle w:val="Style_5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42"/>
        <w:gridCol w:w="3117"/>
        <w:gridCol w:w="2701"/>
      </w:tblGrid>
      <w:tr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Цели предлагаемого правового регулирования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>
          <w:trHeight w:hRule="atLeast" w:val="1056"/>
        </w:trPr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тверждение лимитов и квот добычи копытных животных бурого медведя, соболя и рыси  в охотничьих угодьях Республики Саха (Якутия) в сезон охоты 2025/2026 года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вступлением в силу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33000000">
      <w:pPr>
        <w:widowControl w:val="1"/>
        <w:spacing w:after="0"/>
        <w:ind w:firstLine="567"/>
        <w:rPr>
          <w:rFonts w:ascii="Times New Roman" w:hAnsi="Times New Roman"/>
          <w:color w:val="00B0F0"/>
          <w:sz w:val="24"/>
        </w:rPr>
      </w:pPr>
    </w:p>
    <w:p w14:paraId="34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3.4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Методы расчета индикаторов достижения целей предлагаемого правового </w:t>
      </w:r>
      <w:r>
        <w:rPr>
          <w:rFonts w:ascii="Times New Roman" w:hAnsi="Times New Roman"/>
          <w:sz w:val="24"/>
          <w:u w:val="single"/>
        </w:rPr>
        <w:t>регулирования, источники информации для расчетов:</w:t>
      </w:r>
      <w:r>
        <w:rPr>
          <w:rFonts w:ascii="Times New Roman" w:hAnsi="Times New Roman"/>
          <w:sz w:val="24"/>
        </w:rPr>
        <w:t xml:space="preserve"> </w:t>
      </w:r>
    </w:p>
    <w:p w14:paraId="35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3.5.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Проведение мониторинга и иные способы (методы) оценки достижения целей предлагаемого правового регулирования:</w:t>
      </w:r>
    </w:p>
    <w:p w14:paraId="36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3.6.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Оценка затрат на проведение мониторинга достижения целей предлагаемого правового регулирования</w:t>
      </w:r>
      <w:r>
        <w:rPr>
          <w:rFonts w:ascii="Times New Roman" w:hAnsi="Times New Roman"/>
          <w:sz w:val="24"/>
        </w:rPr>
        <w:t xml:space="preserve">: </w:t>
      </w:r>
    </w:p>
    <w:p w14:paraId="37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3.7.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Источники информации для расчета индикаторов: </w:t>
      </w:r>
    </w:p>
    <w:p w14:paraId="38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39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Качественная характеристика и оценка численности потенциальных адресатов </w:t>
      </w:r>
      <w:r>
        <w:t>предлагаемого правового регулирования (их групп)</w:t>
      </w: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69"/>
        <w:gridCol w:w="2225"/>
        <w:gridCol w:w="3561"/>
      </w:tblGrid>
      <w:tr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Количество участников группы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Источники данных</w:t>
            </w:r>
          </w:p>
        </w:tc>
      </w:tr>
      <w:tr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ЮЛ, ИП, граждане</w:t>
            </w: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0000000">
      <w:pPr>
        <w:pStyle w:val="Style_6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41000000">
      <w:pPr>
        <w:pStyle w:val="Style_6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 </w:t>
      </w:r>
    </w:p>
    <w:p w14:paraId="42000000">
      <w:pPr>
        <w:pStyle w:val="Style_6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33"/>
        <w:gridCol w:w="1834"/>
        <w:gridCol w:w="1835"/>
        <w:gridCol w:w="1977"/>
        <w:gridCol w:w="1575"/>
      </w:tblGrid>
      <w:tr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 Наименование функции (полномочия, обязанности или права)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Характер функции (новая / изменяемая / отменяемая)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Предполагаемый порядок реализации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Изменений нет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D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</w:rPr>
      </w:pPr>
    </w:p>
    <w:p w14:paraId="4E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Style_5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7"/>
        <w:gridCol w:w="3117"/>
        <w:gridCol w:w="1842"/>
        <w:gridCol w:w="2135"/>
      </w:tblGrid>
      <w:tr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Виды рисков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6"/>
              <w:widowControl w:val="1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6.2. Оценка вероятности наступления неблагоприятных последствий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 Методы контроля рисков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6"/>
              <w:widowControl w:val="1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6.4. Степень контроля рисков (</w:t>
            </w:r>
            <w:r>
              <w:rPr>
                <w:rFonts w:ascii="Times New Roman" w:hAnsi="Times New Roman"/>
                <w:sz w:val="24"/>
              </w:rPr>
              <w:t>полный</w:t>
            </w:r>
            <w:r>
              <w:rPr>
                <w:rFonts w:ascii="Times New Roman" w:hAnsi="Times New Roman"/>
                <w:sz w:val="24"/>
              </w:rPr>
              <w:t>/частичный/отсутствует)</w:t>
            </w:r>
          </w:p>
        </w:tc>
      </w:tr>
      <w:tr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проекта Указа</w:t>
            </w:r>
            <w:r>
              <w:rPr>
                <w:rFonts w:ascii="Times New Roman" w:hAnsi="Times New Roman"/>
                <w:sz w:val="24"/>
              </w:rPr>
              <w:t xml:space="preserve"> не потребует финансовых расходов из государственного бюджета Республики Саха (Якутия).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7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6.5.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Источники данных:</w:t>
      </w:r>
      <w:r>
        <w:rPr>
          <w:rFonts w:ascii="Times New Roman" w:hAnsi="Times New Roman"/>
          <w:sz w:val="24"/>
        </w:rPr>
        <w:t xml:space="preserve"> </w:t>
      </w:r>
    </w:p>
    <w:p w14:paraId="58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b w:val="1"/>
          <w:sz w:val="24"/>
        </w:rPr>
      </w:pPr>
    </w:p>
    <w:p w14:paraId="59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b w:val="1"/>
          <w:sz w:val="24"/>
        </w:rPr>
        <w:t>7.</w:t>
      </w:r>
      <w:r>
        <w:rPr>
          <w:rFonts w:ascii="Times New Roman" w:hAnsi="Times New Roman"/>
          <w:b w:val="1"/>
          <w:sz w:val="24"/>
        </w:rPr>
        <w:tab/>
      </w:r>
      <w:r>
        <w:t xml:space="preserve">Сравнение возможных вариантов решения проблемы </w:t>
      </w:r>
    </w:p>
    <w:tbl>
      <w:tblPr>
        <w:tblStyle w:val="Style_5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959"/>
        <w:gridCol w:w="2267"/>
        <w:gridCol w:w="2135"/>
      </w:tblGrid>
      <w:t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6"/>
              <w:widowControl w:val="1"/>
              <w:ind w:firstLine="56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Вариант 1 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Вариант 2 </w:t>
            </w:r>
          </w:p>
        </w:tc>
      </w:tr>
      <w:t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6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 Содержание варианта решения проблемы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78"/>
        </w:trP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6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6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7.3. Оценка рисков неблагоприятных последствий 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6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9000000">
      <w:pPr>
        <w:pStyle w:val="Style_2"/>
        <w:widowControl w:val="1"/>
        <w:ind w:firstLine="567"/>
        <w:jc w:val="both"/>
        <w:rPr>
          <w:rFonts w:ascii="Times New Roman" w:hAnsi="Times New Roman"/>
          <w:sz w:val="24"/>
        </w:rPr>
      </w:pPr>
    </w:p>
    <w:p w14:paraId="6A000000">
      <w:pPr>
        <w:pStyle w:val="Style_2"/>
        <w:widowControl w:val="1"/>
        <w:tabs>
          <w:tab w:leader="none" w:pos="1134" w:val="left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7.5.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Детальное описание предлагаемого варианта решения проблемы:</w:t>
      </w:r>
    </w:p>
    <w:p w14:paraId="6B000000">
      <w:pPr>
        <w:pStyle w:val="Style_2"/>
        <w:widowControl w:val="1"/>
        <w:tabs>
          <w:tab w:leader="none" w:pos="1134" w:val="left"/>
        </w:tabs>
        <w:ind w:firstLine="567"/>
        <w:jc w:val="both"/>
        <w:rPr>
          <w:rFonts w:ascii="Times New Roman" w:hAnsi="Times New Roman"/>
          <w:sz w:val="24"/>
          <w:u w:val="single"/>
        </w:rPr>
      </w:pPr>
    </w:p>
    <w:p w14:paraId="6C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b w:val="1"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6D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Информация о сроках проведения публичных консультаций по проекту нормативного правового акта и сводному отчету: </w:t>
      </w:r>
    </w:p>
    <w:p w14:paraId="6E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>8.1.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6F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>начало: 25</w:t>
      </w:r>
      <w:r>
        <w:rPr>
          <w:rFonts w:ascii="Times New Roman" w:hAnsi="Times New Roman"/>
          <w:sz w:val="24"/>
        </w:rPr>
        <w:t>.06.2025</w:t>
      </w:r>
    </w:p>
    <w:p w14:paraId="70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>окончание: 01</w:t>
      </w:r>
      <w:r>
        <w:rPr>
          <w:rFonts w:ascii="Times New Roman" w:hAnsi="Times New Roman"/>
          <w:sz w:val="24"/>
        </w:rPr>
        <w:t>.07.2025</w:t>
      </w:r>
    </w:p>
    <w:p w14:paraId="71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>8.2.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72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 xml:space="preserve">Всего замечаний и предложений: </w:t>
      </w:r>
      <w:r>
        <w:rPr>
          <w:rFonts w:ascii="Times New Roman" w:hAnsi="Times New Roman"/>
          <w:sz w:val="24"/>
        </w:rPr>
        <w:t>0</w:t>
      </w:r>
    </w:p>
    <w:p w14:paraId="73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 xml:space="preserve">полностью: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, учтено частично:</w:t>
      </w:r>
      <w:r>
        <w:rPr>
          <w:rFonts w:ascii="Times New Roman" w:hAnsi="Times New Roman"/>
          <w:sz w:val="24"/>
        </w:rPr>
        <w:t xml:space="preserve"> 0</w:t>
      </w:r>
    </w:p>
    <w:p w14:paraId="74000000">
      <w:pPr>
        <w:pStyle w:val="Style_2"/>
        <w:widowControl w:val="1"/>
        <w:ind w:firstLine="567"/>
        <w:jc w:val="both"/>
      </w:pPr>
      <w:r>
        <w:rPr>
          <w:rFonts w:ascii="Times New Roman" w:hAnsi="Times New Roman"/>
          <w:sz w:val="24"/>
        </w:rPr>
        <w:t>8.3.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"mailto:ohotnadzorykt@mail.ru"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ohotnadzorykt@mail.ru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  <w:u w:val="single"/>
        </w:rPr>
        <w:t xml:space="preserve"> </w:t>
      </w:r>
      <w:bookmarkStart w:id="2" w:name="_GoBack"/>
      <w:bookmarkEnd w:id="2"/>
    </w:p>
    <w:p w14:paraId="75000000">
      <w:pPr>
        <w:pStyle w:val="Style_2"/>
        <w:widowControl w:val="1"/>
        <w:ind w:firstLine="567"/>
        <w:jc w:val="both"/>
        <w:rPr>
          <w:rFonts w:ascii="Times New Roman" w:hAnsi="Times New Roman"/>
          <w:sz w:val="24"/>
          <w:u w:val="single"/>
        </w:rPr>
      </w:pPr>
    </w:p>
    <w:p w14:paraId="76000000">
      <w:pPr>
        <w:pStyle w:val="Style_2"/>
        <w:widowControl w:val="1"/>
        <w:ind w:firstLine="567"/>
        <w:jc w:val="both"/>
        <w:rPr>
          <w:rFonts w:ascii="Times New Roman" w:hAnsi="Times New Roman"/>
          <w:sz w:val="24"/>
          <w:u w:val="single"/>
        </w:rPr>
      </w:pPr>
    </w:p>
    <w:p w14:paraId="77000000">
      <w:pPr>
        <w:pStyle w:val="Style_2"/>
        <w:widowControl w:val="1"/>
        <w:ind w:firstLine="567"/>
        <w:jc w:val="both"/>
      </w:pPr>
    </w:p>
    <w:tbl>
      <w:tblPr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455"/>
        <w:gridCol w:w="2020"/>
        <w:gridCol w:w="1861"/>
        <w:gridCol w:w="159"/>
        <w:gridCol w:w="1861"/>
      </w:tblGrid>
      <w:tr>
        <w:tc>
          <w:tcPr>
            <w:tcW w:type="dxa" w:w="345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8000000">
            <w:r>
              <w:t>Решетников Владимир Степанович</w:t>
            </w:r>
          </w:p>
        </w:tc>
        <w:tc>
          <w:tcPr>
            <w:tcW w:type="dxa" w:w="20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18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9000000">
            <w:pPr>
              <w:ind/>
              <w:jc w:val="center"/>
            </w:pPr>
            <w:r>
              <w:t>24.06.2025</w:t>
            </w:r>
          </w:p>
        </w:tc>
        <w:tc>
          <w:tcPr>
            <w:tcW w:type="dxa" w:w="1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  <w:tc>
          <w:tcPr>
            <w:tcW w:type="dxa" w:w="18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/>
        </w:tc>
      </w:tr>
      <w:tr>
        <w:tc>
          <w:tcPr>
            <w:tcW w:type="dxa" w:w="34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type="dxa" w:w="20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type="dxa" w:w="1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</w:tbl>
    <w:p w14:paraId="7F000000">
      <w:pPr>
        <w:pStyle w:val="Style_2"/>
        <w:widowControl w:val="1"/>
        <w:ind w:firstLine="567"/>
        <w:jc w:val="both"/>
        <w:rPr>
          <w:rFonts w:ascii="Times New Roman" w:hAnsi="Times New Roman"/>
          <w:sz w:val="24"/>
          <w:u w:val="single"/>
        </w:rPr>
      </w:pPr>
    </w:p>
    <w:p w14:paraId="80000000">
      <w:pPr>
        <w:pStyle w:val="Style_2"/>
        <w:widowControl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</w:p>
    <w:sectPr>
      <w:footerReference r:id="rId1" w:type="default"/>
      <w:pgSz w:h="16838" w:orient="portrait" w:w="11906"/>
      <w:pgMar w:bottom="709" w:footer="0" w:gutter="0" w:header="0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framePr w:h="0" w:hAnchor="margin" w:hSpace="0" w:vAnchor="text" w:vSpace="0" w:wrap="around" w:xAlign="right" w:y="1"/>
      <w:pBdr>
        <w:top w:val="nil"/>
        <w:left w:val="nil"/>
        <w:bottom w:val="nil"/>
        <w:right w:val="nil"/>
        <w:between w:val="nil"/>
      </w:pBdr>
      <w:ind/>
      <w:jc w:val="lef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1000000">
    <w:pPr>
      <w:pStyle w:val="Style_1"/>
      <w:widowControl w:val="1"/>
      <w:ind/>
      <w:jc w:val="right"/>
    </w:pPr>
  </w:p>
  <w:p w14:paraId="03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spacing w:after="200"/>
      <w:ind/>
      <w:jc w:val="both"/>
    </w:pPr>
    <w:rPr>
      <w:rFonts w:ascii="Calibri" w:hAnsi="Calibri"/>
      <w:sz w:val="22"/>
    </w:rPr>
  </w:style>
  <w:style w:default="1" w:styleId="Style_7_ch" w:type="character">
    <w:name w:val="Normal"/>
    <w:link w:val="Style_7"/>
    <w:rPr>
      <w:rFonts w:ascii="Calibri" w:hAnsi="Calibri"/>
      <w:sz w:val="22"/>
    </w:rPr>
  </w:style>
  <w:style w:styleId="Style_8" w:type="paragraph">
    <w:name w:val="toc 2"/>
    <w:next w:val="Style_7"/>
    <w:link w:val="Style_8_ch"/>
    <w:uiPriority w:val="39"/>
    <w:pPr>
      <w:widowControl w:val="1"/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текст2"/>
    <w:basedOn w:val="Style_7"/>
    <w:link w:val="Style_9_ch"/>
    <w:pPr>
      <w:widowControl w:val="0"/>
      <w:spacing w:after="180" w:before="360" w:line="0" w:lineRule="atLeast"/>
      <w:ind/>
    </w:pPr>
    <w:rPr>
      <w:rFonts w:ascii="Times New Roman" w:hAnsi="Times New Roman"/>
      <w:sz w:val="26"/>
    </w:rPr>
  </w:style>
  <w:style w:styleId="Style_9_ch" w:type="character">
    <w:name w:val="Основной текст2"/>
    <w:basedOn w:val="Style_7_ch"/>
    <w:link w:val="Style_9"/>
    <w:rPr>
      <w:rFonts w:ascii="Times New Roman" w:hAnsi="Times New Roman"/>
      <w:sz w:val="26"/>
    </w:rPr>
  </w:style>
  <w:style w:styleId="Style_10" w:type="paragraph">
    <w:name w:val="toc 4"/>
    <w:next w:val="Style_7"/>
    <w:link w:val="Style_10_ch"/>
    <w:uiPriority w:val="39"/>
    <w:pPr>
      <w:widowControl w:val="1"/>
      <w:ind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widowControl w:val="1"/>
      <w:ind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widowControl w:val="1"/>
      <w:ind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Интернет-ссылка"/>
    <w:link w:val="Style_13_ch"/>
    <w:rPr>
      <w:color w:val="0000FF"/>
      <w:u w:val="single"/>
    </w:rPr>
  </w:style>
  <w:style w:styleId="Style_13_ch" w:type="character">
    <w:name w:val="Интернет-ссылка"/>
    <w:link w:val="Style_13"/>
    <w:rPr>
      <w:color w:val="0000FF"/>
      <w:u w:val="single"/>
    </w:rPr>
  </w:style>
  <w:style w:styleId="Style_14" w:type="paragraph">
    <w:name w:val="Заголовок"/>
    <w:basedOn w:val="Style_7"/>
    <w:next w:val="Style_15"/>
    <w:link w:val="Style_14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14_ch" w:type="character">
    <w:name w:val="Заголовок"/>
    <w:basedOn w:val="Style_7_ch"/>
    <w:link w:val="Style_14"/>
    <w:rPr>
      <w:rFonts w:ascii="PT Astra Serif" w:hAnsi="PT Astra Serif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7"/>
    <w:link w:val="Style_1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ConsPlusTitlePage"/>
    <w:link w:val="Style_19_ch"/>
    <w:pPr>
      <w:widowControl w:val="0"/>
      <w:ind/>
    </w:pPr>
    <w:rPr>
      <w:rFonts w:ascii="Tahoma" w:hAnsi="Tahoma"/>
      <w:sz w:val="20"/>
    </w:rPr>
  </w:style>
  <w:style w:styleId="Style_19_ch" w:type="character">
    <w:name w:val="ConsPlusTitlePage"/>
    <w:link w:val="Style_19"/>
    <w:rPr>
      <w:rFonts w:ascii="Tahoma" w:hAnsi="Tahoma"/>
      <w:sz w:val="20"/>
    </w:rPr>
  </w:style>
  <w:style w:styleId="Style_20" w:type="paragraph">
    <w:name w:val="Текст выноски Знак"/>
    <w:link w:val="Style_20_ch"/>
    <w:rPr>
      <w:rFonts w:ascii="Segoe UI" w:hAnsi="Segoe UI"/>
      <w:sz w:val="18"/>
    </w:rPr>
  </w:style>
  <w:style w:styleId="Style_20_ch" w:type="character">
    <w:name w:val="Текст выноски Знак"/>
    <w:link w:val="Style_20"/>
    <w:rPr>
      <w:rFonts w:ascii="Segoe UI" w:hAnsi="Segoe UI"/>
      <w:sz w:val="18"/>
    </w:rPr>
  </w:style>
  <w:style w:styleId="Style_21" w:type="paragraph">
    <w:name w:val="caption"/>
    <w:basedOn w:val="Style_7"/>
    <w:link w:val="Style_21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21_ch" w:type="character">
    <w:name w:val="caption"/>
    <w:basedOn w:val="Style_7_ch"/>
    <w:link w:val="Style_21"/>
    <w:rPr>
      <w:rFonts w:ascii="PT Astra Serif" w:hAnsi="PT Astra Serif"/>
      <w:i w:val="1"/>
      <w:sz w:val="24"/>
    </w:rPr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Normal"/>
    <w:link w:val="Style_6"/>
    <w:rPr>
      <w:rFonts w:ascii="Calibri" w:hAnsi="Calibri"/>
      <w:sz w:val="22"/>
    </w:rPr>
  </w:style>
  <w:style w:styleId="Style_1" w:type="paragraph">
    <w:name w:val="footer"/>
    <w:basedOn w:val="Style_7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22" w:type="paragraph">
    <w:name w:val="Содержимое таблицы"/>
    <w:basedOn w:val="Style_7"/>
    <w:link w:val="Style_22_ch"/>
    <w:pPr>
      <w:widowControl w:val="0"/>
      <w:ind/>
    </w:pPr>
  </w:style>
  <w:style w:styleId="Style_22_ch" w:type="character">
    <w:name w:val="Содержимое таблицы"/>
    <w:basedOn w:val="Style_7_ch"/>
    <w:link w:val="Style_22"/>
  </w:style>
  <w:style w:styleId="Style_4" w:type="paragraph">
    <w:name w:val="consplusnormal"/>
    <w:basedOn w:val="Style_7"/>
    <w:link w:val="Style_4_ch"/>
    <w:pPr>
      <w:widowControl w:val="1"/>
      <w:spacing w:after="150"/>
      <w:ind/>
      <w:jc w:val="left"/>
    </w:pPr>
    <w:rPr>
      <w:rFonts w:ascii="Times New Roman" w:hAnsi="Times New Roman"/>
      <w:sz w:val="24"/>
    </w:rPr>
  </w:style>
  <w:style w:styleId="Style_4_ch" w:type="character">
    <w:name w:val="consplusnormal"/>
    <w:basedOn w:val="Style_7_ch"/>
    <w:link w:val="Style_4"/>
    <w:rPr>
      <w:rFonts w:ascii="Times New Roman" w:hAnsi="Times New Roman"/>
      <w:sz w:val="24"/>
    </w:rPr>
  </w:style>
  <w:style w:styleId="Style_23" w:type="paragraph">
    <w:name w:val="Balloon Text"/>
    <w:basedOn w:val="Style_7"/>
    <w:link w:val="Style_23_ch"/>
    <w:pPr>
      <w:widowControl w:val="1"/>
      <w:spacing w:after="0"/>
      <w:ind/>
    </w:pPr>
    <w:rPr>
      <w:rFonts w:ascii="Segoe UI" w:hAnsi="Segoe UI"/>
      <w:sz w:val="18"/>
    </w:rPr>
  </w:style>
  <w:style w:styleId="Style_23_ch" w:type="character">
    <w:name w:val="Balloon Text"/>
    <w:basedOn w:val="Style_7_ch"/>
    <w:link w:val="Style_23"/>
    <w:rPr>
      <w:rFonts w:ascii="Segoe UI" w:hAnsi="Segoe UI"/>
      <w:sz w:val="18"/>
    </w:rPr>
  </w:style>
  <w:style w:styleId="Style_24" w:type="paragraph">
    <w:name w:val="header"/>
    <w:basedOn w:val="Style_7"/>
    <w:link w:val="Style_24_ch"/>
    <w:pPr>
      <w:widowControl w:val="1"/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7_ch"/>
    <w:link w:val="Style_24"/>
  </w:style>
  <w:style w:styleId="Style_25" w:type="paragraph">
    <w:name w:val="toc 3"/>
    <w:next w:val="Style_7"/>
    <w:link w:val="Style_25_ch"/>
    <w:uiPriority w:val="39"/>
    <w:pPr>
      <w:widowControl w:val="1"/>
      <w:ind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текст_"/>
    <w:link w:val="Style_26_ch"/>
    <w:rPr>
      <w:rFonts w:ascii="Times New Roman" w:hAnsi="Times New Roman"/>
      <w:sz w:val="26"/>
      <w:highlight w:val="white"/>
    </w:rPr>
  </w:style>
  <w:style w:styleId="Style_26_ch" w:type="character">
    <w:name w:val="Основной текст_"/>
    <w:link w:val="Style_26"/>
    <w:rPr>
      <w:rFonts w:ascii="Times New Roman" w:hAnsi="Times New Roman"/>
      <w:sz w:val="26"/>
      <w:highlight w:val="white"/>
    </w:rPr>
  </w:style>
  <w:style w:styleId="Style_27" w:type="paragraph">
    <w:name w:val="Normal (Web)"/>
    <w:basedOn w:val="Style_7"/>
    <w:link w:val="Style_27_ch"/>
    <w:pPr>
      <w:widowControl w:val="1"/>
      <w:spacing w:after="150"/>
      <w:ind/>
      <w:jc w:val="left"/>
    </w:pPr>
    <w:rPr>
      <w:rFonts w:ascii="Times New Roman" w:hAnsi="Times New Roman"/>
      <w:sz w:val="24"/>
    </w:rPr>
  </w:style>
  <w:style w:styleId="Style_27_ch" w:type="character">
    <w:name w:val="Normal (Web)"/>
    <w:basedOn w:val="Style_7_ch"/>
    <w:link w:val="Style_27"/>
    <w:rPr>
      <w:rFonts w:ascii="Times New Roman" w:hAnsi="Times New Roman"/>
      <w:sz w:val="24"/>
    </w:rPr>
  </w:style>
  <w:style w:styleId="Style_28" w:type="paragraph">
    <w:name w:val="Style5"/>
    <w:basedOn w:val="Style_7"/>
    <w:link w:val="Style_28_ch"/>
    <w:pPr>
      <w:widowControl w:val="0"/>
      <w:spacing w:after="0" w:line="482" w:lineRule="exact"/>
      <w:ind w:firstLine="566"/>
    </w:pPr>
    <w:rPr>
      <w:rFonts w:ascii="Times New Roman" w:hAnsi="Times New Roman"/>
      <w:sz w:val="24"/>
    </w:rPr>
  </w:style>
  <w:style w:styleId="Style_28_ch" w:type="character">
    <w:name w:val="Style5"/>
    <w:basedOn w:val="Style_7_ch"/>
    <w:link w:val="Style_28"/>
    <w:rPr>
      <w:rFonts w:ascii="Times New Roman" w:hAnsi="Times New Roman"/>
      <w:sz w:val="24"/>
    </w:rPr>
  </w:style>
  <w:style w:styleId="Style_29" w:type="paragraph">
    <w:name w:val="heading 5"/>
    <w:next w:val="Style_7"/>
    <w:link w:val="Style_2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Document Map"/>
    <w:basedOn w:val="Style_7"/>
    <w:link w:val="Style_30_ch"/>
    <w:pPr>
      <w:widowControl w:val="1"/>
      <w:spacing w:after="0"/>
      <w:ind/>
    </w:pPr>
    <w:rPr>
      <w:rFonts w:ascii="Tahoma" w:hAnsi="Tahoma"/>
      <w:sz w:val="16"/>
    </w:rPr>
  </w:style>
  <w:style w:styleId="Style_30_ch" w:type="character">
    <w:name w:val="Document Map"/>
    <w:basedOn w:val="Style_7_ch"/>
    <w:link w:val="Style_30"/>
    <w:rPr>
      <w:rFonts w:ascii="Tahoma" w:hAnsi="Tahoma"/>
      <w:sz w:val="16"/>
    </w:rPr>
  </w:style>
  <w:style w:styleId="Style_31" w:type="paragraph">
    <w:name w:val="Заголовок таблицы"/>
    <w:basedOn w:val="Style_22"/>
    <w:link w:val="Style_31_ch"/>
    <w:pPr>
      <w:widowControl w:val="1"/>
      <w:ind/>
      <w:jc w:val="center"/>
    </w:pPr>
    <w:rPr>
      <w:b w:val="1"/>
    </w:rPr>
  </w:style>
  <w:style w:styleId="Style_31_ch" w:type="character">
    <w:name w:val="Заголовок таблицы"/>
    <w:basedOn w:val="Style_22_ch"/>
    <w:link w:val="Style_31"/>
    <w:rPr>
      <w:b w:val="1"/>
    </w:rPr>
  </w:style>
  <w:style w:styleId="Style_32" w:type="paragraph">
    <w:name w:val="Font Style16"/>
    <w:link w:val="Style_32_ch"/>
    <w:rPr>
      <w:rFonts w:ascii="Times New Roman" w:hAnsi="Times New Roman"/>
      <w:sz w:val="26"/>
    </w:rPr>
  </w:style>
  <w:style w:styleId="Style_32_ch" w:type="character">
    <w:name w:val="Font Style16"/>
    <w:link w:val="Style_32"/>
    <w:rPr>
      <w:rFonts w:ascii="Times New Roman" w:hAnsi="Times New Roman"/>
      <w:sz w:val="26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33" w:type="paragraph">
    <w:name w:val="heading 1"/>
    <w:next w:val="Style_7"/>
    <w:link w:val="Style_3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15" w:type="paragraph">
    <w:name w:val="Body Text"/>
    <w:basedOn w:val="Style_7"/>
    <w:link w:val="Style_15_ch"/>
    <w:pPr>
      <w:widowControl w:val="1"/>
      <w:spacing w:after="140" w:line="276" w:lineRule="auto"/>
      <w:ind/>
    </w:pPr>
  </w:style>
  <w:style w:styleId="Style_15_ch" w:type="character">
    <w:name w:val="Body Text"/>
    <w:basedOn w:val="Style_7_ch"/>
    <w:link w:val="Style_15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ind w:firstLine="851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7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widowControl w:val="1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ConsPlusTitle"/>
    <w:link w:val="Style_39_ch"/>
    <w:pPr>
      <w:widowControl w:val="0"/>
      <w:ind/>
    </w:pPr>
    <w:rPr>
      <w:rFonts w:ascii="Calibri" w:hAnsi="Calibri"/>
      <w:b w:val="1"/>
      <w:sz w:val="22"/>
    </w:rPr>
  </w:style>
  <w:style w:styleId="Style_39_ch" w:type="character">
    <w:name w:val="ConsPlusTitle"/>
    <w:link w:val="Style_39"/>
    <w:rPr>
      <w:rFonts w:ascii="Calibri" w:hAnsi="Calibri"/>
      <w:b w:val="1"/>
      <w:sz w:val="22"/>
    </w:rPr>
  </w:style>
  <w:style w:styleId="Style_40" w:type="paragraph">
    <w:name w:val="toc 9"/>
    <w:next w:val="Style_7"/>
    <w:link w:val="Style_40_ch"/>
    <w:uiPriority w:val="39"/>
    <w:pPr>
      <w:widowControl w:val="1"/>
      <w:ind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oc 8"/>
    <w:next w:val="Style_7"/>
    <w:link w:val="Style_41_ch"/>
    <w:uiPriority w:val="39"/>
    <w:pPr>
      <w:widowControl w:val="1"/>
      <w:ind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Верхний колонтитул Знак"/>
    <w:link w:val="Style_42_ch"/>
    <w:rPr>
      <w:sz w:val="22"/>
    </w:rPr>
  </w:style>
  <w:style w:styleId="Style_42_ch" w:type="character">
    <w:name w:val="Верхний колонтитул Знак"/>
    <w:link w:val="Style_42"/>
    <w:rPr>
      <w:sz w:val="22"/>
    </w:rPr>
  </w:style>
  <w:style w:styleId="Style_43" w:type="paragraph">
    <w:name w:val="Верхний и нижний колонтитулы"/>
    <w:basedOn w:val="Style_7"/>
    <w:link w:val="Style_43_ch"/>
    <w:pPr>
      <w:widowControl w:val="1"/>
      <w:tabs>
        <w:tab w:leader="none" w:pos="4819" w:val="center"/>
        <w:tab w:leader="none" w:pos="9638" w:val="right"/>
      </w:tabs>
      <w:ind/>
    </w:pPr>
  </w:style>
  <w:style w:styleId="Style_43_ch" w:type="character">
    <w:name w:val="Верхний и нижний колонтитулы"/>
    <w:basedOn w:val="Style_7_ch"/>
    <w:link w:val="Style_43"/>
  </w:style>
  <w:style w:styleId="Style_44" w:type="paragraph">
    <w:name w:val="Схема документа Знак"/>
    <w:link w:val="Style_44_ch"/>
    <w:rPr>
      <w:rFonts w:ascii="Tahoma" w:hAnsi="Tahoma"/>
      <w:sz w:val="16"/>
    </w:rPr>
  </w:style>
  <w:style w:styleId="Style_44_ch" w:type="character">
    <w:name w:val="Схема документа Знак"/>
    <w:link w:val="Style_44"/>
    <w:rPr>
      <w:rFonts w:ascii="Tahoma" w:hAnsi="Tahoma"/>
      <w:sz w:val="16"/>
    </w:rPr>
  </w:style>
  <w:style w:styleId="Style_45" w:type="paragraph">
    <w:name w:val="toc 5"/>
    <w:next w:val="Style_7"/>
    <w:link w:val="Style_45_ch"/>
    <w:uiPriority w:val="39"/>
    <w:pPr>
      <w:widowControl w:val="1"/>
      <w:ind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Нижний колонтитул Знак"/>
    <w:link w:val="Style_46_ch"/>
    <w:rPr>
      <w:sz w:val="22"/>
    </w:rPr>
  </w:style>
  <w:style w:styleId="Style_46_ch" w:type="character">
    <w:name w:val="Нижний колонтитул Знак"/>
    <w:link w:val="Style_46"/>
    <w:rPr>
      <w:sz w:val="22"/>
    </w:rPr>
  </w:style>
  <w:style w:styleId="Style_47" w:type="paragraph">
    <w:name w:val="index heading"/>
    <w:basedOn w:val="Style_7"/>
    <w:link w:val="Style_47_ch"/>
    <w:rPr>
      <w:rFonts w:ascii="PT Astra Serif" w:hAnsi="PT Astra Serif"/>
    </w:rPr>
  </w:style>
  <w:style w:styleId="Style_47_ch" w:type="character">
    <w:name w:val="index heading"/>
    <w:basedOn w:val="Style_7_ch"/>
    <w:link w:val="Style_47"/>
    <w:rPr>
      <w:rFonts w:ascii="PT Astra Serif" w:hAnsi="PT Astra Serif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48" w:type="paragraph">
    <w:name w:val="ConsPlusJurTerm"/>
    <w:link w:val="Style_48_ch"/>
    <w:pPr>
      <w:widowControl w:val="0"/>
      <w:ind/>
    </w:pPr>
    <w:rPr>
      <w:rFonts w:ascii="Tahoma" w:hAnsi="Tahoma"/>
      <w:sz w:val="26"/>
    </w:rPr>
  </w:style>
  <w:style w:styleId="Style_48_ch" w:type="character">
    <w:name w:val="ConsPlusJurTerm"/>
    <w:link w:val="Style_48"/>
    <w:rPr>
      <w:rFonts w:ascii="Tahoma" w:hAnsi="Tahoma"/>
      <w:sz w:val="26"/>
    </w:rPr>
  </w:style>
  <w:style w:styleId="Style_49" w:type="paragraph">
    <w:name w:val="ConsPlusCell"/>
    <w:link w:val="Style_49_ch"/>
    <w:pPr>
      <w:widowControl w:val="0"/>
      <w:ind/>
    </w:pPr>
    <w:rPr>
      <w:rFonts w:ascii="Courier New" w:hAnsi="Courier New"/>
      <w:sz w:val="20"/>
    </w:rPr>
  </w:style>
  <w:style w:styleId="Style_49_ch" w:type="character">
    <w:name w:val="ConsPlusCell"/>
    <w:link w:val="Style_49"/>
    <w:rPr>
      <w:rFonts w:ascii="Courier New" w:hAnsi="Courier New"/>
      <w:sz w:val="20"/>
    </w:rPr>
  </w:style>
  <w:style w:styleId="Style_50" w:type="paragraph">
    <w:name w:val="Subtitle"/>
    <w:next w:val="Style_7"/>
    <w:link w:val="Style_50_ch"/>
    <w:uiPriority w:val="11"/>
    <w:qFormat/>
    <w:pPr>
      <w:widowControl w:val="1"/>
      <w:ind/>
      <w:jc w:val="both"/>
    </w:pPr>
    <w:rPr>
      <w:rFonts w:ascii="XO Thames" w:hAnsi="XO Thames"/>
      <w:i w:val="1"/>
    </w:rPr>
  </w:style>
  <w:style w:styleId="Style_50_ch" w:type="character">
    <w:name w:val="Subtitle"/>
    <w:link w:val="Style_50"/>
    <w:rPr>
      <w:rFonts w:ascii="XO Thames" w:hAnsi="XO Thames"/>
      <w:i w:val="1"/>
    </w:rPr>
  </w:style>
  <w:style w:styleId="Style_51" w:type="paragraph">
    <w:name w:val="ConsPlusDocList"/>
    <w:link w:val="Style_51_ch"/>
    <w:pPr>
      <w:widowControl w:val="0"/>
      <w:ind/>
    </w:pPr>
    <w:rPr>
      <w:rFonts w:ascii="Courier New" w:hAnsi="Courier New"/>
      <w:sz w:val="20"/>
    </w:rPr>
  </w:style>
  <w:style w:styleId="Style_51_ch" w:type="character">
    <w:name w:val="ConsPlusDocList"/>
    <w:link w:val="Style_51"/>
    <w:rPr>
      <w:rFonts w:ascii="Courier New" w:hAnsi="Courier New"/>
      <w:sz w:val="20"/>
    </w:rPr>
  </w:style>
  <w:style w:styleId="Style_52" w:type="paragraph">
    <w:name w:val="Title"/>
    <w:next w:val="Style_7"/>
    <w:link w:val="Style_5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7"/>
    <w:link w:val="Style_5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53_ch" w:type="character">
    <w:name w:val="heading 4"/>
    <w:link w:val="Style_53"/>
    <w:rPr>
      <w:rFonts w:ascii="XO Thames" w:hAnsi="XO Thames"/>
      <w:b w:val="1"/>
    </w:rPr>
  </w:style>
  <w:style w:styleId="Style_54" w:type="paragraph">
    <w:name w:val="List"/>
    <w:basedOn w:val="Style_15"/>
    <w:link w:val="Style_54_ch"/>
    <w:rPr>
      <w:rFonts w:ascii="PT Astra Serif" w:hAnsi="PT Astra Serif"/>
    </w:rPr>
  </w:style>
  <w:style w:styleId="Style_54_ch" w:type="character">
    <w:name w:val="List"/>
    <w:basedOn w:val="Style_15_ch"/>
    <w:link w:val="Style_54"/>
    <w:rPr>
      <w:rFonts w:ascii="PT Astra Serif" w:hAnsi="PT Astra Serif"/>
    </w:rPr>
  </w:style>
  <w:style w:styleId="Style_55" w:type="paragraph">
    <w:name w:val="heading 2"/>
    <w:next w:val="Style_7"/>
    <w:link w:val="Style_5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ConsPlusTextList"/>
    <w:link w:val="Style_56_ch"/>
    <w:pPr>
      <w:widowControl w:val="0"/>
      <w:ind/>
    </w:pPr>
    <w:rPr>
      <w:rFonts w:ascii="Arial" w:hAnsi="Arial"/>
      <w:sz w:val="20"/>
    </w:rPr>
  </w:style>
  <w:style w:styleId="Style_56_ch" w:type="character">
    <w:name w:val="ConsPlusTextList"/>
    <w:link w:val="Style_56"/>
    <w:rPr>
      <w:rFonts w:ascii="Arial" w:hAnsi="Arial"/>
      <w:sz w:val="20"/>
    </w:rPr>
  </w:style>
  <w:style w:styleId="Style_57" w:type="paragraph">
    <w:name w:val="Обычный1"/>
    <w:link w:val="Style_57_ch"/>
    <w:rPr>
      <w:rFonts w:ascii="Calibri" w:hAnsi="Calibri"/>
      <w:color w:val="000000"/>
      <w:sz w:val="22"/>
    </w:rPr>
  </w:style>
  <w:style w:styleId="Style_57_ch" w:type="character">
    <w:name w:val="Обычный1"/>
    <w:link w:val="Style_57"/>
    <w:rPr>
      <w:rFonts w:ascii="Calibri" w:hAnsi="Calibri"/>
      <w:color w:val="000000"/>
      <w:sz w:val="2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2024-06-27T02:45:00Z</dcterms:created>
  <dcterms:modified xsi:type="dcterms:W3CDTF">2025-06-24T08:35:04Z</dcterms:modified>
</cp:coreProperties>
</file>