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W w:type="auto" w:w="0"/>
        <w:tblInd w:type="dxa" w:w="-74"/>
        <w:tblLayout w:type="fixed"/>
      </w:tblPr>
      <w:tblGrid>
        <w:gridCol w:w="4186"/>
        <w:gridCol w:w="1444"/>
        <w:gridCol w:w="4475"/>
      </w:tblGrid>
      <w:tr>
        <w:trPr>
          <w:trHeight w:hRule="atLeast" w:val="1418"/>
        </w:trPr>
        <w:tc>
          <w:tcPr>
            <w:tcW w:type="dxa" w:w="4186"/>
          </w:tcPr>
          <w:p w14:paraId="0100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b w:val="1"/>
                <w:sz w:val="25"/>
              </w:rPr>
            </w:pPr>
            <w:r>
              <w:rPr>
                <w:rFonts w:ascii="Times New Roman" w:hAnsi="Times New Roman"/>
                <w:b w:val="1"/>
                <w:sz w:val="25"/>
              </w:rPr>
              <w:t xml:space="preserve">Министерство экологии, </w:t>
            </w:r>
            <w:r>
              <w:rPr>
                <w:rFonts w:ascii="Times New Roman" w:hAnsi="Times New Roman"/>
                <w:b w:val="1"/>
                <w:sz w:val="25"/>
              </w:rPr>
              <w:t>природопользования и лесного хозяйства Республики Саха (Якутия)</w:t>
            </w:r>
          </w:p>
        </w:tc>
        <w:tc>
          <w:tcPr>
            <w:tcW w:type="dxa" w:w="1444"/>
          </w:tcPr>
          <w:p w14:paraId="0200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b w:val="1"/>
                <w:sz w:val="25"/>
              </w:rPr>
            </w:pPr>
            <w:r>
              <w:rPr>
                <w:rFonts w:ascii="Times New Roman" w:hAnsi="Times New Roman"/>
                <w:b w:val="1"/>
                <w:color w:val="0000FF"/>
                <w:sz w:val="25"/>
              </w:rPr>
              <w:drawing>
                <wp:inline>
                  <wp:extent cx="682625" cy="682625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682625" cy="68262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4475"/>
          </w:tcPr>
          <w:p w14:paraId="0300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b w:val="1"/>
                <w:sz w:val="25"/>
              </w:rPr>
            </w:pPr>
            <w:r>
              <w:rPr>
                <w:rFonts w:ascii="Times New Roman" w:hAnsi="Times New Roman"/>
                <w:b w:val="1"/>
                <w:sz w:val="25"/>
              </w:rPr>
              <w:t>Саха Өрөспүүбүлүкэтин</w:t>
            </w:r>
          </w:p>
          <w:p w14:paraId="0400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b w:val="1"/>
                <w:sz w:val="25"/>
              </w:rPr>
            </w:pPr>
            <w:r>
              <w:rPr>
                <w:rFonts w:ascii="Times New Roman" w:hAnsi="Times New Roman"/>
                <w:b w:val="1"/>
                <w:sz w:val="25"/>
              </w:rPr>
              <w:t>Экологияҕа, айылҕаны туһаныыга уонна ойуур хаһаайыстыбатыгар министиэристибэтэ</w:t>
            </w:r>
          </w:p>
          <w:p w14:paraId="05000000">
            <w:pPr>
              <w:pStyle w:val="Style_2"/>
              <w:rPr>
                <w:rFonts w:ascii="Times New Roman" w:hAnsi="Times New Roman"/>
                <w:b w:val="1"/>
                <w:sz w:val="25"/>
              </w:rPr>
            </w:pPr>
          </w:p>
        </w:tc>
      </w:tr>
    </w:tbl>
    <w:p w14:paraId="06000000">
      <w:pPr>
        <w:widowControl w:val="0"/>
        <w:spacing w:line="276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ПРИКАЗ</w:t>
      </w:r>
    </w:p>
    <w:p w14:paraId="07000000">
      <w:pPr>
        <w:widowControl w:val="0"/>
        <w:spacing w:line="264" w:lineRule="auto"/>
        <w:ind/>
        <w:jc w:val="center"/>
        <w:rPr>
          <w:sz w:val="28"/>
        </w:rPr>
      </w:pPr>
      <w:r>
        <w:rPr>
          <w:sz w:val="28"/>
        </w:rPr>
        <w:t>_____________ 20__ г.                                                                № _____________</w:t>
      </w:r>
    </w:p>
    <w:p w14:paraId="08000000">
      <w:pPr>
        <w:widowControl w:val="0"/>
        <w:spacing w:line="264" w:lineRule="auto"/>
        <w:ind/>
        <w:jc w:val="center"/>
        <w:rPr>
          <w:sz w:val="28"/>
        </w:rPr>
      </w:pPr>
      <w:r>
        <w:rPr>
          <w:sz w:val="28"/>
        </w:rPr>
        <w:t>г. Якутск</w:t>
      </w:r>
    </w:p>
    <w:p w14:paraId="09000000">
      <w:pPr>
        <w:widowControl w:val="0"/>
        <w:spacing w:line="264" w:lineRule="auto"/>
        <w:ind/>
        <w:jc w:val="center"/>
        <w:rPr>
          <w:sz w:val="16"/>
        </w:rPr>
      </w:pPr>
    </w:p>
    <w:p w14:paraId="0A000000">
      <w:pPr>
        <w:widowControl w:val="0"/>
        <w:spacing w:line="276" w:lineRule="auto"/>
        <w:ind/>
        <w:jc w:val="center"/>
        <w:rPr>
          <w:sz w:val="16"/>
        </w:rPr>
      </w:pPr>
    </w:p>
    <w:p w14:paraId="0B000000">
      <w:pPr>
        <w:widowControl w:val="0"/>
        <w:spacing w:line="276" w:lineRule="auto"/>
        <w:ind/>
        <w:jc w:val="center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  <w:highlight w:val="white"/>
        </w:rPr>
        <w:t xml:space="preserve">О внесении изменений в Административный регламент предоставления государственной услуги "Выдача разрешений на осуществление видов деятельности, связанных с использованием объектов животного и растительного мира, грибов, занесенных в Красную книгу Республики Саха (Якутия)", утвержденный приказом Министерства экологии, природопользования и лесного хозяйства Республики Саха (Якутия) от </w:t>
      </w: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  <w:highlight w:val="white"/>
        </w:rPr>
        <w:t>13</w:t>
      </w: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  <w:highlight w:val="white"/>
        </w:rPr>
        <w:t>.</w:t>
      </w: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  <w:highlight w:val="white"/>
        </w:rPr>
        <w:t>01</w:t>
      </w: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  <w:highlight w:val="white"/>
        </w:rPr>
        <w:t>.</w:t>
      </w: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  <w:highlight w:val="white"/>
        </w:rPr>
        <w:t xml:space="preserve">2022 </w:t>
      </w: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  <w:highlight w:val="white"/>
        </w:rPr>
        <w:t xml:space="preserve">года № </w:t>
      </w: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  <w:highlight w:val="white"/>
        </w:rPr>
        <w:t>01</w:t>
      </w: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  <w:highlight w:val="white"/>
        </w:rPr>
        <w:t>-</w:t>
      </w: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  <w:highlight w:val="white"/>
        </w:rPr>
        <w:t>05</w:t>
      </w: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  <w:highlight w:val="white"/>
        </w:rPr>
        <w:t>/</w:t>
      </w: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  <w:highlight w:val="white"/>
        </w:rPr>
        <w:t>1</w:t>
      </w: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  <w:highlight w:val="white"/>
        </w:rPr>
        <w:t>-</w:t>
      </w: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  <w:highlight w:val="white"/>
        </w:rPr>
        <w:t>14</w:t>
      </w:r>
    </w:p>
    <w:p w14:paraId="0C000000">
      <w:pPr>
        <w:widowControl w:val="0"/>
        <w:spacing w:line="360" w:lineRule="auto"/>
        <w:ind/>
        <w:jc w:val="center"/>
        <w:rPr>
          <w:color w:val="000000"/>
          <w:sz w:val="28"/>
        </w:rPr>
      </w:pPr>
    </w:p>
    <w:p w14:paraId="0D000000">
      <w:pPr>
        <w:widowControl w:val="0"/>
        <w:spacing w:line="360" w:lineRule="auto"/>
        <w:ind w:firstLine="708" w:left="0"/>
        <w:jc w:val="both"/>
        <w:rPr>
          <w:rFonts w:ascii="XO Thames" w:hAnsi="XO Thames"/>
          <w:color w:val="000000"/>
          <w:sz w:val="28"/>
          <w:u w:val="non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В целях реализации</w:t>
      </w:r>
      <w:r>
        <w:rPr>
          <w:rFonts w:ascii="XO Thames" w:hAnsi="XO Thames"/>
          <w:b w:val="0"/>
          <w:i w:val="0"/>
          <w:caps w:val="0"/>
          <w:strike w:val="0"/>
          <w:color w:val="000000"/>
          <w:spacing w:val="0"/>
          <w:sz w:val="28"/>
          <w:highlight w:val="white"/>
          <w:u w:color="000000" w:val="none"/>
        </w:rPr>
        <w:t xml:space="preserve"> </w:t>
      </w:r>
      <w:r>
        <w:rPr>
          <w:rFonts w:ascii="XO Thames" w:hAnsi="XO Thames"/>
          <w:b w:val="0"/>
          <w:i w:val="0"/>
          <w:caps w:val="0"/>
          <w:strike w:val="0"/>
          <w:color w:val="000000"/>
          <w:spacing w:val="0"/>
          <w:sz w:val="28"/>
          <w:highlight w:val="white"/>
          <w:u w:color="000000" w:val="none"/>
        </w:rPr>
        <w:fldChar w:fldCharType="begin"/>
      </w:r>
      <w:r>
        <w:rPr>
          <w:rFonts w:ascii="XO Thames" w:hAnsi="XO Thames"/>
          <w:b w:val="0"/>
          <w:i w:val="0"/>
          <w:caps w:val="0"/>
          <w:strike w:val="0"/>
          <w:color w:val="000000"/>
          <w:spacing w:val="0"/>
          <w:sz w:val="28"/>
          <w:highlight w:val="white"/>
          <w:u w:color="000000" w:val="none"/>
        </w:rPr>
        <w:instrText>HYPERLINK "https://internet.garant.ru/#/document/10107800/entry/6"</w:instrText>
      </w:r>
      <w:r>
        <w:rPr>
          <w:rFonts w:ascii="XO Thames" w:hAnsi="XO Thames"/>
          <w:b w:val="0"/>
          <w:i w:val="0"/>
          <w:caps w:val="0"/>
          <w:strike w:val="0"/>
          <w:color w:val="000000"/>
          <w:spacing w:val="0"/>
          <w:sz w:val="28"/>
          <w:highlight w:val="white"/>
          <w:u w:color="000000" w:val="none"/>
        </w:rPr>
        <w:fldChar w:fldCharType="separate"/>
      </w:r>
      <w:r>
        <w:rPr>
          <w:rFonts w:ascii="XO Thames" w:hAnsi="XO Thames"/>
          <w:b w:val="0"/>
          <w:i w:val="0"/>
          <w:caps w:val="0"/>
          <w:strike w:val="0"/>
          <w:color w:val="000000"/>
          <w:spacing w:val="0"/>
          <w:sz w:val="28"/>
          <w:highlight w:val="white"/>
          <w:u w:color="000000" w:val="none"/>
        </w:rPr>
        <w:t>статьи 6</w:t>
      </w:r>
      <w:r>
        <w:rPr>
          <w:rFonts w:ascii="XO Thames" w:hAnsi="XO Thames"/>
          <w:b w:val="0"/>
          <w:i w:val="0"/>
          <w:caps w:val="0"/>
          <w:strike w:val="0"/>
          <w:color w:val="000000"/>
          <w:spacing w:val="0"/>
          <w:sz w:val="28"/>
          <w:highlight w:val="white"/>
          <w:u w:color="000000" w:val="none"/>
        </w:rPr>
        <w:fldChar w:fldCharType="end"/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 xml:space="preserve"> Федерального закона от 24.04.1995 № 52-ФЗ «О животном мире», </w:t>
      </w:r>
      <w:r>
        <w:rPr>
          <w:rFonts w:ascii="XO Thames" w:hAnsi="XO Thames"/>
          <w:b w:val="0"/>
          <w:i w:val="0"/>
          <w:caps w:val="0"/>
          <w:strike w:val="0"/>
          <w:color w:val="000000"/>
          <w:spacing w:val="0"/>
          <w:sz w:val="28"/>
          <w:highlight w:val="white"/>
          <w:u w:color="000000" w:val="none"/>
        </w:rPr>
        <w:fldChar w:fldCharType="begin"/>
      </w:r>
      <w:r>
        <w:rPr>
          <w:rFonts w:ascii="XO Thames" w:hAnsi="XO Thames"/>
          <w:b w:val="0"/>
          <w:i w:val="0"/>
          <w:caps w:val="0"/>
          <w:strike w:val="0"/>
          <w:color w:val="000000"/>
          <w:spacing w:val="0"/>
          <w:sz w:val="28"/>
          <w:highlight w:val="white"/>
          <w:u w:color="000000" w:val="none"/>
        </w:rPr>
        <w:instrText>HYPERLINK "https://internet.garant.ru/#/document/12177515/entry/300"</w:instrText>
      </w:r>
      <w:r>
        <w:rPr>
          <w:rFonts w:ascii="XO Thames" w:hAnsi="XO Thames"/>
          <w:b w:val="0"/>
          <w:i w:val="0"/>
          <w:caps w:val="0"/>
          <w:strike w:val="0"/>
          <w:color w:val="000000"/>
          <w:spacing w:val="0"/>
          <w:sz w:val="28"/>
          <w:highlight w:val="white"/>
          <w:u w:color="000000" w:val="none"/>
        </w:rPr>
        <w:fldChar w:fldCharType="separate"/>
      </w:r>
      <w:r>
        <w:rPr>
          <w:rFonts w:ascii="XO Thames" w:hAnsi="XO Thames"/>
          <w:b w:val="0"/>
          <w:i w:val="0"/>
          <w:caps w:val="0"/>
          <w:strike w:val="0"/>
          <w:color w:val="000000"/>
          <w:spacing w:val="0"/>
          <w:sz w:val="28"/>
          <w:highlight w:val="white"/>
          <w:u w:color="000000" w:val="none"/>
        </w:rPr>
        <w:t>Федерального закона</w:t>
      </w:r>
      <w:r>
        <w:rPr>
          <w:rFonts w:ascii="XO Thames" w:hAnsi="XO Thames"/>
          <w:b w:val="0"/>
          <w:i w:val="0"/>
          <w:caps w:val="0"/>
          <w:strike w:val="0"/>
          <w:color w:val="000000"/>
          <w:spacing w:val="0"/>
          <w:sz w:val="28"/>
          <w:highlight w:val="white"/>
          <w:u w:color="000000" w:val="none"/>
        </w:rPr>
        <w:fldChar w:fldCharType="end"/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 xml:space="preserve"> от 27 июля 2010 г. № 210-ФЗ «Об организации предоставления государственных и муниципальных услуг» и </w:t>
      </w:r>
      <w:r>
        <w:rPr>
          <w:rFonts w:ascii="XO Thames" w:hAnsi="XO Thames"/>
          <w:b w:val="0"/>
          <w:i w:val="0"/>
          <w:caps w:val="0"/>
          <w:strike w:val="0"/>
          <w:color w:val="000000"/>
          <w:spacing w:val="0"/>
          <w:sz w:val="28"/>
          <w:highlight w:val="white"/>
          <w:u w:color="000000" w:val="none"/>
        </w:rPr>
        <w:fldChar w:fldCharType="begin"/>
      </w:r>
      <w:r>
        <w:rPr>
          <w:rFonts w:ascii="XO Thames" w:hAnsi="XO Thames"/>
          <w:b w:val="0"/>
          <w:i w:val="0"/>
          <w:caps w:val="0"/>
          <w:strike w:val="0"/>
          <w:color w:val="000000"/>
          <w:spacing w:val="0"/>
          <w:sz w:val="28"/>
          <w:highlight w:val="white"/>
          <w:u w:color="000000" w:val="none"/>
        </w:rPr>
        <w:instrText>HYPERLINK "https://internet.garant.ru/#/document/402665998/entry/0"</w:instrText>
      </w:r>
      <w:r>
        <w:rPr>
          <w:rFonts w:ascii="XO Thames" w:hAnsi="XO Thames"/>
          <w:b w:val="0"/>
          <w:i w:val="0"/>
          <w:caps w:val="0"/>
          <w:strike w:val="0"/>
          <w:color w:val="000000"/>
          <w:spacing w:val="0"/>
          <w:sz w:val="28"/>
          <w:highlight w:val="white"/>
          <w:u w:color="000000" w:val="none"/>
        </w:rPr>
        <w:fldChar w:fldCharType="separate"/>
      </w:r>
      <w:r>
        <w:rPr>
          <w:rFonts w:ascii="XO Thames" w:hAnsi="XO Thames"/>
          <w:b w:val="0"/>
          <w:i w:val="0"/>
          <w:caps w:val="0"/>
          <w:strike w:val="0"/>
          <w:color w:val="000000"/>
          <w:spacing w:val="0"/>
          <w:sz w:val="28"/>
          <w:highlight w:val="white"/>
          <w:u w:color="000000" w:val="none"/>
        </w:rPr>
        <w:t>постановления</w:t>
      </w:r>
      <w:r>
        <w:rPr>
          <w:rFonts w:ascii="XO Thames" w:hAnsi="XO Thames"/>
          <w:b w:val="0"/>
          <w:i w:val="0"/>
          <w:caps w:val="0"/>
          <w:strike w:val="0"/>
          <w:color w:val="000000"/>
          <w:spacing w:val="0"/>
          <w:sz w:val="28"/>
          <w:highlight w:val="white"/>
          <w:u w:color="000000" w:val="none"/>
        </w:rPr>
        <w:fldChar w:fldCharType="end"/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 xml:space="preserve"> Правительства Республики Саха (Якутия) от 26.08.2021 г. № 296 «Об утверждении порядка разработки и утверждения административного регламента предоставления государственной услуги»</w:t>
      </w:r>
      <w:r>
        <w:rPr>
          <w:rFonts w:ascii="XO Thames" w:hAnsi="XO Thames"/>
          <w:color w:val="000000"/>
          <w:sz w:val="28"/>
          <w:u w:val="none"/>
        </w:rPr>
        <w:t xml:space="preserve"> </w:t>
      </w:r>
      <w:r>
        <w:rPr>
          <w:rFonts w:ascii="XO Thames" w:hAnsi="XO Thames"/>
          <w:color w:val="000000"/>
          <w:sz w:val="28"/>
          <w:u w:val="none"/>
        </w:rPr>
        <w:t>п</w:t>
      </w:r>
      <w:r>
        <w:rPr>
          <w:rFonts w:ascii="XO Thames" w:hAnsi="XO Thames"/>
          <w:color w:val="000000"/>
          <w:sz w:val="28"/>
          <w:u w:val="none"/>
        </w:rPr>
        <w:t xml:space="preserve"> р и к а з ы в а ю:</w:t>
      </w:r>
    </w:p>
    <w:p w14:paraId="0E000000">
      <w:pPr>
        <w:pStyle w:val="Style_2"/>
        <w:widowControl w:val="0"/>
        <w:tabs>
          <w:tab w:leader="none" w:pos="993" w:val="left"/>
        </w:tabs>
        <w:spacing w:line="360" w:lineRule="auto"/>
        <w:ind w:firstLine="705" w:left="0"/>
        <w:jc w:val="both"/>
        <w:rPr>
          <w:rFonts w:ascii="XO Thames" w:hAnsi="XO Thames"/>
          <w:color w:val="000000"/>
          <w:sz w:val="28"/>
          <w:u w:val="none"/>
        </w:rPr>
      </w:pPr>
      <w:r>
        <w:rPr>
          <w:rFonts w:ascii="XO Thames" w:hAnsi="XO Thames"/>
          <w:color w:val="000000"/>
          <w:sz w:val="28"/>
          <w:u w:val="none"/>
        </w:rPr>
        <w:t xml:space="preserve">1.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 xml:space="preserve">Внести в </w:t>
      </w:r>
      <w:r>
        <w:rPr>
          <w:rFonts w:ascii="XO Thames" w:hAnsi="XO Thames"/>
          <w:b w:val="0"/>
          <w:i w:val="0"/>
          <w:caps w:val="0"/>
          <w:strike w:val="0"/>
          <w:color w:val="000000"/>
          <w:spacing w:val="0"/>
          <w:sz w:val="28"/>
          <w:highlight w:val="white"/>
          <w:u w:color="000000" w:val="none"/>
        </w:rPr>
        <w:fldChar w:fldCharType="begin"/>
      </w:r>
      <w:r>
        <w:rPr>
          <w:rFonts w:ascii="XO Thames" w:hAnsi="XO Thames"/>
          <w:b w:val="0"/>
          <w:i w:val="0"/>
          <w:caps w:val="0"/>
          <w:strike w:val="0"/>
          <w:color w:val="000000"/>
          <w:spacing w:val="0"/>
          <w:sz w:val="28"/>
          <w:highlight w:val="white"/>
          <w:u w:color="000000" w:val="none"/>
        </w:rPr>
        <w:instrText>HYPERLINK "https://internet.garant.ru/#/document/403462800/entry/10000"</w:instrText>
      </w:r>
      <w:r>
        <w:rPr>
          <w:rFonts w:ascii="XO Thames" w:hAnsi="XO Thames"/>
          <w:b w:val="0"/>
          <w:i w:val="0"/>
          <w:caps w:val="0"/>
          <w:strike w:val="0"/>
          <w:color w:val="000000"/>
          <w:spacing w:val="0"/>
          <w:sz w:val="28"/>
          <w:highlight w:val="white"/>
          <w:u w:color="000000" w:val="none"/>
        </w:rPr>
        <w:fldChar w:fldCharType="separate"/>
      </w:r>
      <w:r>
        <w:rPr>
          <w:rFonts w:ascii="XO Thames" w:hAnsi="XO Thames"/>
          <w:b w:val="0"/>
          <w:i w:val="0"/>
          <w:caps w:val="0"/>
          <w:strike w:val="0"/>
          <w:color w:val="000000"/>
          <w:spacing w:val="0"/>
          <w:sz w:val="28"/>
          <w:highlight w:val="white"/>
          <w:u w:color="000000" w:val="none"/>
        </w:rPr>
        <w:t>Административный регламент</w:t>
      </w:r>
      <w:r>
        <w:rPr>
          <w:rFonts w:ascii="XO Thames" w:hAnsi="XO Thames"/>
          <w:b w:val="0"/>
          <w:i w:val="0"/>
          <w:caps w:val="0"/>
          <w:strike w:val="0"/>
          <w:color w:val="000000"/>
          <w:spacing w:val="0"/>
          <w:sz w:val="28"/>
          <w:highlight w:val="white"/>
          <w:u w:color="000000" w:val="none"/>
        </w:rPr>
        <w:fldChar w:fldCharType="end"/>
      </w:r>
      <w:r>
        <w:rPr>
          <w:rFonts w:ascii="XO Thames" w:hAnsi="XO Thames"/>
          <w:b w:val="0"/>
          <w:i w:val="0"/>
          <w:caps w:val="0"/>
          <w:strike w:val="0"/>
          <w:color w:val="000000"/>
          <w:spacing w:val="0"/>
          <w:sz w:val="28"/>
          <w:highlight w:val="white"/>
          <w:u w:color="000000" w:val="none"/>
        </w:rPr>
        <w:t xml:space="preserve">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 xml:space="preserve">предоставления государственной услуги «Выдача разрешений на осуществление видов деятельности, связанных с использованием объектов животного и растительного мира, грибов, занесенных в Красную книгу Республики Саха (Якутия)», утвержденный </w:t>
      </w:r>
      <w:r>
        <w:rPr>
          <w:rFonts w:ascii="XO Thames" w:hAnsi="XO Thames"/>
          <w:b w:val="0"/>
          <w:i w:val="0"/>
          <w:caps w:val="0"/>
          <w:strike w:val="0"/>
          <w:color w:val="000000"/>
          <w:spacing w:val="0"/>
          <w:sz w:val="28"/>
          <w:highlight w:val="white"/>
          <w:u w:color="000000" w:val="none"/>
        </w:rPr>
        <w:fldChar w:fldCharType="begin"/>
      </w:r>
      <w:r>
        <w:rPr>
          <w:rFonts w:ascii="XO Thames" w:hAnsi="XO Thames"/>
          <w:b w:val="0"/>
          <w:i w:val="0"/>
          <w:caps w:val="0"/>
          <w:strike w:val="0"/>
          <w:color w:val="000000"/>
          <w:spacing w:val="0"/>
          <w:sz w:val="28"/>
          <w:highlight w:val="white"/>
          <w:u w:color="000000" w:val="none"/>
        </w:rPr>
        <w:instrText>HYPERLINK "https://internet.garant.ru/#/document/403462800/entry/0"</w:instrText>
      </w:r>
      <w:r>
        <w:rPr>
          <w:rFonts w:ascii="XO Thames" w:hAnsi="XO Thames"/>
          <w:b w:val="0"/>
          <w:i w:val="0"/>
          <w:caps w:val="0"/>
          <w:strike w:val="0"/>
          <w:color w:val="000000"/>
          <w:spacing w:val="0"/>
          <w:sz w:val="28"/>
          <w:highlight w:val="white"/>
          <w:u w:color="000000" w:val="none"/>
        </w:rPr>
        <w:fldChar w:fldCharType="separate"/>
      </w:r>
      <w:r>
        <w:rPr>
          <w:rFonts w:ascii="XO Thames" w:hAnsi="XO Thames"/>
          <w:b w:val="0"/>
          <w:i w:val="0"/>
          <w:caps w:val="0"/>
          <w:strike w:val="0"/>
          <w:color w:val="000000"/>
          <w:spacing w:val="0"/>
          <w:sz w:val="28"/>
          <w:highlight w:val="white"/>
          <w:u w:color="000000" w:val="none"/>
        </w:rPr>
        <w:t>приказом</w:t>
      </w:r>
      <w:r>
        <w:rPr>
          <w:rFonts w:ascii="XO Thames" w:hAnsi="XO Thames"/>
          <w:b w:val="0"/>
          <w:i w:val="0"/>
          <w:caps w:val="0"/>
          <w:strike w:val="0"/>
          <w:color w:val="000000"/>
          <w:spacing w:val="0"/>
          <w:sz w:val="28"/>
          <w:highlight w:val="white"/>
          <w:u w:color="000000" w:val="none"/>
        </w:rPr>
        <w:fldChar w:fldCharType="end"/>
      </w:r>
      <w:r>
        <w:rPr>
          <w:rFonts w:ascii="XO Thames" w:hAnsi="XO Thames"/>
          <w:b w:val="0"/>
          <w:i w:val="0"/>
          <w:caps w:val="0"/>
          <w:strike w:val="0"/>
          <w:color w:val="000000"/>
          <w:spacing w:val="0"/>
          <w:sz w:val="28"/>
          <w:highlight w:val="white"/>
          <w:u w:color="000000" w:val="none"/>
        </w:rPr>
        <w:t xml:space="preserve">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 xml:space="preserve">Министерства экологии, природопользования и лесного хозяйства Республики Саха (Якутия) от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13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.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01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.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 xml:space="preserve">2022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 xml:space="preserve">года №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01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-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05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/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1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-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 xml:space="preserve">14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следующие изменения:</w:t>
      </w:r>
    </w:p>
    <w:p w14:paraId="0F000000">
      <w:pPr>
        <w:pStyle w:val="Style_2"/>
        <w:widowControl w:val="0"/>
        <w:tabs>
          <w:tab w:leader="none" w:pos="993" w:val="left"/>
        </w:tabs>
        <w:spacing w:line="360" w:lineRule="auto"/>
        <w:ind w:firstLine="705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1.1. Абзац первый пункта 1.3.1. изложить в следующей редакции:</w:t>
      </w:r>
    </w:p>
    <w:p w14:paraId="10000000">
      <w:pPr>
        <w:pStyle w:val="Style_2"/>
        <w:widowControl w:val="0"/>
        <w:tabs>
          <w:tab w:leader="none" w:pos="993" w:val="left"/>
        </w:tabs>
        <w:spacing w:line="360" w:lineRule="auto"/>
        <w:ind w:firstLine="705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«1.3.1. Исполнение государственной услуги обеспечивает Департамент по управлению делами, экологическому просвещению и особо охраняемым природным территориям Министерства экологии, природопользования и лесного хозяйства Республики Саха (Якутия) (далее - Департамент).».</w:t>
      </w:r>
    </w:p>
    <w:p w14:paraId="11000000">
      <w:pPr>
        <w:pStyle w:val="Style_2"/>
        <w:widowControl w:val="0"/>
        <w:tabs>
          <w:tab w:leader="none" w:pos="993" w:val="left"/>
        </w:tabs>
        <w:spacing w:line="360" w:lineRule="auto"/>
        <w:ind w:firstLine="705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1.2. Пункт 2.6.5. изложить в следующей редакции:</w:t>
      </w:r>
    </w:p>
    <w:p w14:paraId="12000000">
      <w:pPr>
        <w:pStyle w:val="Style_2"/>
        <w:widowControl w:val="0"/>
        <w:tabs>
          <w:tab w:leader="none" w:pos="993" w:val="left"/>
        </w:tabs>
        <w:spacing w:line="360" w:lineRule="auto"/>
        <w:ind w:firstLine="705" w:left="0"/>
        <w:jc w:val="both"/>
        <w:rPr>
          <w:rFonts w:ascii="XO Thames" w:hAnsi="XO Thames"/>
          <w:color w:val="000000"/>
          <w:sz w:val="28"/>
          <w:u w:val="none"/>
        </w:rPr>
      </w:pPr>
      <w:r>
        <w:rPr>
          <w:rFonts w:ascii="XO Thames" w:hAnsi="XO Thames"/>
          <w:color w:val="000000"/>
          <w:sz w:val="28"/>
          <w:u w:val="none"/>
        </w:rPr>
        <w:t xml:space="preserve">«2.6.5.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 xml:space="preserve">Заявление, указанное в </w:t>
      </w:r>
      <w:r>
        <w:rPr>
          <w:rFonts w:ascii="XO Thames" w:hAnsi="XO Thames"/>
          <w:b w:val="0"/>
          <w:i w:val="0"/>
          <w:caps w:val="0"/>
          <w:strike w:val="0"/>
          <w:color w:val="000000"/>
          <w:spacing w:val="0"/>
          <w:sz w:val="28"/>
          <w:highlight w:val="white"/>
          <w:u w:color="000000" w:val="none"/>
        </w:rPr>
        <w:fldChar w:fldCharType="begin"/>
      </w:r>
      <w:r>
        <w:rPr>
          <w:rFonts w:ascii="XO Thames" w:hAnsi="XO Thames"/>
          <w:b w:val="0"/>
          <w:i w:val="0"/>
          <w:caps w:val="0"/>
          <w:strike w:val="0"/>
          <w:color w:val="000000"/>
          <w:spacing w:val="0"/>
          <w:sz w:val="28"/>
          <w:highlight w:val="white"/>
          <w:u w:color="000000" w:val="none"/>
        </w:rPr>
        <w:instrText>HYPERLINK "https://internet.garant.ru/#/document/403462800/entry/261"</w:instrText>
      </w:r>
      <w:r>
        <w:rPr>
          <w:rFonts w:ascii="XO Thames" w:hAnsi="XO Thames"/>
          <w:b w:val="0"/>
          <w:i w:val="0"/>
          <w:caps w:val="0"/>
          <w:strike w:val="0"/>
          <w:color w:val="000000"/>
          <w:spacing w:val="0"/>
          <w:sz w:val="28"/>
          <w:highlight w:val="white"/>
          <w:u w:color="000000" w:val="none"/>
        </w:rPr>
        <w:fldChar w:fldCharType="separate"/>
      </w:r>
      <w:r>
        <w:rPr>
          <w:rFonts w:ascii="XO Thames" w:hAnsi="XO Thames"/>
          <w:b w:val="0"/>
          <w:i w:val="0"/>
          <w:caps w:val="0"/>
          <w:strike w:val="0"/>
          <w:color w:val="000000"/>
          <w:spacing w:val="0"/>
          <w:sz w:val="28"/>
          <w:highlight w:val="white"/>
          <w:u w:color="000000" w:val="none"/>
        </w:rPr>
        <w:t>подпункте 2.6.1</w:t>
      </w:r>
      <w:r>
        <w:rPr>
          <w:rFonts w:ascii="XO Thames" w:hAnsi="XO Thames"/>
          <w:b w:val="0"/>
          <w:i w:val="0"/>
          <w:caps w:val="0"/>
          <w:strike w:val="0"/>
          <w:color w:val="000000"/>
          <w:spacing w:val="0"/>
          <w:sz w:val="28"/>
          <w:highlight w:val="white"/>
          <w:u w:color="000000" w:val="none"/>
        </w:rPr>
        <w:fldChar w:fldCharType="end"/>
      </w:r>
      <w:r>
        <w:rPr>
          <w:rFonts w:ascii="XO Thames" w:hAnsi="XO Thames"/>
          <w:b w:val="0"/>
          <w:i w:val="0"/>
          <w:caps w:val="0"/>
          <w:strike w:val="0"/>
          <w:color w:val="000000"/>
          <w:spacing w:val="0"/>
          <w:sz w:val="28"/>
          <w:highlight w:val="white"/>
          <w:u w:color="000000" w:val="none"/>
        </w:rPr>
        <w:t xml:space="preserve">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настоящего Административного регламента, с приложениями может быть направлено заявителем в Департамент посредством почтовой связи.».</w:t>
      </w:r>
    </w:p>
    <w:p w14:paraId="13000000">
      <w:pPr>
        <w:pStyle w:val="Style_2"/>
        <w:widowControl w:val="0"/>
        <w:tabs>
          <w:tab w:leader="none" w:pos="993" w:val="left"/>
        </w:tabs>
        <w:spacing w:line="360" w:lineRule="auto"/>
        <w:ind w:firstLine="705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1.3. Пункт 2.10.1 изложить в следующей редакции:</w:t>
      </w:r>
    </w:p>
    <w:p w14:paraId="14000000">
      <w:pPr>
        <w:pStyle w:val="Style_2"/>
        <w:widowControl w:val="0"/>
        <w:tabs>
          <w:tab w:leader="none" w:pos="993" w:val="left"/>
        </w:tabs>
        <w:spacing w:line="360" w:lineRule="auto"/>
        <w:ind w:firstLine="705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«2.10.1. Основания для отказа в предоставлении государственной услуги:</w:t>
      </w:r>
    </w:p>
    <w:p w14:paraId="15000000">
      <w:pPr>
        <w:pStyle w:val="Style_2"/>
        <w:widowControl w:val="0"/>
        <w:numPr>
          <w:ilvl w:val="0"/>
          <w:numId w:val="1"/>
        </w:numPr>
        <w:tabs>
          <w:tab w:leader="none" w:pos="993" w:val="left"/>
        </w:tabs>
        <w:spacing w:line="36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несоответствие Заявителя требованиям, указанным в пункте 1.2. настоящего Регламента;</w:t>
      </w:r>
    </w:p>
    <w:p w14:paraId="16000000">
      <w:pPr>
        <w:pStyle w:val="Style_2"/>
        <w:widowControl w:val="0"/>
        <w:numPr>
          <w:ilvl w:val="0"/>
          <w:numId w:val="1"/>
        </w:numPr>
        <w:tabs>
          <w:tab w:leader="none" w:pos="993" w:val="left"/>
        </w:tabs>
        <w:spacing w:line="36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предоставление заявительных документов, оформленных с нарушениями требований пунктов 2.6.1., 2.6.2., 2.6.3., 2.6.11. и 2.7.1.;</w:t>
      </w:r>
    </w:p>
    <w:p w14:paraId="17000000">
      <w:pPr>
        <w:pStyle w:val="Style_2"/>
        <w:widowControl w:val="0"/>
        <w:numPr>
          <w:ilvl w:val="0"/>
          <w:numId w:val="1"/>
        </w:numPr>
        <w:tabs>
          <w:tab w:leader="none" w:pos="993" w:val="left"/>
        </w:tabs>
        <w:spacing w:line="36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предоставление неполного комплекта заявительных документов, необходимых в соответствии с пунктами </w:t>
      </w:r>
      <w:r>
        <w:rPr>
          <w:rFonts w:ascii="XO Thames" w:hAnsi="XO Thames"/>
          <w:sz w:val="28"/>
        </w:rPr>
        <w:t>2.6.1., 2.6.2., 2.6.3., 2.6.11. и 2.7.1.;</w:t>
      </w:r>
    </w:p>
    <w:p w14:paraId="18000000">
      <w:pPr>
        <w:pStyle w:val="Style_2"/>
        <w:widowControl w:val="0"/>
        <w:numPr>
          <w:ilvl w:val="0"/>
          <w:numId w:val="1"/>
        </w:numPr>
        <w:tabs>
          <w:tab w:leader="none" w:pos="993" w:val="left"/>
        </w:tabs>
        <w:spacing w:line="36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наличие в представленных заявительных документах недостоверной информации;</w:t>
      </w:r>
    </w:p>
    <w:p w14:paraId="19000000">
      <w:pPr>
        <w:pStyle w:val="Style_2"/>
        <w:widowControl w:val="0"/>
        <w:numPr>
          <w:ilvl w:val="0"/>
          <w:numId w:val="1"/>
        </w:numPr>
        <w:tabs>
          <w:tab w:leader="none" w:pos="993" w:val="left"/>
        </w:tabs>
        <w:spacing w:line="36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  <w:highlight w:val="white"/>
        </w:rPr>
        <w:t>введение на территории субъекта ограничений и запретов на</w:t>
      </w: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  <w:highlight w:val="white"/>
        </w:rPr>
        <w:t> </w:t>
      </w: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  <w:highlight w:val="white"/>
        </w:rPr>
        <w:t>использование</w:t>
      </w: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  <w:highlight w:val="white"/>
        </w:rPr>
        <w:t> </w:t>
      </w: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  <w:highlight w:val="white"/>
        </w:rPr>
        <w:t>объектов животного и растительного мира, грибов, занесенных в</w:t>
      </w: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  <w:highlight w:val="white"/>
        </w:rPr>
        <w:t> </w:t>
      </w: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  <w:highlight w:val="white"/>
        </w:rPr>
        <w:t>Красную</w:t>
      </w: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  <w:highlight w:val="white"/>
        </w:rPr>
        <w:t> </w:t>
      </w: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  <w:highlight w:val="white"/>
        </w:rPr>
        <w:t>книгу</w:t>
      </w: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  <w:highlight w:val="white"/>
        </w:rPr>
        <w:t> </w:t>
      </w: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  <w:highlight w:val="white"/>
        </w:rPr>
        <w:t>Республики</w:t>
      </w: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  <w:highlight w:val="white"/>
        </w:rPr>
        <w:t> </w:t>
      </w: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  <w:highlight w:val="white"/>
        </w:rPr>
        <w:t>Саха</w:t>
      </w: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  <w:highlight w:val="white"/>
        </w:rPr>
        <w:t> </w:t>
      </w: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  <w:highlight w:val="white"/>
        </w:rPr>
        <w:t>(Якутия);</w:t>
      </w:r>
    </w:p>
    <w:p w14:paraId="1A000000">
      <w:pPr>
        <w:pStyle w:val="Style_2"/>
        <w:widowControl w:val="0"/>
        <w:tabs>
          <w:tab w:leader="none" w:pos="993" w:val="left"/>
        </w:tabs>
        <w:spacing w:line="360" w:lineRule="auto"/>
        <w:ind w:firstLine="705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6) </w:t>
      </w: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  <w:highlight w:val="white"/>
        </w:rPr>
        <w:t>вид и способ</w:t>
      </w: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  <w:highlight w:val="white"/>
        </w:rPr>
        <w:t> </w:t>
      </w: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  <w:highlight w:val="white"/>
        </w:rPr>
        <w:t>пользования</w:t>
      </w: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  <w:highlight w:val="white"/>
        </w:rPr>
        <w:t> </w:t>
      </w: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  <w:highlight w:val="white"/>
        </w:rPr>
        <w:t>не соответствуют видам и способам добычи, определенным в нормативных правовых актах Российской Федерации.».</w:t>
      </w:r>
    </w:p>
    <w:p w14:paraId="1B000000">
      <w:pPr>
        <w:widowControl w:val="0"/>
        <w:tabs>
          <w:tab w:leader="none" w:pos="993" w:val="left"/>
        </w:tabs>
        <w:spacing w:after="0" w:line="360" w:lineRule="auto"/>
        <w:ind w:firstLine="70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</w:t>
      </w:r>
      <w:r>
        <w:rPr>
          <w:rFonts w:ascii="Times New Roman" w:hAnsi="Times New Roman"/>
          <w:sz w:val="28"/>
        </w:rPr>
        <w:t>Департаменту управления делами, экологического просвещения и особо охраняемых природных территорий (</w:t>
      </w:r>
      <w:r>
        <w:rPr>
          <w:rFonts w:ascii="Times New Roman" w:hAnsi="Times New Roman"/>
          <w:sz w:val="28"/>
        </w:rPr>
        <w:t>Чиркова Н.А</w:t>
      </w:r>
      <w:r>
        <w:rPr>
          <w:rFonts w:ascii="Times New Roman" w:hAnsi="Times New Roman"/>
          <w:sz w:val="28"/>
        </w:rPr>
        <w:t>.) н</w:t>
      </w:r>
      <w:r>
        <w:rPr>
          <w:rFonts w:ascii="Times New Roman" w:hAnsi="Times New Roman"/>
          <w:sz w:val="28"/>
        </w:rPr>
        <w:t>аправить приказ в Государственный комитет юстиции Республики Саха (Якутия) для государственной регистрации и официального опубликования.</w:t>
      </w:r>
    </w:p>
    <w:p w14:paraId="1C000000">
      <w:pPr>
        <w:widowControl w:val="0"/>
        <w:tabs>
          <w:tab w:leader="none" w:pos="993" w:val="left"/>
        </w:tabs>
        <w:spacing w:after="0" w:line="360" w:lineRule="auto"/>
        <w:ind w:firstLine="70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3</w:t>
      </w:r>
      <w:r>
        <w:rPr>
          <w:rFonts w:ascii="Times New Roman" w:hAnsi="Times New Roman"/>
          <w:sz w:val="28"/>
          <w:highlight w:val="white"/>
        </w:rPr>
        <w:t>. </w:t>
      </w:r>
      <w:r>
        <w:rPr>
          <w:rFonts w:ascii="Times New Roman" w:hAnsi="Times New Roman"/>
          <w:sz w:val="28"/>
          <w:highlight w:val="white"/>
        </w:rPr>
        <w:t>Контроль за</w:t>
      </w:r>
      <w:r>
        <w:rPr>
          <w:rFonts w:ascii="Times New Roman" w:hAnsi="Times New Roman"/>
          <w:sz w:val="28"/>
          <w:highlight w:val="white"/>
        </w:rPr>
        <w:t xml:space="preserve"> исполнением настоящего приказа </w:t>
      </w:r>
      <w:r>
        <w:rPr>
          <w:rFonts w:ascii="Times New Roman" w:hAnsi="Times New Roman"/>
          <w:sz w:val="28"/>
          <w:highlight w:val="white"/>
        </w:rPr>
        <w:t>оставляю за собой</w:t>
      </w:r>
      <w:r>
        <w:rPr>
          <w:rFonts w:ascii="Times New Roman" w:hAnsi="Times New Roman"/>
          <w:sz w:val="28"/>
          <w:highlight w:val="white"/>
        </w:rPr>
        <w:t>.</w:t>
      </w:r>
      <w:r>
        <w:rPr>
          <w:rFonts w:ascii="Times New Roman" w:hAnsi="Times New Roman"/>
          <w:sz w:val="28"/>
          <w:highlight w:val="white"/>
        </w:rPr>
        <w:t xml:space="preserve"> </w:t>
      </w:r>
    </w:p>
    <w:p w14:paraId="1D000000">
      <w:pPr>
        <w:pStyle w:val="Style_2"/>
        <w:widowControl w:val="0"/>
        <w:spacing w:line="276" w:lineRule="auto"/>
        <w:ind w:firstLine="708" w:left="0"/>
        <w:jc w:val="both"/>
        <w:rPr>
          <w:rFonts w:ascii="Times New Roman" w:hAnsi="Times New Roman"/>
          <w:sz w:val="28"/>
          <w:highlight w:val="white"/>
        </w:rPr>
      </w:pPr>
    </w:p>
    <w:p w14:paraId="1E000000">
      <w:pPr>
        <w:widowControl w:val="0"/>
        <w:spacing w:line="276" w:lineRule="auto"/>
        <w:ind w:firstLine="709" w:left="0"/>
        <w:jc w:val="both"/>
        <w:rPr>
          <w:sz w:val="28"/>
        </w:rPr>
      </w:pPr>
    </w:p>
    <w:p w14:paraId="1F000000">
      <w:pPr>
        <w:widowControl w:val="0"/>
        <w:spacing w:line="276" w:lineRule="auto"/>
        <w:ind w:firstLine="709" w:left="0"/>
        <w:jc w:val="both"/>
        <w:rPr>
          <w:sz w:val="28"/>
        </w:rPr>
      </w:pPr>
    </w:p>
    <w:p w14:paraId="20000000">
      <w:pPr>
        <w:widowControl w:val="0"/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Министр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Е.А. Перфильев</w:t>
      </w:r>
    </w:p>
    <w:sectPr>
      <w:pgSz w:h="16838" w:orient="portrait" w:w="11906"/>
      <w:pgMar w:bottom="851" w:footer="709" w:gutter="0" w:header="709" w:left="1418" w:right="851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suff w:val="tab"/>
      <w:lvlText w:val="%1)"/>
      <w:pPr>
        <w:widowControl w:val="0"/>
        <w:ind w:hanging="360" w:left="720"/>
      </w:pPr>
    </w:lvl>
    <w:lvl w:ilvl="1">
      <w:start w:val="1"/>
      <w:numFmt w:val="russianLower"/>
      <w:suff w:val="tab"/>
      <w:lvlText w:val="%2)"/>
      <w:pPr>
        <w:widowControl w:val="0"/>
        <w:ind w:hanging="360" w:left="1440"/>
      </w:pPr>
    </w:lvl>
    <w:lvl w:ilvl="2">
      <w:start w:val="1"/>
      <w:numFmt w:val="lowerRoman"/>
      <w:suff w:val="tab"/>
      <w:lvlText w:val="%3)"/>
      <w:lvlJc w:val="right"/>
      <w:pPr>
        <w:widowControl w:val="0"/>
        <w:ind w:hanging="360" w:left="2160"/>
      </w:pPr>
    </w:lvl>
    <w:lvl w:ilvl="3">
      <w:start w:val="1"/>
      <w:numFmt w:val="decimal"/>
      <w:suff w:val="tab"/>
      <w:lvlText w:val="%4)"/>
      <w:pPr>
        <w:widowControl w:val="0"/>
        <w:ind w:hanging="360" w:left="2880"/>
      </w:pPr>
    </w:lvl>
    <w:lvl w:ilvl="4">
      <w:start w:val="1"/>
      <w:numFmt w:val="russianLower"/>
      <w:suff w:val="tab"/>
      <w:lvlText w:val="%5)"/>
      <w:pPr>
        <w:widowControl w:val="0"/>
        <w:ind w:hanging="360" w:left="3600"/>
      </w:pPr>
    </w:lvl>
    <w:lvl w:ilvl="5">
      <w:start w:val="1"/>
      <w:numFmt w:val="lowerRoman"/>
      <w:suff w:val="tab"/>
      <w:lvlText w:val="%6)"/>
      <w:lvlJc w:val="right"/>
      <w:pPr>
        <w:widowControl w:val="0"/>
        <w:ind w:hanging="360" w:left="4320"/>
      </w:pPr>
    </w:lvl>
    <w:lvl w:ilvl="6">
      <w:start w:val="1"/>
      <w:numFmt w:val="decimal"/>
      <w:suff w:val="tab"/>
      <w:lvlText w:val="%7."/>
      <w:pPr>
        <w:widowControl w:val="0"/>
        <w:ind w:hanging="360" w:left="5040"/>
      </w:pPr>
    </w:lvl>
    <w:lvl w:ilvl="7">
      <w:start w:val="1"/>
      <w:numFmt w:val="russianLower"/>
      <w:suff w:val="tab"/>
      <w:lvlText w:val="%8."/>
      <w:pPr>
        <w:widowControl w:val="0"/>
        <w:ind w:hanging="360" w:left="5760"/>
      </w:pPr>
    </w:lvl>
    <w:lvl w:ilvl="8">
      <w:start w:val="1"/>
      <w:numFmt w:val="lowerRoman"/>
      <w:suff w:val="tab"/>
      <w:lvlText w:val="%9."/>
      <w:lvlJc w:val="right"/>
      <w:pPr>
        <w:widowControl w:val="0"/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default="1" w:styleId="Style_3_ch" w:type="character">
    <w:name w:val="Normal"/>
    <w:link w:val="Style_3"/>
    <w:rPr>
      <w:rFonts w:ascii="Times New Roman" w:hAnsi="Times New Roman"/>
      <w:sz w:val="24"/>
    </w:rPr>
  </w:style>
  <w:style w:styleId="Style_4" w:type="paragraph">
    <w:name w:val="toc 2"/>
    <w:next w:val="Style_3"/>
    <w:link w:val="Style_4_ch"/>
    <w:uiPriority w:val="39"/>
    <w:pPr>
      <w:widowControl w:val="0"/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widowControl w:val="0"/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widowControl w:val="0"/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widowControl w:val="0"/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widowControl w:val="0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3"/>
    <w:next w:val="Style_3"/>
    <w:link w:val="Style_11_ch"/>
    <w:uiPriority w:val="39"/>
    <w:pPr>
      <w:widowControl w:val="0"/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3"/>
    <w:link w:val="Style_12_ch"/>
    <w:uiPriority w:val="9"/>
    <w:qFormat/>
    <w:pPr>
      <w:widowControl w:val="0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widowControl w:val="0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List Paragraph"/>
    <w:basedOn w:val="Style_3"/>
    <w:link w:val="Style_14_ch"/>
    <w:pPr>
      <w:widowControl w:val="0"/>
      <w:ind w:firstLine="0" w:left="708"/>
    </w:pPr>
  </w:style>
  <w:style w:styleId="Style_14_ch" w:type="character">
    <w:name w:val="List Paragraph"/>
    <w:basedOn w:val="Style_3_ch"/>
    <w:link w:val="Style_14"/>
  </w:style>
  <w:style w:styleId="Style_15" w:type="paragraph">
    <w:name w:val="Hyperlink"/>
    <w:basedOn w:val="Style_10"/>
    <w:link w:val="Style_15_ch"/>
    <w:rPr>
      <w:color w:themeColor="hyperlink" w:val="0000FF"/>
      <w:u w:val="single"/>
    </w:rPr>
  </w:style>
  <w:style w:styleId="Style_15_ch" w:type="character">
    <w:name w:val="Hyperlink"/>
    <w:basedOn w:val="Style_10_ch"/>
    <w:link w:val="Style_15"/>
    <w:rPr>
      <w:color w:themeColor="hyperlink" w:val="0000FF"/>
      <w:u w:val="single"/>
    </w:rPr>
  </w:style>
  <w:style w:styleId="Style_16" w:type="paragraph">
    <w:name w:val="Footnote"/>
    <w:link w:val="Style_16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widowControl w:val="0"/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widowControl w:val="0"/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3"/>
    <w:link w:val="Style_19_ch"/>
    <w:uiPriority w:val="39"/>
    <w:pPr>
      <w:widowControl w:val="0"/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Balloon Text"/>
    <w:basedOn w:val="Style_3"/>
    <w:link w:val="Style_20_ch"/>
    <w:rPr>
      <w:rFonts w:ascii="Tahoma" w:hAnsi="Tahoma"/>
      <w:sz w:val="16"/>
    </w:rPr>
  </w:style>
  <w:style w:styleId="Style_20_ch" w:type="character">
    <w:name w:val="Balloon Text"/>
    <w:basedOn w:val="Style_3_ch"/>
    <w:link w:val="Style_20"/>
    <w:rPr>
      <w:rFonts w:ascii="Tahoma" w:hAnsi="Tahoma"/>
      <w:sz w:val="16"/>
    </w:rPr>
  </w:style>
  <w:style w:styleId="Style_21" w:type="paragraph">
    <w:name w:val="toc 8"/>
    <w:next w:val="Style_3"/>
    <w:link w:val="Style_21_ch"/>
    <w:uiPriority w:val="39"/>
    <w:pPr>
      <w:widowControl w:val="0"/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3"/>
    <w:link w:val="Style_22_ch"/>
    <w:uiPriority w:val="39"/>
    <w:pPr>
      <w:widowControl w:val="0"/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" w:type="paragraph">
    <w:name w:val="No Spacing"/>
    <w:link w:val="Style_2_ch"/>
    <w:pPr>
      <w:widowControl w:val="0"/>
      <w:spacing w:after="0" w:line="240" w:lineRule="auto"/>
      <w:ind/>
    </w:pPr>
    <w:rPr>
      <w:rFonts w:ascii="Calibri" w:hAnsi="Calibri"/>
    </w:rPr>
  </w:style>
  <w:style w:styleId="Style_2_ch" w:type="character">
    <w:name w:val="No Spacing"/>
    <w:link w:val="Style_2"/>
    <w:rPr>
      <w:rFonts w:ascii="Calibri" w:hAnsi="Calibri"/>
    </w:rPr>
  </w:style>
  <w:style w:styleId="Style_23" w:type="paragraph">
    <w:name w:val="Subtitle"/>
    <w:next w:val="Style_3"/>
    <w:link w:val="Style_23_ch"/>
    <w:uiPriority w:val="11"/>
    <w:qFormat/>
    <w:pPr>
      <w:widowControl w:val="0"/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3"/>
    <w:link w:val="Style_24_ch"/>
    <w:uiPriority w:val="10"/>
    <w:qFormat/>
    <w:pPr>
      <w:widowControl w:val="0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3"/>
    <w:link w:val="Style_25_ch"/>
    <w:uiPriority w:val="9"/>
    <w:qFormat/>
    <w:pPr>
      <w:widowControl w:val="0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3"/>
    <w:link w:val="Style_26_ch"/>
    <w:uiPriority w:val="9"/>
    <w:qFormat/>
    <w:pPr>
      <w:widowControl w:val="0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7" w:type="table">
    <w:name w:val="Table Grid"/>
    <w:basedOn w:val="Style_1"/>
    <w:pPr>
      <w:widowControl w:val="0"/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jpe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MyOffice-CoreFramework-Linux/36-1319.1058.9942.953.1@46b7dcda34ec2e7b641d33cb1d2b32a264be336a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2025-04-30T00:02:55Z</dcterms:created>
  <dcterms:modified xsi:type="dcterms:W3CDTF">2025-05-12T00:53:43Z</dcterms:modified>
</cp:coreProperties>
</file>