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B49" w:rsidRDefault="00341B49" w:rsidP="00341B49">
      <w:pPr>
        <w:tabs>
          <w:tab w:val="left" w:pos="142"/>
        </w:tabs>
        <w:autoSpaceDE w:val="0"/>
        <w:autoSpaceDN w:val="0"/>
        <w:adjustRightInd w:val="0"/>
        <w:spacing w:after="0" w:line="276" w:lineRule="auto"/>
        <w:ind w:firstLine="567"/>
        <w:contextualSpacing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60696A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О состоянии деятельности по проведению оценки регулирующего воздействия в Республике Саха (Якутия)</w:t>
      </w:r>
      <w:r w:rsidR="007A6C1E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 за 2024</w:t>
      </w:r>
      <w:r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г.</w:t>
      </w:r>
    </w:p>
    <w:p w:rsidR="00391C2D" w:rsidRDefault="00391C2D"/>
    <w:p w:rsidR="007A6C1E" w:rsidRDefault="007A6C1E" w:rsidP="007A6C1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регулирующего воздействия - механизм, призванный при непосредственном участии предпринимательского сообщества снизить административные барьеры для бизнеса, снизить издержки участников рынка, устранить избыточные требования, обеспечить прозрачность принимаемых решений. Выстраивание такого диалога с представителями бизнеса содействует развитию свободной конкуренции.</w:t>
      </w:r>
    </w:p>
    <w:p w:rsidR="007A6C1E" w:rsidRDefault="007A6C1E" w:rsidP="007A6C1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Публичное обсуждение проводится в целях информирования предпринимательского сообщества о фактах и существующих мнениях по обсуждаемой проблеме, выявления общественного мнения по теме и вопросам, выносимым на слушания, осуществления связи, диалога Главы Республики Саха (Якутия), Правительства Республики Саха (Якутия) и исполнительных органов государственной власти Республики Саха (Якутия) с представителями предпринимательского сообщества, подготовки предложений и рекомендаций по обсуждаемой проблеме.</w:t>
      </w:r>
    </w:p>
    <w:p w:rsidR="007A6C1E" w:rsidRDefault="007A6C1E" w:rsidP="007A6C1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Нормативно-правовые акты:</w:t>
      </w:r>
    </w:p>
    <w:p w:rsidR="007A6C1E" w:rsidRDefault="007A6C1E" w:rsidP="007A6C1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 Президента Российской Федерации от 7 мая 2012 года N 601 "Об основных направлениях совершенствования системы государственного управления"</w:t>
      </w:r>
    </w:p>
    <w:p w:rsidR="007A6C1E" w:rsidRDefault="007A6C1E" w:rsidP="007A6C1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экономического развития Российской Федерации от 26 марта 2014г. № 159 «Об утверждении методических рекомендаций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Федерации»</w:t>
      </w:r>
    </w:p>
    <w:p w:rsidR="007A6C1E" w:rsidRDefault="007A6C1E" w:rsidP="007A6C1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экономического развития Российской Федерации от 27 мая 2013г. № 290 «Об утверждении формы сводного отчета о проведении оценки регулирующего воздействия, формы заключения об оценке регулирующего воздействия, методики оценки регулирующего воздействия»</w:t>
      </w:r>
    </w:p>
    <w:p w:rsidR="007A6C1E" w:rsidRDefault="007A6C1E" w:rsidP="007A6C1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 Главы Республики Саха (Якутия) от 19 июня 2023г. № 2911 «Об утверждении Положения об оценке регулирующего воздействия проектов нормативных правовых актов Республики Саха (Якутия), мониторинге фактического воздействия нормативных правовых актов Республики Саха (Якутия) и экспертизе нормативных правовых актов Республики Саха (Якутия)»</w:t>
      </w:r>
    </w:p>
    <w:p w:rsidR="007A6C1E" w:rsidRDefault="007A6C1E" w:rsidP="007A6C1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Приказ Министерства предпринимательства, торговли и туризма Республики Саха (Якутия) от 30.11.2022г. № П-272/од «Об утверждении методических рекомендаций по внедрению порядка проведения оценки регулирующего воздействия проектов нормативных правовых актов Республики Саха (Якутия) и экспертизы нормативных правовых актов Республики Саха (Якутия)»</w:t>
      </w:r>
    </w:p>
    <w:p w:rsidR="007A6C1E" w:rsidRDefault="007A6C1E" w:rsidP="007A6C1E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46 Федерального закона от 06.10.2003г.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/>
          <w:b/>
          <w:sz w:val="28"/>
        </w:rPr>
        <w:t xml:space="preserve">проекты муниципальных нормативных правовых актов </w:t>
      </w:r>
      <w:r>
        <w:rPr>
          <w:rFonts w:ascii="Times New Roman" w:hAnsi="Times New Roman"/>
          <w:b/>
          <w:sz w:val="28"/>
          <w:highlight w:val="white"/>
        </w:rPr>
        <w:t>подлежат оценке регулирующего воздействия, проводимой органами местного самоуправления</w:t>
      </w:r>
      <w:r>
        <w:rPr>
          <w:rFonts w:ascii="Times New Roman" w:hAnsi="Times New Roman"/>
          <w:sz w:val="28"/>
          <w:highlight w:val="white"/>
        </w:rPr>
        <w:t xml:space="preserve"> городских округов (городских округов с внутригородским делением), являющихся административными центрами субъектов Российской Федерации, а также иных городских округов, муниципальных округов и муниципальных районов, в порядке, установленном муниципальными нормативными правовыми актами в соответствии с законом субъекта Российской Федерации, за исключением:</w:t>
      </w:r>
    </w:p>
    <w:p w:rsidR="007A6C1E" w:rsidRDefault="007A6C1E" w:rsidP="007A6C1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7A6C1E" w:rsidRDefault="007A6C1E" w:rsidP="007A6C1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проектов нормативных правовых актов представительных органов муниципальных образований, регулирующих бюджетные правоотношения;</w:t>
      </w:r>
    </w:p>
    <w:p w:rsidR="00341B49" w:rsidRPr="007A6C1E" w:rsidRDefault="007A6C1E" w:rsidP="007A6C1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7A6C1E" w:rsidRPr="007A6C1E" w:rsidRDefault="007A6C1E" w:rsidP="007A6C1E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6C1E">
        <w:rPr>
          <w:rFonts w:ascii="Times New Roman" w:hAnsi="Times New Roman"/>
          <w:sz w:val="28"/>
          <w:szCs w:val="28"/>
        </w:rPr>
        <w:t>По итогам 2024 года в рамках ОРВ рассмотрено 56 проектов нормативных правовых актов, и внесено 94 предложения, из которых было учтено 41. Важно отметить, что активное участие предпринимателей наблюдалось при обсуждении проектов в сферах жилищно-коммунальных хозяйств, ветеринарии и экологии.</w:t>
      </w:r>
    </w:p>
    <w:p w:rsidR="007A6C1E" w:rsidRPr="007A6C1E" w:rsidRDefault="007A6C1E" w:rsidP="007A6C1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276"/>
        <w:gridCol w:w="1134"/>
        <w:gridCol w:w="992"/>
        <w:gridCol w:w="1843"/>
      </w:tblGrid>
      <w:tr w:rsidR="007A6C1E" w:rsidRPr="007A6C1E" w:rsidTr="00B15FCF">
        <w:trPr>
          <w:jc w:val="center"/>
        </w:trPr>
        <w:tc>
          <w:tcPr>
            <w:tcW w:w="1413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7A6C1E">
              <w:rPr>
                <w:rFonts w:ascii="Times New Roman" w:hAnsi="Times New Roman"/>
                <w:b/>
                <w:szCs w:val="28"/>
              </w:rPr>
              <w:t>2019 год</w:t>
            </w:r>
          </w:p>
        </w:tc>
        <w:tc>
          <w:tcPr>
            <w:tcW w:w="1134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7A6C1E">
              <w:rPr>
                <w:rFonts w:ascii="Times New Roman" w:hAnsi="Times New Roman"/>
                <w:b/>
                <w:szCs w:val="28"/>
              </w:rPr>
              <w:t>2020 год</w:t>
            </w:r>
          </w:p>
        </w:tc>
        <w:tc>
          <w:tcPr>
            <w:tcW w:w="1276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7A6C1E">
              <w:rPr>
                <w:rFonts w:ascii="Times New Roman" w:hAnsi="Times New Roman"/>
                <w:b/>
                <w:szCs w:val="28"/>
              </w:rPr>
              <w:t>2021 год</w:t>
            </w:r>
          </w:p>
        </w:tc>
        <w:tc>
          <w:tcPr>
            <w:tcW w:w="1134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7A6C1E">
              <w:rPr>
                <w:rFonts w:ascii="Times New Roman" w:hAnsi="Times New Roman"/>
                <w:b/>
                <w:szCs w:val="28"/>
              </w:rPr>
              <w:t>2022 год</w:t>
            </w:r>
          </w:p>
        </w:tc>
        <w:tc>
          <w:tcPr>
            <w:tcW w:w="992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7A6C1E">
              <w:rPr>
                <w:rFonts w:ascii="Times New Roman" w:hAnsi="Times New Roman"/>
                <w:b/>
                <w:szCs w:val="28"/>
              </w:rPr>
              <w:t>2023г.</w:t>
            </w:r>
          </w:p>
        </w:tc>
        <w:tc>
          <w:tcPr>
            <w:tcW w:w="1843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7A6C1E">
              <w:rPr>
                <w:rFonts w:ascii="Times New Roman" w:hAnsi="Times New Roman"/>
                <w:b/>
                <w:szCs w:val="28"/>
              </w:rPr>
              <w:t xml:space="preserve">2024г. </w:t>
            </w:r>
          </w:p>
        </w:tc>
      </w:tr>
      <w:tr w:rsidR="007A6C1E" w:rsidRPr="007A6C1E" w:rsidTr="00B15FCF">
        <w:trPr>
          <w:trHeight w:val="211"/>
          <w:jc w:val="center"/>
        </w:trPr>
        <w:tc>
          <w:tcPr>
            <w:tcW w:w="1413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Всего заключений</w:t>
            </w:r>
          </w:p>
        </w:tc>
        <w:tc>
          <w:tcPr>
            <w:tcW w:w="1417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104</w:t>
            </w:r>
          </w:p>
        </w:tc>
        <w:tc>
          <w:tcPr>
            <w:tcW w:w="1134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110</w:t>
            </w:r>
          </w:p>
        </w:tc>
        <w:tc>
          <w:tcPr>
            <w:tcW w:w="1276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140</w:t>
            </w:r>
          </w:p>
        </w:tc>
        <w:tc>
          <w:tcPr>
            <w:tcW w:w="1134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225</w:t>
            </w:r>
          </w:p>
        </w:tc>
        <w:tc>
          <w:tcPr>
            <w:tcW w:w="992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114</w:t>
            </w:r>
          </w:p>
        </w:tc>
        <w:tc>
          <w:tcPr>
            <w:tcW w:w="1843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56</w:t>
            </w:r>
          </w:p>
        </w:tc>
      </w:tr>
      <w:tr w:rsidR="007A6C1E" w:rsidRPr="007A6C1E" w:rsidTr="00B15FCF">
        <w:trPr>
          <w:trHeight w:val="259"/>
          <w:jc w:val="center"/>
        </w:trPr>
        <w:tc>
          <w:tcPr>
            <w:tcW w:w="1413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Отрицательно</w:t>
            </w:r>
          </w:p>
        </w:tc>
        <w:tc>
          <w:tcPr>
            <w:tcW w:w="1417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32</w:t>
            </w:r>
          </w:p>
        </w:tc>
        <w:tc>
          <w:tcPr>
            <w:tcW w:w="1134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46</w:t>
            </w:r>
          </w:p>
        </w:tc>
        <w:tc>
          <w:tcPr>
            <w:tcW w:w="1276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134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992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1843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7A6C1E" w:rsidRPr="007A6C1E" w:rsidTr="00B15FCF">
        <w:trPr>
          <w:jc w:val="center"/>
        </w:trPr>
        <w:tc>
          <w:tcPr>
            <w:tcW w:w="1413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 xml:space="preserve">Предложения </w:t>
            </w:r>
          </w:p>
        </w:tc>
        <w:tc>
          <w:tcPr>
            <w:tcW w:w="1417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49</w:t>
            </w:r>
          </w:p>
        </w:tc>
        <w:tc>
          <w:tcPr>
            <w:tcW w:w="1134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1276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86</w:t>
            </w:r>
          </w:p>
        </w:tc>
        <w:tc>
          <w:tcPr>
            <w:tcW w:w="1134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38</w:t>
            </w:r>
          </w:p>
        </w:tc>
        <w:tc>
          <w:tcPr>
            <w:tcW w:w="992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126*(учтено 118)</w:t>
            </w:r>
          </w:p>
        </w:tc>
        <w:tc>
          <w:tcPr>
            <w:tcW w:w="1843" w:type="dxa"/>
          </w:tcPr>
          <w:p w:rsidR="007A6C1E" w:rsidRPr="007A6C1E" w:rsidRDefault="007A6C1E" w:rsidP="007A6C1E">
            <w:pPr>
              <w:jc w:val="both"/>
              <w:rPr>
                <w:rFonts w:ascii="Times New Roman" w:hAnsi="Times New Roman"/>
                <w:szCs w:val="28"/>
              </w:rPr>
            </w:pPr>
            <w:r w:rsidRPr="007A6C1E">
              <w:rPr>
                <w:rFonts w:ascii="Times New Roman" w:hAnsi="Times New Roman"/>
                <w:szCs w:val="28"/>
              </w:rPr>
              <w:t>94 (всего учтено 41)</w:t>
            </w:r>
          </w:p>
        </w:tc>
      </w:tr>
    </w:tbl>
    <w:p w:rsidR="007A6C1E" w:rsidRPr="007A6C1E" w:rsidRDefault="007A6C1E" w:rsidP="007A6C1E">
      <w:pPr>
        <w:spacing w:after="0"/>
        <w:ind w:firstLine="709"/>
        <w:jc w:val="both"/>
        <w:rPr>
          <w:rFonts w:ascii="Times New Roman" w:hAnsi="Times New Roman"/>
          <w:szCs w:val="22"/>
        </w:rPr>
      </w:pPr>
      <w:r w:rsidRPr="007A6C1E">
        <w:rPr>
          <w:rFonts w:ascii="Times New Roman" w:hAnsi="Times New Roman"/>
          <w:szCs w:val="22"/>
        </w:rPr>
        <w:t xml:space="preserve">*- 125 предложений было по проекту закона Республики Саха (Якутия) № 522-6 «О внесении изменения в Закон Республики Саха (Якутия) «Об установлении дополнительных ограничений времени, условий и мест розничной продажи алкогольной продукции в Республике Саха (Якутия)». </w:t>
      </w:r>
    </w:p>
    <w:p w:rsidR="00341B49" w:rsidRDefault="00341B49" w:rsidP="007A6C1E"/>
    <w:p w:rsidR="007A6C1E" w:rsidRPr="0035017E" w:rsidRDefault="007A6C1E" w:rsidP="007A6C1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итогам рейтинга 2024</w:t>
      </w:r>
      <w:r w:rsidRPr="00DC453D">
        <w:rPr>
          <w:rFonts w:ascii="Times New Roman" w:hAnsi="Times New Roman"/>
          <w:sz w:val="28"/>
          <w:szCs w:val="28"/>
        </w:rPr>
        <w:t xml:space="preserve"> года Ре</w:t>
      </w:r>
      <w:r>
        <w:rPr>
          <w:rFonts w:ascii="Times New Roman" w:hAnsi="Times New Roman"/>
          <w:sz w:val="28"/>
          <w:szCs w:val="28"/>
        </w:rPr>
        <w:t xml:space="preserve">спублика Саха (Якутия) попала </w:t>
      </w:r>
      <w:r w:rsidRPr="0035017E">
        <w:rPr>
          <w:rFonts w:ascii="Times New Roman" w:hAnsi="Times New Roman"/>
          <w:b/>
          <w:sz w:val="28"/>
          <w:szCs w:val="28"/>
        </w:rPr>
        <w:t xml:space="preserve">в средний уровень. </w:t>
      </w:r>
    </w:p>
    <w:p w:rsidR="007A6C1E" w:rsidRDefault="007A6C1E" w:rsidP="007A6C1E"/>
    <w:p w:rsidR="007A6C1E" w:rsidRPr="00595D7D" w:rsidRDefault="007A6C1E" w:rsidP="007A6C1E">
      <w:pPr>
        <w:rPr>
          <w:rFonts w:ascii="Times New Roman" w:hAnsi="Times New Roman"/>
          <w:sz w:val="28"/>
          <w:szCs w:val="28"/>
        </w:rPr>
      </w:pPr>
      <w:r w:rsidRPr="00595D7D">
        <w:rPr>
          <w:rFonts w:ascii="Times New Roman" w:hAnsi="Times New Roman"/>
          <w:sz w:val="28"/>
          <w:szCs w:val="28"/>
        </w:rPr>
        <w:t>По итогам анализа анкеты по итогам которой формируется рейтинг субъектов России по ОРВ, отмечаем следующее.</w:t>
      </w:r>
    </w:p>
    <w:p w:rsidR="007A6C1E" w:rsidRPr="00595D7D" w:rsidRDefault="007A6C1E" w:rsidP="00595D7D">
      <w:pPr>
        <w:pStyle w:val="a4"/>
        <w:numPr>
          <w:ilvl w:val="3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D7D">
        <w:rPr>
          <w:rFonts w:ascii="Times New Roman" w:hAnsi="Times New Roman"/>
          <w:sz w:val="28"/>
          <w:szCs w:val="28"/>
        </w:rPr>
        <w:t>В республике отсутствует нормативно-правовой акт, где отмечены случаи необходимости установления срока действия актов, содержащих обязательные требования.</w:t>
      </w:r>
      <w:r w:rsidR="00F27CC6" w:rsidRPr="00595D7D">
        <w:rPr>
          <w:rFonts w:ascii="Times New Roman" w:hAnsi="Times New Roman"/>
          <w:sz w:val="28"/>
          <w:szCs w:val="28"/>
        </w:rPr>
        <w:t xml:space="preserve"> </w:t>
      </w:r>
      <w:r w:rsidR="00595D7D" w:rsidRPr="00595D7D">
        <w:rPr>
          <w:rFonts w:ascii="Times New Roman" w:hAnsi="Times New Roman"/>
          <w:sz w:val="28"/>
          <w:szCs w:val="28"/>
        </w:rPr>
        <w:t xml:space="preserve">На сегодняшний день при разработке проектов нормативно-правовых актов Республики Саха (Якутия) ссылаются на Федеральный закон </w:t>
      </w:r>
      <w:r w:rsidR="00595D7D" w:rsidRPr="00595D7D">
        <w:rPr>
          <w:rFonts w:ascii="Times New Roman" w:hAnsi="Times New Roman"/>
          <w:spacing w:val="-4"/>
          <w:sz w:val="28"/>
          <w:szCs w:val="28"/>
        </w:rPr>
        <w:t>от 31.07.2020 N 247-ФЗ</w:t>
      </w:r>
      <w:r w:rsidR="00595D7D" w:rsidRPr="00595D7D">
        <w:rPr>
          <w:rFonts w:ascii="Times New Roman" w:hAnsi="Times New Roman"/>
          <w:sz w:val="28"/>
          <w:szCs w:val="28"/>
        </w:rPr>
        <w:t xml:space="preserve"> «Об обязательных требованиях»</w:t>
      </w:r>
    </w:p>
    <w:p w:rsidR="007A6C1E" w:rsidRPr="00595D7D" w:rsidRDefault="007A6C1E" w:rsidP="00595D7D">
      <w:pPr>
        <w:pStyle w:val="a4"/>
        <w:numPr>
          <w:ilvl w:val="3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D7D">
        <w:rPr>
          <w:rFonts w:ascii="Times New Roman" w:hAnsi="Times New Roman"/>
          <w:sz w:val="28"/>
          <w:szCs w:val="28"/>
        </w:rPr>
        <w:t>При проведении процедуры оценки регулирующего воздействия разработчики поверхностно относятся при заполнени</w:t>
      </w:r>
      <w:r w:rsidR="00F27CC6" w:rsidRPr="00595D7D">
        <w:rPr>
          <w:rFonts w:ascii="Times New Roman" w:hAnsi="Times New Roman"/>
          <w:sz w:val="28"/>
          <w:szCs w:val="28"/>
        </w:rPr>
        <w:t>и</w:t>
      </w:r>
      <w:r w:rsidRPr="00595D7D">
        <w:rPr>
          <w:rFonts w:ascii="Times New Roman" w:hAnsi="Times New Roman"/>
          <w:sz w:val="28"/>
          <w:szCs w:val="28"/>
        </w:rPr>
        <w:t xml:space="preserve"> сводного отчета в части альтернативных вариантов </w:t>
      </w:r>
      <w:r w:rsidR="00F27CC6" w:rsidRPr="00595D7D">
        <w:rPr>
          <w:rFonts w:ascii="Times New Roman" w:hAnsi="Times New Roman"/>
          <w:sz w:val="28"/>
          <w:szCs w:val="28"/>
        </w:rPr>
        <w:t>решения проблемы.</w:t>
      </w:r>
    </w:p>
    <w:p w:rsidR="00F27CC6" w:rsidRPr="00595D7D" w:rsidRDefault="00F27CC6" w:rsidP="00595D7D">
      <w:pPr>
        <w:pStyle w:val="a4"/>
        <w:numPr>
          <w:ilvl w:val="3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D7D">
        <w:rPr>
          <w:rFonts w:ascii="Times New Roman" w:hAnsi="Times New Roman"/>
          <w:sz w:val="28"/>
          <w:szCs w:val="28"/>
        </w:rPr>
        <w:t>За 2024 год не проводилась процедуру ОФВ, экспертизы и ОПОТ, в том числе с финансовой оценкой с последующей доработкой по итогам отрицательного заключения.</w:t>
      </w:r>
    </w:p>
    <w:p w:rsidR="00F27CC6" w:rsidRPr="00595D7D" w:rsidRDefault="00F27CC6" w:rsidP="00595D7D">
      <w:pPr>
        <w:pStyle w:val="a4"/>
        <w:numPr>
          <w:ilvl w:val="3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D7D">
        <w:rPr>
          <w:rFonts w:ascii="Times New Roman" w:hAnsi="Times New Roman"/>
          <w:sz w:val="28"/>
          <w:szCs w:val="28"/>
        </w:rPr>
        <w:t xml:space="preserve">Отсутствуют лучшие практики на официальном сайте </w:t>
      </w:r>
      <w:proofErr w:type="spellStart"/>
      <w:r w:rsidRPr="00595D7D">
        <w:rPr>
          <w:rFonts w:ascii="Times New Roman" w:hAnsi="Times New Roman"/>
          <w:sz w:val="28"/>
          <w:szCs w:val="28"/>
        </w:rPr>
        <w:t>Минкэномразвития</w:t>
      </w:r>
      <w:proofErr w:type="spellEnd"/>
      <w:r w:rsidR="00595D7D">
        <w:rPr>
          <w:rFonts w:ascii="Times New Roman" w:hAnsi="Times New Roman"/>
          <w:sz w:val="28"/>
          <w:szCs w:val="28"/>
        </w:rPr>
        <w:t xml:space="preserve">. </w:t>
      </w:r>
    </w:p>
    <w:p w:rsidR="00F27CC6" w:rsidRPr="00595D7D" w:rsidRDefault="00F27CC6" w:rsidP="00595D7D">
      <w:pPr>
        <w:pStyle w:val="a4"/>
        <w:numPr>
          <w:ilvl w:val="3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D7D">
        <w:rPr>
          <w:rFonts w:ascii="Times New Roman" w:hAnsi="Times New Roman"/>
          <w:sz w:val="28"/>
          <w:szCs w:val="28"/>
        </w:rPr>
        <w:t>Требуется проведения дополнительных публичных консультаций по проектам.</w:t>
      </w:r>
    </w:p>
    <w:p w:rsidR="00595D7D" w:rsidRDefault="00F27CC6" w:rsidP="00595D7D">
      <w:pPr>
        <w:pStyle w:val="a4"/>
        <w:numPr>
          <w:ilvl w:val="3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D7D">
        <w:rPr>
          <w:rFonts w:ascii="Times New Roman" w:hAnsi="Times New Roman"/>
          <w:sz w:val="28"/>
          <w:szCs w:val="28"/>
        </w:rPr>
        <w:t>Также отм</w:t>
      </w:r>
      <w:r w:rsidR="00595D7D" w:rsidRPr="00595D7D">
        <w:rPr>
          <w:rFonts w:ascii="Times New Roman" w:hAnsi="Times New Roman"/>
          <w:sz w:val="28"/>
          <w:szCs w:val="28"/>
        </w:rPr>
        <w:t>ечается низкий уровень работы органов местного самоуправления</w:t>
      </w:r>
      <w:r w:rsidRPr="00595D7D">
        <w:rPr>
          <w:rFonts w:ascii="Times New Roman" w:hAnsi="Times New Roman"/>
          <w:sz w:val="28"/>
          <w:szCs w:val="28"/>
        </w:rPr>
        <w:t xml:space="preserve"> по ОРВ</w:t>
      </w:r>
      <w:r w:rsidR="00595D7D" w:rsidRPr="00595D7D">
        <w:rPr>
          <w:rFonts w:ascii="Times New Roman" w:hAnsi="Times New Roman"/>
          <w:sz w:val="28"/>
          <w:szCs w:val="28"/>
        </w:rPr>
        <w:t>.</w:t>
      </w:r>
    </w:p>
    <w:p w:rsidR="00BD2927" w:rsidRPr="00595D7D" w:rsidRDefault="00BD2927" w:rsidP="00595D7D">
      <w:pPr>
        <w:pStyle w:val="a4"/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95D7D">
        <w:rPr>
          <w:rFonts w:ascii="Times New Roman" w:hAnsi="Times New Roman"/>
          <w:sz w:val="28"/>
          <w:szCs w:val="28"/>
        </w:rPr>
        <w:t>С уч</w:t>
      </w:r>
      <w:r w:rsidR="00595D7D">
        <w:rPr>
          <w:rFonts w:ascii="Times New Roman" w:hAnsi="Times New Roman"/>
          <w:sz w:val="28"/>
          <w:szCs w:val="28"/>
        </w:rPr>
        <w:t xml:space="preserve">етом данного анализа, составляется проект </w:t>
      </w:r>
      <w:r w:rsidRPr="00595D7D">
        <w:rPr>
          <w:rFonts w:ascii="Times New Roman" w:hAnsi="Times New Roman"/>
          <w:sz w:val="28"/>
          <w:szCs w:val="28"/>
        </w:rPr>
        <w:t>план</w:t>
      </w:r>
      <w:r w:rsidR="00595D7D">
        <w:rPr>
          <w:rFonts w:ascii="Times New Roman" w:hAnsi="Times New Roman"/>
          <w:sz w:val="28"/>
          <w:szCs w:val="28"/>
        </w:rPr>
        <w:t>а</w:t>
      </w:r>
      <w:r w:rsidRPr="00595D7D">
        <w:rPr>
          <w:rFonts w:ascii="Times New Roman" w:hAnsi="Times New Roman"/>
          <w:sz w:val="28"/>
          <w:szCs w:val="28"/>
        </w:rPr>
        <w:t xml:space="preserve"> работы на 2025 год по развитию института ОРВ в </w:t>
      </w:r>
      <w:r w:rsidR="00595D7D">
        <w:rPr>
          <w:rFonts w:ascii="Times New Roman" w:hAnsi="Times New Roman"/>
          <w:sz w:val="28"/>
          <w:szCs w:val="28"/>
        </w:rPr>
        <w:t xml:space="preserve">Республике Саха (Якутия). </w:t>
      </w:r>
      <w:bookmarkStart w:id="0" w:name="_GoBack"/>
      <w:bookmarkEnd w:id="0"/>
    </w:p>
    <w:p w:rsidR="00F27CC6" w:rsidRPr="00595D7D" w:rsidRDefault="00F27CC6" w:rsidP="00595D7D">
      <w:pPr>
        <w:jc w:val="both"/>
        <w:rPr>
          <w:rFonts w:ascii="Times New Roman" w:hAnsi="Times New Roman"/>
          <w:sz w:val="28"/>
          <w:szCs w:val="28"/>
        </w:rPr>
      </w:pPr>
    </w:p>
    <w:sectPr w:rsidR="00F27CC6" w:rsidRPr="00595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9779A"/>
    <w:multiLevelType w:val="multilevel"/>
    <w:tmpl w:val="2F145B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7A"/>
    <w:rsid w:val="00341B49"/>
    <w:rsid w:val="00391A7A"/>
    <w:rsid w:val="00391C2D"/>
    <w:rsid w:val="00595D7D"/>
    <w:rsid w:val="007A6C1E"/>
    <w:rsid w:val="00BD2927"/>
    <w:rsid w:val="00F2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69EFE-2790-4EA0-B2C3-EA7A8709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B49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C1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Основной шрифт абзаца1"/>
    <w:rsid w:val="007A6C1E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a4">
    <w:name w:val="List Paragraph"/>
    <w:basedOn w:val="a"/>
    <w:uiPriority w:val="34"/>
    <w:qFormat/>
    <w:rsid w:val="00F27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Скрябина Ирина Васильевна</dc:creator>
  <cp:keywords/>
  <dc:description/>
  <cp:lastModifiedBy>Скрябина Ирина Васильевна</cp:lastModifiedBy>
  <cp:revision>6</cp:revision>
  <dcterms:created xsi:type="dcterms:W3CDTF">2025-02-25T06:30:00Z</dcterms:created>
  <dcterms:modified xsi:type="dcterms:W3CDTF">2025-02-27T02:30:00Z</dcterms:modified>
</cp:coreProperties>
</file>