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/>
        <w:jc w:val="center"/>
        <w:rPr>
          <w:sz w:val="28"/>
        </w:rPr>
      </w:pPr>
    </w:p>
    <w:p w14:paraId="06000000">
      <w:pPr>
        <w:pStyle w:val="Style_3"/>
        <w:ind w:firstLine="0" w:left="4535"/>
        <w:jc w:val="both"/>
        <w:rPr>
          <w:b w:val="0"/>
        </w:rPr>
      </w:pPr>
      <w:r>
        <w:rPr>
          <w:b w:val="0"/>
        </w:rPr>
        <w:t xml:space="preserve">Приложение </w:t>
      </w:r>
    </w:p>
    <w:p w14:paraId="07000000">
      <w:pPr>
        <w:pStyle w:val="Style_3"/>
        <w:ind w:firstLine="0" w:left="4535"/>
        <w:jc w:val="both"/>
        <w:rPr>
          <w:b w:val="0"/>
        </w:rPr>
      </w:pPr>
      <w:r>
        <w:rPr>
          <w:b w:val="0"/>
        </w:rPr>
        <w:t>к проекту Закона</w:t>
      </w:r>
      <w:r>
        <w:rPr>
          <w:b w:val="0"/>
        </w:rPr>
        <w:t xml:space="preserve"> Республики Саха (Якутия) </w:t>
      </w:r>
    </w:p>
    <w:p w14:paraId="08000000">
      <w:pPr>
        <w:pStyle w:val="Style_3"/>
        <w:ind w:firstLine="0" w:left="4535"/>
        <w:jc w:val="both"/>
        <w:rPr>
          <w:b w:val="0"/>
          <w:sz w:val="24"/>
        </w:rPr>
      </w:pPr>
      <w:r>
        <w:rPr>
          <w:b w:val="0"/>
        </w:rPr>
        <w:t>«</w:t>
      </w:r>
      <w:r>
        <w:rPr>
          <w:rFonts w:ascii="Times New Roman" w:hAnsi="Times New Roman"/>
          <w:b w:val="0"/>
          <w:sz w:val="24"/>
        </w:rPr>
        <w:t xml:space="preserve">О внесении изменений в Закон Республики Саха (Якутия) </w:t>
      </w:r>
      <w:r>
        <w:rPr>
          <w:rFonts w:ascii="Times New Roman" w:hAnsi="Times New Roman"/>
          <w:b w:val="0"/>
          <w:sz w:val="24"/>
        </w:rPr>
        <w:t>«О квотировании рабочих мест для трудоустройства граждан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испытывающих трудности в поиске работы,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 Республике Саха (Якутия)»</w:t>
      </w:r>
    </w:p>
    <w:p w14:paraId="09000000">
      <w:pPr>
        <w:pStyle w:val="Style_3"/>
        <w:spacing w:line="480" w:lineRule="exact"/>
        <w:ind/>
        <w:jc w:val="center"/>
        <w:rPr>
          <w:b w:val="0"/>
          <w:sz w:val="24"/>
        </w:rPr>
      </w:pPr>
    </w:p>
    <w:p w14:paraId="0A00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Пояснительная записка </w:t>
      </w:r>
    </w:p>
    <w:p w14:paraId="0B000000">
      <w:pPr>
        <w:pStyle w:val="Style_3"/>
        <w:ind/>
        <w:jc w:val="center"/>
        <w:rPr>
          <w:sz w:val="28"/>
        </w:rPr>
      </w:pPr>
      <w:r>
        <w:rPr>
          <w:sz w:val="28"/>
        </w:rPr>
        <w:t xml:space="preserve">к проекту </w:t>
      </w:r>
      <w:r>
        <w:rPr>
          <w:sz w:val="28"/>
        </w:rPr>
        <w:t>Закона</w:t>
      </w:r>
      <w:r>
        <w:rPr>
          <w:sz w:val="28"/>
        </w:rPr>
        <w:t xml:space="preserve"> </w:t>
      </w:r>
      <w:r>
        <w:rPr>
          <w:sz w:val="28"/>
        </w:rPr>
        <w:t xml:space="preserve">Республики Саха </w:t>
      </w:r>
      <w:r>
        <w:rPr>
          <w:sz w:val="28"/>
        </w:rPr>
        <w:t>(Якутия)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 внесении изменений</w:t>
      </w:r>
      <w:r>
        <w:rPr>
          <w:sz w:val="28"/>
        </w:rPr>
        <w:t xml:space="preserve"> в </w:t>
      </w:r>
      <w:r>
        <w:rPr>
          <w:sz w:val="28"/>
        </w:rPr>
        <w:t>Закон</w:t>
      </w:r>
      <w:r>
        <w:rPr>
          <w:sz w:val="28"/>
        </w:rPr>
        <w:t xml:space="preserve"> Республики Саха (Якутия) «О квотировании</w:t>
      </w:r>
      <w:r>
        <w:rPr>
          <w:sz w:val="28"/>
        </w:rPr>
        <w:t xml:space="preserve"> рабочих мест для трудоустройства граждан, испытывающих трудности в поиске работы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0C000000">
      <w:pPr>
        <w:pStyle w:val="Style_3"/>
        <w:ind/>
        <w:jc w:val="center"/>
        <w:rPr>
          <w:sz w:val="28"/>
        </w:rPr>
      </w:pPr>
      <w:r>
        <w:rPr>
          <w:sz w:val="28"/>
        </w:rPr>
        <w:t>в Республике Саха (Якутия)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D000000">
      <w:pPr>
        <w:pStyle w:val="Style_3"/>
        <w:spacing w:line="480" w:lineRule="exact"/>
        <w:ind/>
        <w:jc w:val="center"/>
        <w:rPr>
          <w:sz w:val="28"/>
        </w:rPr>
      </w:pPr>
    </w:p>
    <w:p w14:paraId="0E000000">
      <w:pPr>
        <w:pStyle w:val="Style_3"/>
        <w:spacing w:line="276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 xml:space="preserve">Проектом </w:t>
      </w:r>
      <w:r>
        <w:rPr>
          <w:b w:val="0"/>
          <w:sz w:val="28"/>
        </w:rPr>
        <w:t xml:space="preserve">закона </w:t>
      </w:r>
      <w:r>
        <w:rPr>
          <w:b w:val="0"/>
          <w:sz w:val="28"/>
        </w:rPr>
        <w:t>«О внесении изменений в Закон Республики Саха (Якутия) «О квотировании рабочих мест для трудоустройства граждан, испытывающих трудности в поиске работы, в Республике Саха (Якутия)»» (</w:t>
      </w:r>
      <w:r>
        <w:rPr>
          <w:b w:val="0"/>
          <w:sz w:val="28"/>
        </w:rPr>
        <w:t xml:space="preserve">далее – проект закона) </w:t>
      </w:r>
      <w:r>
        <w:rPr>
          <w:rFonts w:ascii="XO Thames" w:hAnsi="XO Thames"/>
          <w:b w:val="0"/>
          <w:sz w:val="28"/>
        </w:rPr>
        <w:t>предлагается внести</w:t>
      </w:r>
      <w:r>
        <w:rPr>
          <w:rFonts w:ascii="XO Thames" w:hAnsi="XO Thames"/>
          <w:b w:val="0"/>
          <w:sz w:val="28"/>
        </w:rPr>
        <w:t xml:space="preserve"> изменения в Закон Республики Саха (Якутия) от 28 июня 2012 г.</w:t>
      </w:r>
      <w:r>
        <w:rPr>
          <w:rFonts w:ascii="XO Thames" w:hAnsi="XO Thames"/>
          <w:b w:val="0"/>
          <w:sz w:val="28"/>
        </w:rPr>
        <w:t xml:space="preserve"> 1093-З </w:t>
      </w:r>
      <w:r>
        <w:rPr>
          <w:rFonts w:ascii="XO Thames" w:hAnsi="XO Thames"/>
          <w:b w:val="0"/>
          <w:sz w:val="28"/>
        </w:rPr>
        <w:t>№</w:t>
      </w:r>
      <w:r>
        <w:rPr>
          <w:rFonts w:ascii="XO Thames" w:hAnsi="XO Thames"/>
          <w:b w:val="0"/>
          <w:sz w:val="28"/>
        </w:rPr>
        <w:t xml:space="preserve"> 1079-IV «О квотировании рабочих мест для трудоустройства граждан, испытывающих трудности в поиске работы, в Республике Саха (Якутия)</w:t>
      </w:r>
      <w:r>
        <w:rPr>
          <w:rFonts w:ascii="XO Thames" w:hAnsi="XO Thames"/>
          <w:b w:val="0"/>
          <w:sz w:val="28"/>
        </w:rPr>
        <w:t xml:space="preserve">» </w:t>
      </w:r>
      <w:r>
        <w:rPr>
          <w:rFonts w:ascii="XO Thames" w:hAnsi="XO Thames"/>
          <w:b w:val="0"/>
          <w:sz w:val="28"/>
        </w:rPr>
        <w:t>(далее – Закон</w:t>
      </w:r>
      <w:r>
        <w:rPr>
          <w:rFonts w:ascii="XO Thames" w:hAnsi="XO Thames"/>
          <w:b w:val="0"/>
          <w:sz w:val="28"/>
        </w:rPr>
        <w:t xml:space="preserve"> о квотировании</w:t>
      </w:r>
      <w:r>
        <w:rPr>
          <w:rFonts w:ascii="XO Thames" w:hAnsi="XO Thames"/>
          <w:b w:val="0"/>
          <w:sz w:val="28"/>
        </w:rPr>
        <w:t xml:space="preserve">) </w:t>
      </w:r>
      <w:r>
        <w:rPr>
          <w:rFonts w:ascii="XO Thames" w:hAnsi="XO Thames"/>
          <w:b w:val="0"/>
          <w:sz w:val="28"/>
        </w:rPr>
        <w:t>в целях содействия приоритетному трудоустройству участников специальной военной операции.</w:t>
      </w:r>
    </w:p>
    <w:p w14:paraId="0F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Задача трудоустройства участников СВО является одним из приоритетных направлений государственной политики, проводимой Правительством РФ и Правительством Республики Саха (Якутия).</w:t>
      </w:r>
    </w:p>
    <w:p w14:paraId="10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Президентом РФ дан ряд поручений Правительству РФ, субъектам РФ о приоритетном трудоустройстве участников СВО.   </w:t>
      </w:r>
    </w:p>
    <w:p w14:paraId="11000000">
      <w:pPr>
        <w:spacing w:before="0" w:line="276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Частью </w:t>
      </w:r>
      <w:r>
        <w:rPr>
          <w:rFonts w:ascii="XO Thames" w:hAnsi="XO Thames"/>
          <w:b w:val="0"/>
          <w:sz w:val="28"/>
        </w:rPr>
        <w:t xml:space="preserve">2 статьи 35 </w:t>
      </w:r>
      <w:r>
        <w:rPr>
          <w:rFonts w:ascii="XO Thames" w:hAnsi="XO Thames"/>
          <w:b w:val="0"/>
          <w:sz w:val="28"/>
        </w:rPr>
        <w:t>Федерального закона от 12 декабря 2023 г. № 565-ФЗ «</w:t>
      </w:r>
      <w:r>
        <w:rPr>
          <w:rFonts w:ascii="XO Thames" w:hAnsi="XO Thames"/>
          <w:b w:val="0"/>
          <w:sz w:val="28"/>
        </w:rPr>
        <w:t xml:space="preserve">О занятости населения в Российской Федерации» установлено, что </w:t>
      </w:r>
      <w:r>
        <w:rPr>
          <w:rFonts w:ascii="XO Thames" w:hAnsi="XO Thames"/>
          <w:b w:val="0"/>
          <w:sz w:val="28"/>
        </w:rPr>
        <w:t>органы государственной власти субъектов Российской Федерации вправе разрабатывать меры, направленные на содействие приоритетному трудоустройству граждан,</w:t>
      </w:r>
      <w:r>
        <w:rPr>
          <w:rFonts w:ascii="XO Thames" w:hAnsi="XO Thames"/>
          <w:b w:val="0"/>
          <w:sz w:val="28"/>
        </w:rPr>
        <w:t xml:space="preserve"> которые завершили прохождение военной службы по мобилизации или военной службы по контракту, заключенному в соответствии </w:t>
      </w:r>
      <w:r>
        <w:rPr>
          <w:rFonts w:ascii="XO Thames" w:hAnsi="XO Thames"/>
          <w:b w:val="0"/>
          <w:color w:val="000000"/>
          <w:sz w:val="28"/>
          <w:u w:val="none"/>
        </w:rPr>
        <w:t>с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пунктом 7 статьи 38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z w:val="28"/>
        </w:rPr>
        <w:t>Федерального закона от 28 марта 1998 г.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от </w:t>
      </w:r>
      <w:r>
        <w:rPr>
          <w:rFonts w:ascii="XO Thames" w:hAnsi="XO Thames"/>
          <w:b w:val="0"/>
          <w:sz w:val="28"/>
        </w:rPr>
        <w:t>31 мая 1996 г. № 61-ФЗ «Об обороне» (далее – участники СВО).</w:t>
      </w:r>
    </w:p>
    <w:p w14:paraId="12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Подпунктом б) пункта 2 Перечня поручений Президента РФ по итогам совещания с членами Правительства РФ от 5 декабря 2024 г. № Пр-2567 дано поручение </w:t>
      </w:r>
      <w:r>
        <w:rPr>
          <w:rFonts w:ascii="XO Thames" w:hAnsi="XO Thames"/>
          <w:b w:val="0"/>
          <w:i w:val="0"/>
          <w:caps w:val="0"/>
          <w:color w:val="020C22"/>
          <w:spacing w:val="0"/>
          <w:sz w:val="28"/>
        </w:rPr>
        <w:t xml:space="preserve">Правительству Российской Федерации совместно c Государственным фондом поддержки участников специальной военной операции «Защитники Отечества» </w:t>
      </w:r>
      <w:r>
        <w:rPr>
          <w:rFonts w:ascii="XO Thames" w:hAnsi="XO Thames"/>
          <w:b w:val="0"/>
          <w:i w:val="0"/>
          <w:caps w:val="0"/>
          <w:color w:val="020C22"/>
          <w:spacing w:val="0"/>
          <w:sz w:val="28"/>
        </w:rPr>
        <w:t>при участии исполнительных органов субъектов Российской Федерации обеспечить разработку плана мероприятий по повышению уровня трудоустройства участников специальной военной операции и организации их профессиональной ориентации.</w:t>
      </w:r>
    </w:p>
    <w:p w14:paraId="13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>Согласно п</w:t>
      </w:r>
      <w:r>
        <w:rPr>
          <w:rFonts w:ascii="XO Thames" w:hAnsi="XO Thames"/>
          <w:b w:val="0"/>
          <w:sz w:val="28"/>
        </w:rPr>
        <w:t>ункту 30 Перечня персональных поручений Главы Республики Саха (Якутия) членам Правительства Республики Саха (Якутия) на 2025 год от 30 января 2025 г. № Пр-1311-А1 в</w:t>
      </w:r>
      <w:r>
        <w:rPr>
          <w:rFonts w:ascii="XO Thames" w:hAnsi="XO Thames"/>
          <w:sz w:val="28"/>
        </w:rPr>
        <w:t xml:space="preserve"> 2025 году</w:t>
      </w:r>
      <w:r>
        <w:rPr>
          <w:rFonts w:ascii="XO Thames" w:hAnsi="XO Thames"/>
          <w:sz w:val="28"/>
        </w:rPr>
        <w:t xml:space="preserve"> Госкомитету занятости РС (Я) поручено создать </w:t>
      </w:r>
      <w:r>
        <w:rPr>
          <w:rFonts w:ascii="XO Thames" w:hAnsi="XO Thames"/>
          <w:sz w:val="28"/>
        </w:rPr>
        <w:t>базу рабочих мест для трудоустройства не менее 3 000 участников СВО.</w:t>
      </w:r>
    </w:p>
    <w:p w14:paraId="14000000">
      <w:pPr>
        <w:spacing w:before="0" w:line="276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Проектом предлагается выделить отдельную категорию граждан, </w:t>
      </w:r>
      <w:r>
        <w:rPr>
          <w:rFonts w:ascii="XO Thames" w:hAnsi="XO Thames"/>
          <w:b w:val="0"/>
          <w:sz w:val="28"/>
        </w:rPr>
        <w:t xml:space="preserve">испытывающих трудности в поиске работы, на которых распространяется действие Закона о квотировании, как </w:t>
      </w:r>
      <w:r>
        <w:rPr>
          <w:rFonts w:ascii="XO Thames" w:hAnsi="XO Thames"/>
          <w:sz w:val="28"/>
        </w:rPr>
        <w:t>участники СВО.</w:t>
      </w:r>
    </w:p>
    <w:p w14:paraId="15000000">
      <w:pPr>
        <w:spacing w:before="0" w:line="276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Согласно статье 2 Закона о квотировании </w:t>
      </w:r>
      <w:r>
        <w:rPr>
          <w:rFonts w:ascii="XO Thames" w:hAnsi="XO Thames"/>
          <w:sz w:val="28"/>
        </w:rPr>
        <w:t xml:space="preserve">граждан, </w:t>
      </w:r>
      <w:r>
        <w:rPr>
          <w:rFonts w:ascii="XO Thames" w:hAnsi="XO Thames"/>
          <w:b w:val="0"/>
          <w:sz w:val="28"/>
        </w:rPr>
        <w:t>испытывающих трудности в поиске работы, на которых распространяется действие Закона о квотировании, относятся:</w:t>
      </w:r>
    </w:p>
    <w:p w14:paraId="16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1) инвалиды, имеющие показания к трудовой деятельности в соответствии с индивидуальной программой реабилитации или абилитации;</w:t>
      </w:r>
    </w:p>
    <w:p w14:paraId="17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2) несовершеннолетние граждане в возрасте от 14 до 18 лет, находящиеся в трудной жизненной ситуации и испытывающие трудности в поиске работы;</w:t>
      </w:r>
    </w:p>
    <w:p w14:paraId="18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3) граждане, освобожденные из учреждений, исполняющих наказание в виде лишения свободы;</w:t>
      </w:r>
    </w:p>
    <w:p w14:paraId="19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4) одинокие и многодетные родители, воспитывающие двух и более несовершеннолетних детей; родители, воспитывающие детей-инвалидов;</w:t>
      </w:r>
    </w:p>
    <w:p w14:paraId="1A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5) граждане,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а также члены их семей (супруг (супруга), родители (усыновители), опекуны (попечители), совершеннолетние дети).</w:t>
      </w:r>
    </w:p>
    <w:p w14:paraId="1B000000">
      <w:pPr>
        <w:spacing w:before="0" w:line="276" w:lineRule="auto"/>
        <w:ind w:firstLine="567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При этом статьей 3 Закона о квотировании установлена квота </w:t>
      </w:r>
      <w:r>
        <w:rPr>
          <w:rFonts w:ascii="XO Thames" w:hAnsi="XO Thames"/>
          <w:b w:val="0"/>
          <w:sz w:val="28"/>
        </w:rPr>
        <w:t>для работодателей, среднесписочная численность работников которых составляет от 35 человек, в размере 1 процент для 4 категорий граждан: несовершеннолетних, освобожденных, родителей и участники СВО и члены их семей.</w:t>
      </w:r>
    </w:p>
    <w:p w14:paraId="1C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Распределение квоты, установленной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частью 1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статьи 3 Закона о квотировании между указанными категориями граждан,</w:t>
      </w:r>
      <w:r>
        <w:rPr>
          <w:rFonts w:ascii="XO Thames" w:hAnsi="XO Thames"/>
          <w:b w:val="0"/>
          <w:sz w:val="28"/>
        </w:rPr>
        <w:t xml:space="preserve"> осуществляется Госкомитетом занятости РС (Я) в соответствии с</w:t>
      </w:r>
      <w:r>
        <w:rPr>
          <w:rFonts w:ascii="XO Thames" w:hAnsi="XO Thames"/>
          <w:b w:val="0"/>
          <w:color w:val="000000"/>
          <w:sz w:val="28"/>
          <w:u w:val="none"/>
        </w:rPr>
        <w:t xml:space="preserve"> </w:t>
      </w:r>
      <w:r>
        <w:rPr>
          <w:rFonts w:ascii="XO Thames" w:hAnsi="XO Thames"/>
          <w:b w:val="0"/>
          <w:strike w:val="0"/>
          <w:color w:val="000000"/>
          <w:sz w:val="28"/>
          <w:u w:color="000000" w:val="none"/>
        </w:rPr>
        <w:t>Порядком</w:t>
      </w:r>
      <w:r>
        <w:rPr>
          <w:rFonts w:ascii="XO Thames" w:hAnsi="XO Thames"/>
          <w:b w:val="0"/>
          <w:color w:val="000000"/>
          <w:sz w:val="28"/>
          <w:u w:val="single"/>
        </w:rPr>
        <w:t xml:space="preserve"> </w:t>
      </w:r>
      <w:r>
        <w:rPr>
          <w:rFonts w:ascii="XO Thames" w:hAnsi="XO Thames"/>
          <w:b w:val="0"/>
          <w:sz w:val="28"/>
        </w:rPr>
        <w:t>квотирования рабочих мест, утвержденным постановлением Правительства Республики Саха (Якутия)</w:t>
      </w:r>
      <w:r>
        <w:rPr>
          <w:rFonts w:ascii="XO Thames" w:hAnsi="XO Thames"/>
          <w:b w:val="0"/>
          <w:sz w:val="28"/>
        </w:rPr>
        <w:t xml:space="preserve"> от 02 ноября 2012 г. № 488 «</w:t>
      </w:r>
      <w:r>
        <w:rPr>
          <w:rFonts w:ascii="XO Thames" w:hAnsi="XO Thames"/>
          <w:b w:val="0"/>
          <w:sz w:val="28"/>
        </w:rPr>
        <w:t>О мерах по реализации Закона Республики Саха (Якутия) "О квотировании рабочих мест для трудоустройства граждан, испытывающих трудности в поиске работы, в Республике Саха (Якутия)"» и</w:t>
      </w:r>
      <w:r>
        <w:rPr>
          <w:rFonts w:ascii="XO Thames" w:hAnsi="XO Thames"/>
          <w:b w:val="0"/>
          <w:sz w:val="28"/>
        </w:rPr>
        <w:t xml:space="preserve"> осуществляется в следующем порядке:</w:t>
      </w:r>
    </w:p>
    <w:p w14:paraId="1D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sz w:val="28"/>
        </w:rPr>
        <w:t xml:space="preserve"> - </w:t>
      </w:r>
      <w:r>
        <w:rPr>
          <w:rFonts w:ascii="XO Thames" w:hAnsi="XO Thames"/>
          <w:b w:val="0"/>
          <w:sz w:val="28"/>
        </w:rPr>
        <w:t>несовершеннолетние граждане в возрасте от 14 до 18 лет, находящиеся в трудной жизненной ситуации и испытывающие трудности в поиске работы, - 0,15 доли;</w:t>
      </w:r>
    </w:p>
    <w:p w14:paraId="1E000000">
      <w:pPr>
        <w:numPr>
          <w:numId w:val="1"/>
        </w:num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граждане, принимавшие участие в специальной военной операции, а также члены их семей - 0,2 доли;</w:t>
      </w:r>
    </w:p>
    <w:p w14:paraId="1F000000">
      <w:pPr>
        <w:numPr>
          <w:numId w:val="2"/>
        </w:num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граждане, освобожденные из учреждений, исполняющих наказание в виде лишения свободы, - 0,2 доли;</w:t>
      </w:r>
    </w:p>
    <w:p w14:paraId="20000000">
      <w:pPr>
        <w:numPr>
          <w:numId w:val="3"/>
        </w:num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одинокие и многодетные родители, воспитывающие двух и более несовершеннолетних детей; родители, воспитывающие детей-инвалидов, - 0,45 доли.</w:t>
      </w:r>
    </w:p>
    <w:p w14:paraId="21000000">
      <w:pPr>
        <w:spacing w:before="0" w:line="276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2024 году в пределах установленной квоты трудоустроено 629 участников СВО и членов их семей в 349 организациях, что составляет 78,4%. То есть на 78.4% квотируемых рабочих мест участники СВО и члены их семей уже трудоустроены. </w:t>
      </w:r>
    </w:p>
    <w:p w14:paraId="22000000">
      <w:pPr>
        <w:spacing w:before="0" w:line="276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2025 год квота для трудоустройства участников СВО и членов их семей установлена в 485 организациях на 885 рабочих мест.</w:t>
      </w:r>
    </w:p>
    <w:p w14:paraId="23000000">
      <w:p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Проектом предлагается внести изменения в статьи 2 и 3 Закона о квотировании в части выделения отдельной категории  участников СВО и установлении квоты для трудоустройства данной категории граждан по аналогии с установлением квоты для трудоустройства инвалидов:</w:t>
      </w:r>
    </w:p>
    <w:p w14:paraId="24000000">
      <w:pPr>
        <w:numPr>
          <w:numId w:val="4"/>
        </w:numPr>
        <w:spacing w:after="0" w:before="0" w:line="276" w:lineRule="auto"/>
        <w:ind w:firstLine="567" w:left="0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для работодателей, среднесписочная численность работников которых составляет более 100 человек, - </w:t>
      </w:r>
      <w:r>
        <w:rPr>
          <w:rFonts w:ascii="XO Thames" w:hAnsi="XO Thames"/>
          <w:b w:val="0"/>
          <w:sz w:val="28"/>
        </w:rPr>
        <w:t>3 процента;</w:t>
      </w:r>
    </w:p>
    <w:p w14:paraId="25000000">
      <w:pPr>
        <w:spacing w:after="0" w:before="0" w:line="276" w:lineRule="auto"/>
        <w:ind w:firstLine="567" w:righ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2) для работодателей, среднесписочная численность работников которых составляет от 35 до 100 человек, -</w:t>
      </w:r>
      <w:r>
        <w:rPr>
          <w:rFonts w:ascii="XO Thames" w:hAnsi="XO Thames"/>
          <w:b w:val="0"/>
          <w:sz w:val="28"/>
        </w:rPr>
        <w:t xml:space="preserve"> 2 процента</w:t>
      </w:r>
      <w:r>
        <w:rPr>
          <w:rFonts w:ascii="XO Thames" w:hAnsi="XO Thames"/>
          <w:b w:val="0"/>
          <w:sz w:val="28"/>
        </w:rPr>
        <w:t>.</w:t>
      </w:r>
    </w:p>
    <w:p w14:paraId="26000000">
      <w:pPr>
        <w:spacing w:line="360" w:lineRule="exact"/>
        <w:ind w:firstLine="708" w:left="0"/>
        <w:jc w:val="center"/>
        <w:rPr>
          <w:sz w:val="28"/>
        </w:rPr>
      </w:pPr>
      <w:r>
        <w:rPr>
          <w:sz w:val="28"/>
        </w:rPr>
        <w:t>______________________</w:t>
      </w:r>
    </w:p>
    <w:p w14:paraId="27000000">
      <w:pPr>
        <w:spacing w:line="360" w:lineRule="exact"/>
        <w:ind w:firstLine="708" w:left="0"/>
        <w:jc w:val="both"/>
        <w:rPr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851" w:footer="709" w:gutter="0" w:header="709" w:left="1134" w:right="566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4"/>
    <w:link w:val="Style_6_ch"/>
    <w:pPr>
      <w:spacing w:after="120"/>
      <w:ind/>
    </w:pPr>
  </w:style>
  <w:style w:styleId="Style_6_ch" w:type="character">
    <w:name w:val="Body Text"/>
    <w:basedOn w:val="Style_4_ch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2" w:type="paragraph">
    <w:name w:val="Font Style22"/>
    <w:link w:val="Style_12_ch"/>
    <w:rPr>
      <w:rFonts w:ascii="Times New Roman" w:hAnsi="Times New Roman"/>
      <w:sz w:val="26"/>
    </w:rPr>
  </w:style>
  <w:style w:styleId="Style_12_ch" w:type="character">
    <w:name w:val="Font Style22"/>
    <w:link w:val="Style_12"/>
    <w:rPr>
      <w:rFonts w:ascii="Times New Roman" w:hAnsi="Times New Roman"/>
      <w:sz w:val="26"/>
    </w:rPr>
  </w:style>
  <w:style w:styleId="Style_13" w:type="paragraph">
    <w:name w:val="ConsPlusNormal"/>
    <w:link w:val="Style_13_ch"/>
    <w:pPr>
      <w:widowControl w:val="0"/>
      <w:ind/>
    </w:pPr>
    <w:rPr>
      <w:rFonts w:ascii="Calibri" w:hAnsi="Calibri"/>
      <w:sz w:val="22"/>
    </w:rPr>
  </w:style>
  <w:style w:styleId="Style_13_ch" w:type="character">
    <w:name w:val="ConsPlusNormal"/>
    <w:link w:val="Style_13"/>
    <w:rPr>
      <w:rFonts w:ascii="Calibri" w:hAnsi="Calibri"/>
      <w:sz w:val="22"/>
    </w:rPr>
  </w:style>
  <w:style w:styleId="Style_14" w:type="paragraph">
    <w:name w:val="List Paragraph"/>
    <w:basedOn w:val="Style_4"/>
    <w:link w:val="Style_14_ch"/>
    <w:pPr>
      <w:ind w:firstLine="0"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page number"/>
    <w:basedOn w:val="Style_25"/>
    <w:link w:val="Style_2_ch"/>
  </w:style>
  <w:style w:styleId="Style_2_ch" w:type="character">
    <w:name w:val="page number"/>
    <w:basedOn w:val="Style_25_ch"/>
    <w:link w:val="Style_2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2025-04-16T08:34:23Z</dcterms:modified>
</cp:coreProperties>
</file>