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2025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0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5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22272F"/>
          <w:sz w:val="28"/>
        </w:rPr>
      </w:pPr>
      <w:r>
        <w:rPr>
          <w:rFonts w:ascii="PT Astra Serif" w:hAnsi="PT Astra Serif"/>
          <w:b w:val="0"/>
          <w:i w:val="0"/>
        </w:rPr>
        <w:br/>
      </w:r>
      <w:r>
        <w:rPr>
          <w:rFonts w:ascii="PT Astra Serif" w:hAnsi="PT Astra Serif"/>
          <w:b w:val="1"/>
          <w:i w:val="0"/>
          <w:sz w:val="28"/>
        </w:rPr>
        <w:t xml:space="preserve">Об утверждении Положения о региональном государственном контроле (надзоре) </w:t>
      </w:r>
      <w:r>
        <w:rPr>
          <w:rFonts w:ascii="PT Astra Serif" w:hAnsi="PT Astra Serif"/>
          <w:b w:val="1"/>
          <w:i w:val="0"/>
          <w:sz w:val="28"/>
        </w:rPr>
        <w:t>в сфере туристской индустрии</w:t>
      </w:r>
      <w:r>
        <w:rPr>
          <w:rFonts w:ascii="PT Astra Serif" w:hAnsi="PT Astra Serif"/>
          <w:b w:val="1"/>
          <w:i w:val="0"/>
          <w:sz w:val="28"/>
        </w:rPr>
        <w:t xml:space="preserve"> на территории </w:t>
      </w:r>
    </w:p>
    <w:p w14:paraId="06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22272F"/>
          <w:sz w:val="28"/>
        </w:rPr>
      </w:pPr>
      <w:r>
        <w:rPr>
          <w:rFonts w:ascii="PT Astra Serif" w:hAnsi="PT Astra Serif"/>
          <w:b w:val="1"/>
          <w:i w:val="0"/>
          <w:sz w:val="28"/>
        </w:rPr>
        <w:t>Республики Саха (Якутия)</w:t>
      </w:r>
    </w:p>
    <w:p w14:paraId="07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22272F"/>
          <w:sz w:val="28"/>
        </w:rPr>
      </w:pPr>
    </w:p>
    <w:p w14:paraId="08000000">
      <w:pPr>
        <w:spacing w:after="0" w:before="0" w:line="276" w:lineRule="auto"/>
        <w:ind w:firstLine="680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В целях осуществления регионального государственного контроля (надзора) в сфере туристской индустрии, а также приведения регионального законодательства в соответствие с</w:t>
      </w:r>
      <w:r>
        <w:rPr>
          <w:rFonts w:ascii="Times New Roman" w:hAnsi="Times New Roman"/>
          <w:sz w:val="28"/>
        </w:rPr>
        <w:t xml:space="preserve"> абзацем 15 статьи 3.2 главы II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от 24.11.1996 г. № 132-ФЗ «Об основах туристской деятельности в Российской Федерации»</w:t>
      </w:r>
      <w:r>
        <w:rPr>
          <w:rFonts w:ascii="Times New Roman" w:hAnsi="Times New Roman"/>
          <w:sz w:val="28"/>
        </w:rPr>
        <w:t>, пунктом 9</w:t>
      </w:r>
      <w:r>
        <w:rPr>
          <w:rFonts w:ascii="Times New Roman" w:hAnsi="Times New Roman"/>
          <w:sz w:val="28"/>
        </w:rPr>
        <w:t xml:space="preserve"> статьи 1 Федерального закона от 30.11.2024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436-ФЗ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Федеральный закон «Об основах туристской деятельности в Российской Федерации»,  подпунктом 176 пункта 1 статьи 44 Федерального закона от 21.12.2021 г. № 414-ФЗ «Об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Правительство Республики Саха (Якутия) постановляет:</w:t>
      </w:r>
    </w:p>
    <w:p w14:paraId="09000000">
      <w:pPr>
        <w:widowControl w:val="0"/>
        <w:numPr>
          <w:ilvl w:val="0"/>
          <w:numId w:val="1"/>
        </w:numPr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Утвердить </w:t>
      </w:r>
      <w:r>
        <w:rPr>
          <w:rStyle w:val="Style_1_ch"/>
          <w:rFonts w:ascii="Times New Roman" w:hAnsi="Times New Roman"/>
          <w:sz w:val="28"/>
        </w:rPr>
        <w:t>прилагаемое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Положение о </w:t>
      </w:r>
      <w:r>
        <w:rPr>
          <w:rStyle w:val="Style_1_ch"/>
          <w:rFonts w:ascii="Times New Roman" w:hAnsi="Times New Roman"/>
          <w:sz w:val="28"/>
        </w:rPr>
        <w:t>регионально</w:t>
      </w:r>
      <w:r>
        <w:rPr>
          <w:rStyle w:val="Style_1_ch"/>
          <w:rFonts w:ascii="Times New Roman" w:hAnsi="Times New Roman"/>
          <w:sz w:val="28"/>
        </w:rPr>
        <w:t>м</w:t>
      </w:r>
      <w:r>
        <w:rPr>
          <w:rStyle w:val="Style_1_ch"/>
          <w:rFonts w:ascii="Times New Roman" w:hAnsi="Times New Roman"/>
          <w:sz w:val="28"/>
        </w:rPr>
        <w:t xml:space="preserve"> государственно</w:t>
      </w:r>
      <w:r>
        <w:rPr>
          <w:rStyle w:val="Style_1_ch"/>
          <w:rFonts w:ascii="Times New Roman" w:hAnsi="Times New Roman"/>
          <w:sz w:val="28"/>
        </w:rPr>
        <w:t>м</w:t>
      </w:r>
      <w:r>
        <w:rPr>
          <w:rStyle w:val="Style_1_ch"/>
          <w:rFonts w:ascii="Times New Roman" w:hAnsi="Times New Roman"/>
          <w:sz w:val="28"/>
        </w:rPr>
        <w:t xml:space="preserve"> контрол</w:t>
      </w:r>
      <w:r>
        <w:rPr>
          <w:rStyle w:val="Style_1_ch"/>
          <w:rFonts w:ascii="Times New Roman" w:hAnsi="Times New Roman"/>
          <w:sz w:val="28"/>
        </w:rPr>
        <w:t>е</w:t>
      </w:r>
      <w:r>
        <w:rPr>
          <w:rStyle w:val="Style_1_ch"/>
          <w:rFonts w:ascii="Times New Roman" w:hAnsi="Times New Roman"/>
          <w:sz w:val="28"/>
        </w:rPr>
        <w:t xml:space="preserve"> (надзор</w:t>
      </w:r>
      <w:r>
        <w:rPr>
          <w:rStyle w:val="Style_1_ch"/>
          <w:rFonts w:ascii="Times New Roman" w:hAnsi="Times New Roman"/>
          <w:sz w:val="28"/>
        </w:rPr>
        <w:t>е</w:t>
      </w:r>
      <w:r>
        <w:rPr>
          <w:rStyle w:val="Style_1_ch"/>
          <w:rFonts w:ascii="Times New Roman" w:hAnsi="Times New Roman"/>
          <w:sz w:val="28"/>
        </w:rPr>
        <w:t xml:space="preserve">) в сфере туристской индустрии на территории Республики </w:t>
      </w:r>
      <w:r>
        <w:rPr>
          <w:rStyle w:val="Style_1_ch"/>
          <w:rFonts w:ascii="Times New Roman" w:hAnsi="Times New Roman"/>
          <w:sz w:val="28"/>
        </w:rPr>
        <w:t>Республики Саха (Якутия)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 xml:space="preserve"> </w:t>
      </w:r>
    </w:p>
    <w:p w14:paraId="0A000000">
      <w:pPr>
        <w:widowControl w:val="0"/>
        <w:numPr>
          <w:ilvl w:val="0"/>
          <w:numId w:val="1"/>
        </w:numPr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Контроль исполнения настоящего постановления возложить на курирующего заместителя Председателя Правительства Республики Саха (Якутия).</w:t>
      </w:r>
    </w:p>
    <w:p w14:paraId="0B000000">
      <w:pPr>
        <w:widowControl w:val="0"/>
        <w:numPr>
          <w:ilvl w:val="0"/>
          <w:numId w:val="1"/>
        </w:numPr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Настоящее постановление вступает в силу с 30 апреля 2025 г.</w:t>
      </w:r>
    </w:p>
    <w:p w14:paraId="0C000000">
      <w:pPr>
        <w:widowControl w:val="0"/>
        <w:numPr>
          <w:ilvl w:val="0"/>
          <w:numId w:val="1"/>
        </w:numPr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t xml:space="preserve"> настоящее постановление в официальных средствах массовой информации.</w:t>
      </w:r>
    </w:p>
    <w:p w14:paraId="0D000000">
      <w:pPr>
        <w:spacing w:line="360" w:lineRule="auto"/>
        <w:ind w:firstLine="680" w:left="0"/>
        <w:contextualSpacing w:val="1"/>
        <w:jc w:val="both"/>
        <w:rPr>
          <w:rFonts w:ascii="PT Astra Serif" w:hAnsi="PT Astra Serif"/>
          <w:sz w:val="28"/>
        </w:rPr>
      </w:pPr>
    </w:p>
    <w:p w14:paraId="0E000000">
      <w:pPr>
        <w:spacing w:line="360" w:lineRule="auto"/>
        <w:ind w:firstLine="680" w:left="0"/>
        <w:contextualSpacing w:val="1"/>
        <w:jc w:val="both"/>
        <w:rPr>
          <w:rFonts w:ascii="PT Astra Serif" w:hAnsi="PT Astra Serif"/>
          <w:sz w:val="28"/>
        </w:rPr>
      </w:pPr>
    </w:p>
    <w:p w14:paraId="0F000000">
      <w:pPr>
        <w:spacing w:after="57" w:before="57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Правительства</w:t>
      </w:r>
    </w:p>
    <w:p w14:paraId="10000000">
      <w:pPr>
        <w:spacing w:after="57" w:before="57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К.Е. БЫЧКОВ</w:t>
      </w:r>
    </w:p>
    <w:p w14:paraId="11000000">
      <w:r>
        <w:br w:type="page"/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40"/>
          <w:sz w:val="28"/>
        </w:rPr>
      </w:pPr>
      <w:r>
        <w:rPr>
          <w:rFonts w:ascii="Times New Roman" w:hAnsi="Times New Roman"/>
          <w:b w:val="1"/>
          <w:spacing w:val="40"/>
          <w:sz w:val="28"/>
        </w:rPr>
        <w:t xml:space="preserve">ПОЛОЖЕНИЕ 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региональном государственном контроле (надзоре) </w:t>
      </w:r>
      <w:r>
        <w:rPr>
          <w:rFonts w:ascii="Times New Roman" w:hAnsi="Times New Roman"/>
          <w:b w:val="1"/>
          <w:sz w:val="28"/>
        </w:rPr>
        <w:t xml:space="preserve">в сфере туристской индустрии на территории </w:t>
      </w:r>
    </w:p>
    <w:p w14:paraId="1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Республики Саха (Якутия) </w:t>
      </w:r>
    </w:p>
    <w:p w14:paraId="15000000">
      <w:pPr>
        <w:spacing w:after="0" w:line="360" w:lineRule="auto"/>
        <w:ind w:firstLine="709" w:left="0"/>
        <w:rPr>
          <w:rFonts w:ascii="Times New Roman" w:hAnsi="Times New Roman"/>
          <w:sz w:val="28"/>
        </w:rPr>
      </w:pPr>
    </w:p>
    <w:p w14:paraId="16000000">
      <w:pPr>
        <w:widowControl w:val="1"/>
        <w:spacing w:after="0" w:line="36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Положение устанавливает порядок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осуществлению </w:t>
      </w:r>
      <w:r>
        <w:rPr>
          <w:rFonts w:ascii="Times New Roman" w:hAnsi="Times New Roman"/>
          <w:sz w:val="28"/>
        </w:rPr>
        <w:t xml:space="preserve">регионального государственного контроля (надзора)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сфере туристской индустрии</w:t>
      </w:r>
      <w:r>
        <w:rPr>
          <w:rFonts w:ascii="Times New Roman" w:hAnsi="Times New Roman"/>
          <w:sz w:val="28"/>
        </w:rPr>
        <w:t xml:space="preserve"> (далее – региональный государственный контроль (надзор)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Республики Саха (Якутия). 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 ноября 1996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132-ФЗ «Об основах туристкой деятельности» (далее – Федеральный закон о туристской деятельности) и принимаемыми в соответствии с Федеральным законом о туристской деятельности нормативными правовыми актами: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сведений о средстве размещения в реестре классифицированных средств размещения;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5.1 Федерального закона о туристской деятельности;</w:t>
      </w: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соответствие типа и (или) категории средства размещения, используемых в рекламе, названии средства размещения, а также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деятельности, связанной с использованием средства размещения, типу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категории, указанным в реестре классифицированных средств размещения;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ссылки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 xml:space="preserve">(далее – сеть «Интернет») </w:t>
      </w:r>
      <w:r>
        <w:rPr>
          <w:rFonts w:ascii="Times New Roman" w:hAnsi="Times New Roman"/>
          <w:sz w:val="28"/>
        </w:rPr>
        <w:t>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сети «Интернет», аналогичным сведениям о средстве размещения, указанным в реестре классифицированных средств размещения;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</w:t>
      </w:r>
      <w:r>
        <w:rPr>
          <w:rFonts w:ascii="Times New Roman" w:hAnsi="Times New Roman"/>
          <w:sz w:val="28"/>
        </w:rPr>
        <w:t>естре классифицированных пляжей;</w:t>
      </w:r>
    </w:p>
    <w:p w14:paraId="2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</w:t>
      </w:r>
      <w:r>
        <w:rPr>
          <w:rFonts w:ascii="Times New Roman" w:hAnsi="Times New Roman"/>
          <w:sz w:val="28"/>
        </w:rPr>
        <w:t xml:space="preserve">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14:paraId="2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</w:t>
      </w:r>
      <w:r>
        <w:rPr>
          <w:rFonts w:ascii="Times New Roman" w:hAnsi="Times New Roman"/>
          <w:sz w:val="28"/>
        </w:rPr>
        <w:t xml:space="preserve">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инструктором-проводником уведомления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сопровождении туристов (экскурсантов) на туристском маршруте, требующем специального сопровождения;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правил оказания услуг инструктора-проводника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Региональный государственный контроль (надзор) осуществляется </w:t>
      </w:r>
      <w:r>
        <w:rPr>
          <w:rFonts w:ascii="Times New Roman" w:hAnsi="Times New Roman"/>
          <w:sz w:val="28"/>
        </w:rPr>
        <w:t>Министерством предпринимательства, торговли и туризма Республики Саха (Якутия)</w:t>
      </w:r>
      <w:r>
        <w:rPr>
          <w:rFonts w:ascii="Times New Roman" w:hAnsi="Times New Roman"/>
          <w:sz w:val="28"/>
        </w:rPr>
        <w:t xml:space="preserve"> (далее - контрольный (надзорный) орган).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Должностными лицами контрольного (надзорного)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Министерства предпринимательства, торговли и туризма Республики Саха (Якутия)</w:t>
      </w:r>
      <w:r>
        <w:rPr>
          <w:rFonts w:ascii="Times New Roman" w:hAnsi="Times New Roman"/>
          <w:sz w:val="28"/>
        </w:rPr>
        <w:t>, уполномоченными на принятие решения о проведении контрольных (надзорных) мероприятий, являются</w:t>
      </w:r>
      <w:r>
        <w:rPr>
          <w:rFonts w:ascii="Times New Roman" w:hAnsi="Times New Roman"/>
          <w:sz w:val="28"/>
        </w:rPr>
        <w:t>:</w:t>
      </w: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1) Министр 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Заместитель министра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(Якутия).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Должностными лицами </w:t>
      </w:r>
      <w:r>
        <w:rPr>
          <w:rFonts w:ascii="Times New Roman" w:hAnsi="Times New Roman"/>
          <w:sz w:val="28"/>
        </w:rPr>
        <w:t>контрольного (надзорного)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Министерства предпринимательства, торговли и туризма Республики Саха (Якутия)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уполномоченными  </w:t>
      </w:r>
      <w:r>
        <w:rPr>
          <w:rFonts w:ascii="Times New Roman" w:hAnsi="Times New Roman"/>
          <w:sz w:val="28"/>
        </w:rPr>
        <w:t xml:space="preserve">на осуществление государственного контроля (надзора),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i w:val="0"/>
          <w:sz w:val="28"/>
        </w:rPr>
        <w:t>: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1) Министр 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2) заместитель министра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3) руководитель отдела индустрии туризма Министерства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32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4) главный специалист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отдела индустрии туризма Министерства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5) ведущий специалист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отдела индустрии туризма Министерства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уризма Республики Саха (Якутия). </w:t>
      </w:r>
    </w:p>
    <w:p w14:paraId="3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Объект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государственного контроля (надзора) </w:t>
      </w:r>
      <w:r>
        <w:rPr>
          <w:rFonts w:ascii="Times New Roman" w:hAnsi="Times New Roman"/>
          <w:sz w:val="28"/>
        </w:rPr>
        <w:t>явля</w:t>
      </w:r>
      <w:r>
        <w:rPr>
          <w:rFonts w:ascii="Times New Roman" w:hAnsi="Times New Roman"/>
          <w:sz w:val="28"/>
        </w:rPr>
        <w:t>ются:</w:t>
      </w:r>
    </w:p>
    <w:p w14:paraId="3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деятельность, действия (бездействие)</w:t>
      </w:r>
      <w:r>
        <w:rPr>
          <w:rFonts w:ascii="Times New Roman" w:hAnsi="Times New Roman"/>
          <w:sz w:val="28"/>
        </w:rPr>
        <w:t>:</w:t>
      </w:r>
    </w:p>
    <w:p w14:paraId="3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юридических лиц, индивидуальных предпринимателей, физических лиц (в случаях, установленных федеральными законами), </w:t>
      </w:r>
      <w:r>
        <w:rPr>
          <w:rFonts w:ascii="Times New Roman" w:hAnsi="Times New Roman"/>
          <w:sz w:val="28"/>
        </w:rPr>
        <w:t>осуществляющих деятельность, связанную с ис</w:t>
      </w:r>
      <w:r>
        <w:rPr>
          <w:rFonts w:ascii="Times New Roman" w:hAnsi="Times New Roman"/>
          <w:sz w:val="28"/>
        </w:rPr>
        <w:t>пользованием средств размещения;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юридических лиц, индивидуальных предпринимателей, </w:t>
      </w:r>
      <w:r>
        <w:rPr>
          <w:rFonts w:ascii="Times New Roman" w:hAnsi="Times New Roman"/>
          <w:sz w:val="28"/>
        </w:rPr>
        <w:t>осуществляющих деятельность</w:t>
      </w:r>
      <w:r>
        <w:rPr>
          <w:rFonts w:ascii="Times New Roman" w:hAnsi="Times New Roman"/>
          <w:sz w:val="28"/>
        </w:rPr>
        <w:t xml:space="preserve">, связанную с использованием </w:t>
      </w:r>
      <w:r>
        <w:rPr>
          <w:rFonts w:ascii="Times New Roman" w:hAnsi="Times New Roman"/>
          <w:sz w:val="28"/>
        </w:rPr>
        <w:t>горнолыжных трасс</w:t>
      </w:r>
      <w:r>
        <w:rPr>
          <w:rFonts w:ascii="Times New Roman" w:hAnsi="Times New Roman"/>
          <w:sz w:val="28"/>
        </w:rPr>
        <w:t>;</w:t>
      </w:r>
    </w:p>
    <w:p w14:paraId="3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r>
        <w:rPr>
          <w:rFonts w:ascii="Times New Roman" w:hAnsi="Times New Roman"/>
          <w:sz w:val="28"/>
        </w:rPr>
        <w:t>пляжей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организаций, индивидуальных предпринимателей и физических лиц, применяющих специальный налоговый режим и </w:t>
      </w:r>
      <w:r>
        <w:rPr>
          <w:rFonts w:ascii="Times New Roman" w:hAnsi="Times New Roman"/>
          <w:sz w:val="28"/>
        </w:rPr>
        <w:t xml:space="preserve">предоставляющих 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>экскурсово</w:t>
      </w:r>
      <w:r>
        <w:rPr>
          <w:rFonts w:ascii="Times New Roman" w:hAnsi="Times New Roman"/>
          <w:sz w:val="28"/>
        </w:rPr>
        <w:t>дов (гидов), гидов-переводчиков;</w:t>
      </w:r>
    </w:p>
    <w:p w14:paraId="3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</w:t>
      </w:r>
      <w:r>
        <w:rPr>
          <w:rFonts w:ascii="Times New Roman" w:hAnsi="Times New Roman"/>
          <w:sz w:val="28"/>
        </w:rPr>
        <w:t>инструкторов-проводников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 агрегатор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информации об услугах, владельц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 сервис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объявлений</w:t>
      </w:r>
      <w:r>
        <w:rPr>
          <w:rFonts w:ascii="Times New Roman" w:hAnsi="Times New Roman"/>
          <w:sz w:val="28"/>
        </w:rPr>
        <w:t xml:space="preserve"> в части размещения информации о предоставлении услуг средств размещения, гостиничных услуг.</w:t>
      </w:r>
    </w:p>
    <w:p w14:paraId="3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здания, помещения, сооружения</w:t>
      </w:r>
      <w:r>
        <w:rPr>
          <w:rFonts w:ascii="Times New Roman" w:hAnsi="Times New Roman"/>
          <w:sz w:val="28"/>
        </w:rPr>
        <w:t>, линейные объекты, территории</w:t>
      </w:r>
      <w:r>
        <w:rPr>
          <w:rFonts w:ascii="Times New Roman" w:hAnsi="Times New Roman"/>
          <w:sz w:val="28"/>
        </w:rPr>
        <w:t xml:space="preserve">, оборудование, </w:t>
      </w:r>
      <w:r>
        <w:rPr>
          <w:rFonts w:ascii="Times New Roman" w:hAnsi="Times New Roman"/>
          <w:sz w:val="28"/>
        </w:rPr>
        <w:t>устройства, предметы, используемые для осуществления деятельности, связанной с использованием</w:t>
      </w:r>
      <w:r>
        <w:rPr>
          <w:rFonts w:ascii="Times New Roman" w:hAnsi="Times New Roman"/>
          <w:sz w:val="28"/>
        </w:rPr>
        <w:t>:</w:t>
      </w:r>
    </w:p>
    <w:p w14:paraId="3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 размещения</w:t>
      </w:r>
      <w:r>
        <w:rPr>
          <w:rFonts w:ascii="Times New Roman" w:hAnsi="Times New Roman"/>
          <w:sz w:val="28"/>
        </w:rPr>
        <w:t>;</w:t>
      </w:r>
    </w:p>
    <w:p w14:paraId="3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горнолыжных трасс</w:t>
      </w:r>
      <w:r>
        <w:rPr>
          <w:rFonts w:ascii="Times New Roman" w:hAnsi="Times New Roman"/>
          <w:sz w:val="28"/>
        </w:rPr>
        <w:t>;</w:t>
      </w:r>
    </w:p>
    <w:p w14:paraId="3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пляжей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Контрольный (надзорный) орган осуществляет учет объектов регионального государственного контроля (надзора)</w:t>
      </w:r>
      <w:r>
        <w:rPr>
          <w:rFonts w:ascii="Times New Roman" w:hAnsi="Times New Roman"/>
          <w:sz w:val="28"/>
        </w:rPr>
        <w:t xml:space="preserve"> посредством:</w:t>
      </w:r>
    </w:p>
    <w:p w14:paraId="41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обработки и анализа информации, содержащейся в </w:t>
      </w:r>
      <w:r>
        <w:rPr>
          <w:rFonts w:ascii="Times New Roman" w:hAnsi="Times New Roman"/>
          <w:sz w:val="28"/>
        </w:rPr>
        <w:t xml:space="preserve">едином реестре объектов классификации в сфере туристской индустрии, </w:t>
      </w:r>
      <w:r>
        <w:rPr>
          <w:rFonts w:ascii="Times New Roman" w:hAnsi="Times New Roman"/>
          <w:sz w:val="28"/>
        </w:rPr>
        <w:t>едином федеральном реестре инструкторов-проводников, едином федеральном реестре экскурсоводов (гидов) и гидов-переводчиков;</w:t>
      </w:r>
    </w:p>
    <w:p w14:paraId="42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сбора, обработки, анализа и учета информации об объектах </w:t>
      </w:r>
      <w:r>
        <w:rPr>
          <w:rFonts w:ascii="Times New Roman" w:hAnsi="Times New Roman"/>
          <w:sz w:val="28"/>
        </w:rPr>
        <w:t xml:space="preserve">регионального </w:t>
      </w:r>
      <w:r>
        <w:rPr>
          <w:rFonts w:ascii="Times New Roman" w:hAnsi="Times New Roman"/>
          <w:sz w:val="28"/>
        </w:rPr>
        <w:t>государственного контроля (надзора), представляемой контрольному (надзорному) органу федеральными органами власти, органами исполнительной власти субъектов Российской Федерации</w:t>
      </w:r>
      <w:r>
        <w:rPr>
          <w:rFonts w:ascii="Times New Roman" w:hAnsi="Times New Roman"/>
          <w:sz w:val="28"/>
        </w:rPr>
        <w:t>, исполнительно-распорядительными органами муниципальных образований (уполномоченными органами исполнительной власти города федерального значения Москвы, Санкт-Петербурга или Севастополя, исполнительно-распорядительный орган федеральной территории «Сириус»),</w:t>
      </w:r>
      <w:r>
        <w:rPr>
          <w:rFonts w:ascii="Times New Roman" w:hAnsi="Times New Roman"/>
          <w:sz w:val="28"/>
        </w:rPr>
        <w:t xml:space="preserve"> информации, получаемой в рамках межведомственного взаимодействия, а также общедоступ</w:t>
      </w:r>
      <w:r>
        <w:rPr>
          <w:rFonts w:ascii="Times New Roman" w:hAnsi="Times New Roman"/>
          <w:sz w:val="28"/>
        </w:rPr>
        <w:t>ной информации, в том числе размещенной в «Интернет»</w:t>
      </w:r>
      <w:r>
        <w:rPr>
          <w:rFonts w:ascii="Times New Roman" w:hAnsi="Times New Roman"/>
          <w:sz w:val="28"/>
        </w:rPr>
        <w:t>.</w:t>
      </w:r>
    </w:p>
    <w:p w14:paraId="43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4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</w:t>
      </w:r>
      <w:r>
        <w:rPr>
          <w:rFonts w:ascii="Times New Roman" w:hAnsi="Times New Roman"/>
          <w:sz w:val="28"/>
        </w:rPr>
        <w:t>Управление рисками причинения вреда (ущерба) охраняемым</w:t>
      </w:r>
    </w:p>
    <w:p w14:paraId="45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законом ценностям </w:t>
      </w:r>
    </w:p>
    <w:p w14:paraId="46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7000000">
      <w:pPr>
        <w:widowControl w:val="1"/>
        <w:spacing w:after="0" w:line="360" w:lineRule="auto"/>
        <w:ind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8. Региональный гос</w:t>
      </w:r>
      <w:r>
        <w:rPr>
          <w:rFonts w:ascii="Times New Roman" w:hAnsi="Times New Roman"/>
          <w:b w:val="0"/>
          <w:sz w:val="28"/>
        </w:rPr>
        <w:t xml:space="preserve">ударственный контроль (надзор) осуществляются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48000000">
      <w:pPr>
        <w:widowControl w:val="1"/>
        <w:spacing w:after="0" w:line="360" w:lineRule="auto"/>
        <w:ind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</w:t>
      </w:r>
    </w:p>
    <w:p w14:paraId="49000000">
      <w:pPr>
        <w:widowControl w:val="1"/>
        <w:spacing w:after="0" w:line="360" w:lineRule="auto"/>
        <w:ind/>
        <w:jc w:val="both"/>
        <w:outlineLvl w:val="1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10. Перечень индикаторов риска нарушения обязательных требований по региональному государственному контролю (надзору) утверждается </w:t>
      </w:r>
      <w:r>
        <w:rPr>
          <w:rFonts w:ascii="Times New Roman" w:hAnsi="Times New Roman"/>
          <w:b w:val="0"/>
          <w:sz w:val="28"/>
        </w:rPr>
        <w:t>Правительством Республи</w:t>
      </w:r>
      <w:r>
        <w:rPr>
          <w:rFonts w:ascii="Times New Roman" w:hAnsi="Times New Roman"/>
          <w:b w:val="0"/>
          <w:i w:val="0"/>
          <w:sz w:val="28"/>
        </w:rPr>
        <w:t>к</w:t>
      </w:r>
      <w:r>
        <w:rPr>
          <w:rFonts w:ascii="Times New Roman" w:hAnsi="Times New Roman"/>
          <w:b w:val="0"/>
          <w:i w:val="0"/>
          <w:sz w:val="28"/>
        </w:rPr>
        <w:t>и Саха (Якутия).</w:t>
      </w:r>
    </w:p>
    <w:p w14:paraId="4A000000">
      <w:pPr>
        <w:widowControl w:val="1"/>
        <w:spacing w:after="0" w:line="360" w:lineRule="auto"/>
        <w:ind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11. В рамках регионального контроля (надзора) </w:t>
      </w:r>
      <w:r>
        <w:rPr>
          <w:rFonts w:ascii="Times New Roman" w:hAnsi="Times New Roman"/>
          <w:b w:val="0"/>
          <w:sz w:val="28"/>
        </w:rPr>
        <w:t xml:space="preserve">плановые контрольные (надзорные) мероприятие не проводятся, </w:t>
      </w:r>
      <w:r>
        <w:rPr>
          <w:rFonts w:ascii="Times New Roman" w:hAnsi="Times New Roman"/>
          <w:b w:val="0"/>
          <w:sz w:val="28"/>
        </w:rPr>
        <w:t xml:space="preserve">отнесение объектов контроля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к категориям риска не осуществляется</w:t>
      </w:r>
      <w:r>
        <w:rPr>
          <w:rFonts w:ascii="Times New Roman" w:hAnsi="Times New Roman"/>
          <w:b w:val="0"/>
          <w:sz w:val="28"/>
        </w:rPr>
        <w:t>, критерии риска не устанавливаются</w:t>
      </w:r>
      <w:r>
        <w:rPr>
          <w:rFonts w:ascii="Times New Roman" w:hAnsi="Times New Roman"/>
          <w:b w:val="0"/>
          <w:sz w:val="28"/>
        </w:rPr>
        <w:t>.</w:t>
      </w:r>
    </w:p>
    <w:p w14:paraId="4B000000">
      <w:pPr>
        <w:widowControl w:val="1"/>
        <w:spacing w:after="0" w:line="360" w:lineRule="auto"/>
        <w:ind/>
        <w:outlineLvl w:val="1"/>
        <w:rPr>
          <w:rFonts w:ascii="Times New Roman" w:hAnsi="Times New Roman"/>
          <w:sz w:val="28"/>
        </w:rPr>
      </w:pPr>
    </w:p>
    <w:p w14:paraId="4C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I. </w:t>
      </w:r>
      <w:r>
        <w:rPr>
          <w:rFonts w:ascii="Times New Roman" w:hAnsi="Times New Roman"/>
          <w:sz w:val="28"/>
        </w:rPr>
        <w:t xml:space="preserve">Профилактика </w:t>
      </w:r>
      <w:r>
        <w:rPr>
          <w:rFonts w:ascii="Times New Roman" w:hAnsi="Times New Roman"/>
          <w:sz w:val="28"/>
        </w:rPr>
        <w:t xml:space="preserve">рисков причинения вреда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(ущерба) охраняемым законом ценностям</w:t>
      </w:r>
    </w:p>
    <w:p w14:paraId="4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Контрольный (надзорный) орган</w:t>
      </w:r>
      <w:r>
        <w:rPr>
          <w:rFonts w:ascii="Times New Roman" w:hAnsi="Times New Roman"/>
          <w:sz w:val="28"/>
        </w:rPr>
        <w:t xml:space="preserve"> ежегодно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 xml:space="preserve">м Правительства Российской Федерации от 25 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990 «</w:t>
      </w:r>
      <w:r>
        <w:rPr>
          <w:rFonts w:ascii="Times New Roman" w:hAnsi="Times New Roman"/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утверждает программу профилактики рисков причинения вреда (ущерба) охраняемым законом ценностям (</w:t>
      </w:r>
      <w:r>
        <w:rPr>
          <w:rFonts w:ascii="Times New Roman" w:hAnsi="Times New Roman"/>
          <w:sz w:val="28"/>
        </w:rPr>
        <w:t>далее - программа профилактики), состоящую из разделов, предусмотренных частью 2 статьи 44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4F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 Утвержденная программа профилактики размещается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контрольного (надзорного) органа в сети «Интернет».</w:t>
      </w:r>
    </w:p>
    <w:p w14:paraId="5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При осуществлении </w:t>
      </w:r>
      <w:r>
        <w:rPr>
          <w:rFonts w:ascii="Times New Roman" w:hAnsi="Times New Roman"/>
          <w:sz w:val="28"/>
        </w:rPr>
        <w:t xml:space="preserve">регионального </w:t>
      </w:r>
      <w:r>
        <w:rPr>
          <w:rFonts w:ascii="Times New Roman" w:hAnsi="Times New Roman"/>
          <w:sz w:val="28"/>
        </w:rPr>
        <w:t xml:space="preserve">государственного контроля </w:t>
      </w:r>
      <w:r>
        <w:rPr>
          <w:rFonts w:ascii="Times New Roman" w:hAnsi="Times New Roman"/>
          <w:sz w:val="28"/>
        </w:rPr>
        <w:t xml:space="preserve">контрольный (надзорный) орган </w:t>
      </w:r>
      <w:r>
        <w:rPr>
          <w:rFonts w:ascii="Times New Roman" w:hAnsi="Times New Roman"/>
          <w:sz w:val="28"/>
        </w:rPr>
        <w:t>проводит следующие виды профилактических мероприятий:</w:t>
      </w:r>
    </w:p>
    <w:p w14:paraId="5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информирование;</w:t>
      </w:r>
    </w:p>
    <w:p w14:paraId="5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обобщение правоприменительной практики;</w:t>
      </w:r>
    </w:p>
    <w:p w14:paraId="5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объявление предостережения;</w:t>
      </w:r>
    </w:p>
    <w:p w14:paraId="5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консультирование;</w:t>
      </w:r>
    </w:p>
    <w:p w14:paraId="5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профилактический визит.</w:t>
      </w:r>
    </w:p>
    <w:p w14:paraId="5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Контрольный (надзорный) орган </w:t>
      </w:r>
      <w:r>
        <w:rPr>
          <w:rFonts w:ascii="Times New Roman" w:hAnsi="Times New Roman"/>
          <w:sz w:val="28"/>
        </w:rPr>
        <w:t>осуществляет информирование контролируемых лиц и иных заинтересованных лиц по вопросам собл</w:t>
      </w:r>
      <w:r>
        <w:rPr>
          <w:rFonts w:ascii="Times New Roman" w:hAnsi="Times New Roman"/>
          <w:sz w:val="28"/>
        </w:rPr>
        <w:t xml:space="preserve">юдения </w:t>
      </w:r>
      <w:r>
        <w:rPr>
          <w:rFonts w:ascii="Times New Roman" w:hAnsi="Times New Roman"/>
          <w:sz w:val="28"/>
        </w:rPr>
        <w:t>обязательных требований в порядке, установленном статьей</w:t>
      </w:r>
      <w:r>
        <w:rPr>
          <w:rFonts w:ascii="Times New Roman" w:hAnsi="Times New Roman"/>
          <w:sz w:val="28"/>
        </w:rPr>
        <w:t xml:space="preserve"> 46</w:t>
      </w:r>
      <w:r>
        <w:rPr>
          <w:rFonts w:ascii="Times New Roman" w:hAnsi="Times New Roman"/>
          <w:sz w:val="28"/>
        </w:rPr>
        <w:t xml:space="preserve"> Федерального закона № 248-ФЗ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Доклад, содержащий результаты обобщения правоприменительной практики, должен быть подготовлен не позднее 1 марта года, следующего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отчетным годом, утвержден актом руководителя контрольного (надзорного) органа до 12 марта и размещен на официальном сайте контрольного (надзорного) органа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14:paraId="5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 случае объявления контрольным (надзорным) органом контролируемому лицу предостережения о недопустимости нарушения обязательных требований (далее - предостережение)</w:t>
      </w:r>
      <w:r>
        <w:rPr>
          <w:rFonts w:ascii="Times New Roman" w:hAnsi="Times New Roman"/>
          <w:sz w:val="28"/>
        </w:rPr>
        <w:t xml:space="preserve"> в соответствии со статьей 49 Федерального закона № 248-ФЗ</w:t>
      </w:r>
      <w:r>
        <w:rPr>
          <w:rFonts w:ascii="Times New Roman" w:hAnsi="Times New Roman"/>
          <w:sz w:val="28"/>
        </w:rPr>
        <w:t xml:space="preserve"> контролируемое лицо</w:t>
      </w:r>
      <w:r>
        <w:t xml:space="preserve"> </w:t>
      </w:r>
      <w:r>
        <w:rPr>
          <w:rFonts w:ascii="Times New Roman" w:hAnsi="Times New Roman"/>
          <w:sz w:val="28"/>
        </w:rPr>
        <w:t xml:space="preserve">в течение 10 дней </w:t>
      </w:r>
      <w:r>
        <w:rPr>
          <w:rFonts w:ascii="Times New Roman" w:hAnsi="Times New Roman"/>
          <w:sz w:val="28"/>
        </w:rPr>
        <w:t>со дня получения предостережения</w:t>
      </w:r>
      <w:r>
        <w:rPr>
          <w:rFonts w:ascii="Times New Roman" w:hAnsi="Times New Roman"/>
          <w:sz w:val="28"/>
        </w:rPr>
        <w:t xml:space="preserve"> вправе подать в отношении этого предостережения возражение.</w:t>
      </w:r>
    </w:p>
    <w:p w14:paraId="5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Возражения в отношении предостережения направляются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бумажном носителе почтовым отправлением либо в виде электронного документа на указанный в предостережении адрес электронной почты контрольного (надзорного) органа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использованием единого портала государственных (муниципальных) услуг (функций) </w:t>
      </w:r>
      <w:r>
        <w:rPr>
          <w:rFonts w:ascii="Times New Roman" w:hAnsi="Times New Roman"/>
          <w:sz w:val="28"/>
        </w:rPr>
        <w:t>и (или) регионального портала</w:t>
      </w:r>
      <w:r>
        <w:rPr>
          <w:rFonts w:ascii="Times New Roman" w:hAnsi="Times New Roman"/>
          <w:sz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иными указанными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предостережении способами.</w:t>
      </w:r>
    </w:p>
    <w:p w14:paraId="5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Возражение в отношении предостережения должно содержать:</w:t>
      </w:r>
    </w:p>
    <w:p w14:paraId="5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фамилию, имя и отчество (при наличии), сведения о месте жительства </w:t>
      </w:r>
      <w:r>
        <w:rPr>
          <w:rFonts w:ascii="Times New Roman" w:hAnsi="Times New Roman"/>
          <w:sz w:val="28"/>
        </w:rPr>
        <w:t>контролируемого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физического лица либо наименование, сведения  </w:t>
      </w:r>
      <w:r>
        <w:rPr>
          <w:rFonts w:ascii="Times New Roman" w:hAnsi="Times New Roman"/>
          <w:sz w:val="28"/>
        </w:rPr>
        <w:t xml:space="preserve">о месте нахождения </w:t>
      </w:r>
      <w:r>
        <w:rPr>
          <w:rFonts w:ascii="Times New Roman" w:hAnsi="Times New Roman"/>
          <w:sz w:val="28"/>
        </w:rPr>
        <w:t xml:space="preserve">контролируемого лица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юридического лица, а также номер (номера) контактного телефона, адрес (адреса) электронной почты </w:t>
      </w:r>
      <w:r>
        <w:rPr>
          <w:rFonts w:ascii="Times New Roman" w:hAnsi="Times New Roman"/>
          <w:sz w:val="28"/>
        </w:rPr>
        <w:t>(при наличии) и почтовый адрес, по которым должен быть направлен ответ;</w:t>
      </w:r>
    </w:p>
    <w:p w14:paraId="5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сведения о предостережении и должностном лице, направившем такое предостережение;</w:t>
      </w:r>
    </w:p>
    <w:p w14:paraId="5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доводы, на основании которых </w:t>
      </w:r>
      <w:r>
        <w:rPr>
          <w:rFonts w:ascii="Times New Roman" w:hAnsi="Times New Roman"/>
          <w:sz w:val="28"/>
        </w:rPr>
        <w:t xml:space="preserve">контролируемое лицо </w:t>
      </w:r>
      <w:r>
        <w:rPr>
          <w:rFonts w:ascii="Times New Roman" w:hAnsi="Times New Roman"/>
          <w:sz w:val="28"/>
        </w:rPr>
        <w:t xml:space="preserve">не согласен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предостережением</w:t>
      </w:r>
      <w:r>
        <w:rPr>
          <w:rFonts w:ascii="Times New Roman" w:hAnsi="Times New Roman"/>
          <w:sz w:val="28"/>
        </w:rPr>
        <w:t xml:space="preserve"> (с приложением подтверждающих указанные доводы сведений и (или) документов)</w:t>
      </w:r>
      <w:r>
        <w:rPr>
          <w:rFonts w:ascii="Times New Roman" w:hAnsi="Times New Roman"/>
          <w:sz w:val="28"/>
        </w:rPr>
        <w:t>.</w:t>
      </w:r>
    </w:p>
    <w:p w14:paraId="5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</w:t>
      </w:r>
      <w:r>
        <w:rPr>
          <w:rFonts w:ascii="Times New Roman" w:hAnsi="Times New Roman"/>
          <w:sz w:val="28"/>
        </w:rPr>
        <w:t>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</w:t>
      </w:r>
      <w:r>
        <w:rPr>
          <w:rFonts w:ascii="Times New Roman" w:hAnsi="Times New Roman"/>
          <w:sz w:val="28"/>
        </w:rPr>
        <w:t xml:space="preserve"> пункта 19</w:t>
      </w:r>
      <w:r>
        <w:rPr>
          <w:rFonts w:ascii="Times New Roman" w:hAnsi="Times New Roman"/>
          <w:sz w:val="28"/>
        </w:rPr>
        <w:t xml:space="preserve"> настоящего Положения, </w:t>
      </w:r>
      <w:r>
        <w:rPr>
          <w:rFonts w:ascii="Times New Roman" w:hAnsi="Times New Roman"/>
          <w:sz w:val="28"/>
        </w:rPr>
        <w:t xml:space="preserve">возражение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отношении предостережения </w:t>
      </w:r>
      <w:r>
        <w:rPr>
          <w:rFonts w:ascii="Times New Roman" w:hAnsi="Times New Roman"/>
          <w:sz w:val="28"/>
        </w:rPr>
        <w:t xml:space="preserve">в течение 3 рабочих дней со дня поступления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контрольный (надзорный) орган </w:t>
      </w:r>
      <w:r>
        <w:rPr>
          <w:rFonts w:ascii="Times New Roman" w:hAnsi="Times New Roman"/>
          <w:sz w:val="28"/>
        </w:rPr>
        <w:t xml:space="preserve">возвращается </w:t>
      </w:r>
      <w:r>
        <w:rPr>
          <w:rFonts w:ascii="Times New Roman" w:hAnsi="Times New Roman"/>
          <w:sz w:val="28"/>
        </w:rPr>
        <w:t xml:space="preserve">контролируемому лицу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без рассмотрения с указанием причин невозможности рассмотрения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разъяснением порядка надлежащего обращения.</w:t>
      </w:r>
    </w:p>
    <w:p w14:paraId="5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Возражения в отношении предостережения рассматриваются должностными лицами контрольного (надзорного) органа в течение 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рабочих дней со дня </w:t>
      </w:r>
      <w:r>
        <w:rPr>
          <w:rFonts w:ascii="Times New Roman" w:hAnsi="Times New Roman"/>
          <w:sz w:val="28"/>
        </w:rPr>
        <w:t xml:space="preserve">поступления </w:t>
      </w:r>
      <w:r>
        <w:rPr>
          <w:rFonts w:ascii="Times New Roman" w:hAnsi="Times New Roman"/>
          <w:sz w:val="28"/>
        </w:rPr>
        <w:t>такого возражения</w:t>
      </w:r>
      <w:r>
        <w:rPr>
          <w:rFonts w:ascii="Times New Roman" w:hAnsi="Times New Roman"/>
          <w:sz w:val="28"/>
        </w:rPr>
        <w:t xml:space="preserve"> в контрольный (надзорный) орган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результатам </w:t>
      </w:r>
      <w:r>
        <w:rPr>
          <w:rFonts w:ascii="Times New Roman" w:hAnsi="Times New Roman"/>
          <w:sz w:val="28"/>
        </w:rPr>
        <w:t>рассмотрения контрольным (надзорным) органом возражения в отношении предостережения принимается одно из следующих решений:</w:t>
      </w:r>
    </w:p>
    <w:p w14:paraId="6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об </w:t>
      </w:r>
      <w:r>
        <w:rPr>
          <w:rFonts w:ascii="Times New Roman" w:hAnsi="Times New Roman"/>
          <w:sz w:val="28"/>
        </w:rPr>
        <w:t>оставлени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предостережения без изменения;</w:t>
      </w:r>
    </w:p>
    <w:p w14:paraId="6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об </w:t>
      </w:r>
      <w:r>
        <w:rPr>
          <w:rFonts w:ascii="Times New Roman" w:hAnsi="Times New Roman"/>
          <w:sz w:val="28"/>
        </w:rPr>
        <w:t>отмен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предостережения.</w:t>
      </w:r>
    </w:p>
    <w:p w14:paraId="6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 Информация о принятом решении</w:t>
      </w:r>
      <w:r>
        <w:rPr>
          <w:rFonts w:ascii="Times New Roman" w:hAnsi="Times New Roman"/>
          <w:sz w:val="28"/>
        </w:rPr>
        <w:t>, предусмотренном пунктом 22</w:t>
      </w:r>
      <w:r>
        <w:rPr>
          <w:rFonts w:ascii="Times New Roman" w:hAnsi="Times New Roman"/>
          <w:sz w:val="28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отношении предостережения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 Должностное лицо</w:t>
      </w:r>
      <w:r>
        <w:rPr>
          <w:rFonts w:ascii="Times New Roman" w:hAnsi="Times New Roman"/>
          <w:sz w:val="28"/>
        </w:rPr>
        <w:t xml:space="preserve">, указанное в пункте 5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оложения,</w:t>
      </w:r>
      <w:r>
        <w:rPr>
          <w:rFonts w:ascii="Times New Roman" w:hAnsi="Times New Roman"/>
          <w:sz w:val="28"/>
        </w:rPr>
        <w:t xml:space="preserve"> проводит консультирование контролируемых лиц в письменной форме при их письменном обращении</w:t>
      </w:r>
      <w:r>
        <w:rPr>
          <w:rFonts w:ascii="Times New Roman" w:hAnsi="Times New Roman"/>
          <w:sz w:val="28"/>
        </w:rPr>
        <w:t xml:space="preserve"> (в сроки, установленные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 мая 2006 г. № 59-ФЗ «О порядке рассмотрения обращений граждан Российской Федерации») </w:t>
      </w:r>
      <w:r>
        <w:rPr>
          <w:rFonts w:ascii="Times New Roman" w:hAnsi="Times New Roman"/>
          <w:sz w:val="28"/>
        </w:rPr>
        <w:t xml:space="preserve">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 </w:t>
      </w:r>
      <w:r>
        <w:rPr>
          <w:rFonts w:ascii="Times New Roman" w:hAnsi="Times New Roman"/>
          <w:sz w:val="28"/>
        </w:rPr>
        <w:t>мероприятия.</w:t>
      </w:r>
      <w:r>
        <w:rPr>
          <w:rFonts w:ascii="Times New Roman" w:hAnsi="Times New Roman"/>
          <w:sz w:val="28"/>
        </w:rPr>
        <w:t xml:space="preserve"> Запись на консультирование и осуществление письменного консультирования может производиться </w:t>
      </w:r>
      <w:r>
        <w:rPr>
          <w:rFonts w:ascii="Times New Roman" w:hAnsi="Times New Roman"/>
          <w:sz w:val="28"/>
        </w:rPr>
        <w:t>с использованием единого портала государственных (муниципальных) услуг (функций)</w:t>
      </w:r>
      <w:r>
        <w:rPr>
          <w:rFonts w:ascii="Times New Roman" w:hAnsi="Times New Roman"/>
          <w:sz w:val="28"/>
        </w:rPr>
        <w:t>.</w:t>
      </w:r>
    </w:p>
    <w:p w14:paraId="6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 Должностные лица</w:t>
      </w:r>
      <w:r>
        <w:rPr>
          <w:rFonts w:ascii="Times New Roman" w:hAnsi="Times New Roman"/>
          <w:sz w:val="28"/>
        </w:rPr>
        <w:t xml:space="preserve"> контрольного (надзорного) органа, указанные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пункте 5 настоящего Положения,</w:t>
      </w:r>
      <w:r>
        <w:rPr>
          <w:rFonts w:ascii="Times New Roman" w:hAnsi="Times New Roman"/>
          <w:sz w:val="28"/>
        </w:rPr>
        <w:t xml:space="preserve"> осуществляют консультирование,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письменное, по следующим вопросам:</w:t>
      </w:r>
    </w:p>
    <w:p w14:paraId="6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применение обязательных требований, </w:t>
      </w:r>
      <w:r>
        <w:rPr>
          <w:rFonts w:ascii="Times New Roman" w:hAnsi="Times New Roman"/>
          <w:sz w:val="28"/>
        </w:rPr>
        <w:t xml:space="preserve">соблюдение которых является предметом регионального государственного контроля (надзора)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пунктом 2 настоящего Положения, </w:t>
      </w:r>
      <w:r>
        <w:rPr>
          <w:rFonts w:ascii="Times New Roman" w:hAnsi="Times New Roman"/>
          <w:sz w:val="28"/>
        </w:rPr>
        <w:t xml:space="preserve">содержание и последствия </w:t>
      </w:r>
      <w:r>
        <w:rPr>
          <w:rFonts w:ascii="Times New Roman" w:hAnsi="Times New Roman"/>
          <w:sz w:val="28"/>
        </w:rPr>
        <w:t>их изменения;</w:t>
      </w:r>
    </w:p>
    <w:p w14:paraId="6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</w:t>
      </w:r>
      <w:r>
        <w:rPr>
          <w:rFonts w:ascii="Times New Roman" w:hAnsi="Times New Roman"/>
          <w:sz w:val="28"/>
        </w:rPr>
        <w:t>, соблюдение которых является предметом регионального государственного контроля (надзора) в соответствии с пунктом 2 настоящего Положения</w:t>
      </w:r>
      <w:r>
        <w:rPr>
          <w:rFonts w:ascii="Times New Roman" w:hAnsi="Times New Roman"/>
          <w:sz w:val="28"/>
        </w:rPr>
        <w:t>;</w:t>
      </w:r>
    </w:p>
    <w:p w14:paraId="6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регионального государственного контроля (надзора).</w:t>
      </w:r>
    </w:p>
    <w:p w14:paraId="6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 Профилактический визит проводится в форме профилактической беседы </w:t>
      </w:r>
      <w:r>
        <w:rPr>
          <w:rFonts w:ascii="Times New Roman" w:hAnsi="Times New Roman"/>
          <w:sz w:val="28"/>
        </w:rPr>
        <w:t xml:space="preserve">должностным лицом контрольного надзорного органа, указанным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пункте 5 настоящего Положения,</w:t>
      </w:r>
      <w:r>
        <w:rPr>
          <w:rFonts w:ascii="Times New Roman" w:hAnsi="Times New Roman"/>
          <w:sz w:val="28"/>
        </w:rPr>
        <w:t xml:space="preserve">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или мобильного приложения «Инспектор». </w:t>
      </w:r>
    </w:p>
    <w:p w14:paraId="6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регионального государственного контроля (надзора) в соответствии с</w:t>
      </w:r>
      <w:r>
        <w:rPr>
          <w:rFonts w:ascii="Times New Roman" w:hAnsi="Times New Roman"/>
          <w:sz w:val="28"/>
        </w:rPr>
        <w:t xml:space="preserve"> пунктом 2 настоящего Положения</w:t>
      </w:r>
      <w:r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sz w:val="28"/>
        </w:rPr>
        <w:t>должностное лицо контрольного надзорного органа, указанное в пункте 5 настоящего Положения,</w:t>
      </w:r>
      <w:r>
        <w:rPr>
          <w:rFonts w:ascii="Times New Roman" w:hAnsi="Times New Roman"/>
          <w:sz w:val="28"/>
        </w:rPr>
        <w:t xml:space="preserve"> осуществляет оз</w:t>
      </w:r>
      <w:r>
        <w:rPr>
          <w:rFonts w:ascii="Times New Roman" w:hAnsi="Times New Roman"/>
          <w:sz w:val="28"/>
        </w:rPr>
        <w:t xml:space="preserve">накомление с объектом контроля </w:t>
      </w:r>
      <w:r>
        <w:rPr>
          <w:rFonts w:ascii="Times New Roman" w:hAnsi="Times New Roman"/>
          <w:sz w:val="28"/>
        </w:rPr>
        <w:t>и проводит оценку уровня соблюдения контролируемым лицом обязательных требований.</w:t>
      </w:r>
    </w:p>
    <w:p w14:paraId="6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. Профилактический визит проводится по инициативе контрольного (надзорного) органа (обязательный профилактический визит)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по инициативе контролируемого лица.</w:t>
      </w:r>
    </w:p>
    <w:p w14:paraId="6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 Профилактические визиты по инициативе контролируемого лица проводятся в соответствии со статьей 52.2. Федерального закона № 248-ФЗ.</w:t>
      </w:r>
    </w:p>
    <w:p w14:paraId="6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№ 248-ФЗ.</w:t>
      </w:r>
    </w:p>
    <w:p w14:paraId="6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В случае, предусмотренном пунктом 2 части 1 статьи 52.1 Федерального закона № 248-ФЗ, обязательный профилактический визит проводится не позднее шести месяцев со дня представления контролируемыми лицами уведомления о начале </w:t>
      </w:r>
      <w:r>
        <w:rPr>
          <w:rFonts w:ascii="Times New Roman" w:hAnsi="Times New Roman"/>
          <w:sz w:val="28"/>
        </w:rPr>
        <w:t xml:space="preserve">осуществления отдельных видов предпринимательской деятельности в отношении вида деятельности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предоставлению</w:t>
      </w:r>
      <w:r>
        <w:rPr>
          <w:rFonts w:ascii="Times New Roman" w:hAnsi="Times New Roman"/>
          <w:sz w:val="28"/>
        </w:rPr>
        <w:t xml:space="preserve"> гостиничных услуг, а также услуг по временному размещению и обеспечению временного проживания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Контрольные (надзорные) мероприятия</w:t>
      </w:r>
    </w:p>
    <w:p w14:paraId="7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п</w:t>
      </w:r>
      <w:r>
        <w:rPr>
          <w:rFonts w:ascii="Times New Roman" w:hAnsi="Times New Roman"/>
          <w:sz w:val="28"/>
        </w:rPr>
        <w:t>лановые контрольные (надзорные) мероприятия не проводятся.</w:t>
      </w:r>
    </w:p>
    <w:p w14:paraId="7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При осуществлении регионального государственного контроля (надзора) проводятся следующие контрольные (надзорные) мероприятия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взаимодействием с контролируемым лицом:</w:t>
      </w:r>
    </w:p>
    <w:p w14:paraId="7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контрольная закупка;</w:t>
      </w:r>
      <w:r>
        <w:rPr>
          <w:rFonts w:ascii="Times New Roman" w:hAnsi="Times New Roman"/>
          <w:sz w:val="28"/>
        </w:rPr>
        <w:t xml:space="preserve"> </w:t>
      </w:r>
    </w:p>
    <w:p w14:paraId="7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мониторинговая закупка</w:t>
      </w:r>
      <w:r>
        <w:rPr>
          <w:rFonts w:ascii="Times New Roman" w:hAnsi="Times New Roman"/>
          <w:sz w:val="28"/>
        </w:rPr>
        <w:t>;</w:t>
      </w:r>
    </w:p>
    <w:p w14:paraId="7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инспекционный визит;</w:t>
      </w:r>
    </w:p>
    <w:p w14:paraId="7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выездная проверка.</w:t>
      </w:r>
    </w:p>
    <w:p w14:paraId="7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 Наблюдение за соблюдением обязательных требований осуществляется на основании задания должностного лица контрольного (надзорного) органа</w:t>
      </w:r>
      <w:r>
        <w:rPr>
          <w:rFonts w:ascii="Times New Roman" w:hAnsi="Times New Roman"/>
          <w:sz w:val="28"/>
        </w:rPr>
        <w:t xml:space="preserve">, указанного в пункте 4 настоящего Положения,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задания, содержащегося в планах работы контрольного (надзорного) органа. Задание включает</w:t>
      </w:r>
      <w:r>
        <w:rPr>
          <w:rFonts w:ascii="Times New Roman" w:hAnsi="Times New Roman"/>
          <w:sz w:val="28"/>
        </w:rPr>
        <w:t xml:space="preserve"> перечень обязательных требований,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числа указанных в пункте 2 настоящего Положения, оценка соблюдения которых осуществляется в рамках наблюдения за соблюдением обязательных требований, сроки проведения соответствующего наблюдения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соблюдением обязательных требований, перечень сведений, представляемых должностным лицом контрольного (надзорного) органа, осуществляющим наблюдение за соблюдением обязательных требований,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результатам осуществления наблюдения за соблюдением обязательных требований.</w:t>
      </w:r>
    </w:p>
    <w:p w14:paraId="7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В случае выявления по результатам наблюдения за соблюдением обязательных требований нарушения обязательных требований,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абзацах втором, пятом, шестом подпункта «а», подпункте «б», абзацами третьим, пятым (в части </w:t>
      </w:r>
      <w:r>
        <w:rPr>
          <w:rFonts w:ascii="Times New Roman" w:hAnsi="Times New Roman"/>
          <w:sz w:val="28"/>
        </w:rPr>
        <w:t xml:space="preserve">наличия ссылки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прохождении туристского маршрута, в едином федеральном реестре инструкторов-проводников</w:t>
      </w:r>
      <w:r>
        <w:rPr>
          <w:rFonts w:ascii="Times New Roman" w:hAnsi="Times New Roman"/>
          <w:sz w:val="28"/>
        </w:rPr>
        <w:t>) подпункта «г»</w:t>
      </w:r>
      <w:r>
        <w:rPr>
          <w:rFonts w:ascii="Times New Roman" w:hAnsi="Times New Roman"/>
          <w:sz w:val="28"/>
        </w:rPr>
        <w:t xml:space="preserve"> пункта 2 настоящего Положения, </w:t>
      </w:r>
      <w:r>
        <w:rPr>
          <w:rFonts w:ascii="Times New Roman" w:hAnsi="Times New Roman"/>
          <w:sz w:val="28"/>
        </w:rPr>
        <w:t>контрольны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(надзорны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) орган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 контрольного (надзорного) мероприятия, и выдает </w:t>
      </w:r>
      <w:r>
        <w:rPr>
          <w:rFonts w:ascii="Times New Roman" w:hAnsi="Times New Roman"/>
          <w:sz w:val="28"/>
        </w:rPr>
        <w:t xml:space="preserve">контролируемому лице </w:t>
      </w:r>
      <w:r>
        <w:rPr>
          <w:rFonts w:ascii="Times New Roman" w:hAnsi="Times New Roman"/>
          <w:sz w:val="28"/>
        </w:rPr>
        <w:t xml:space="preserve">предписание </w:t>
      </w:r>
      <w:r>
        <w:rPr>
          <w:rFonts w:ascii="Times New Roman" w:hAnsi="Times New Roman"/>
          <w:sz w:val="28"/>
        </w:rPr>
        <w:t>об устранении выявленных нарушений обязательных требований.</w:t>
      </w:r>
    </w:p>
    <w:p w14:paraId="7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В случае выявления по результатам наблюдения за соблюдением обязательных требований признаков нарушения обязательных требований, указанных в пункте 2 настоящего Положения, за исключением обязательных требований, указанных в пункте 35 настоящего Положения, контрольный (надзорный) орган принимает одно из следующих решений:</w:t>
      </w:r>
    </w:p>
    <w:p w14:paraId="7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предостережение о необходимости соблюдения обязательных требований;</w:t>
      </w:r>
    </w:p>
    <w:p w14:paraId="7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решение о проведении контрольного (надзорного) мероприятия с взаимодействием с контролируемым лицом</w:t>
      </w:r>
      <w:r>
        <w:rPr>
          <w:rFonts w:ascii="Times New Roman" w:hAnsi="Times New Roman"/>
          <w:sz w:val="28"/>
        </w:rPr>
        <w:t xml:space="preserve"> с учетом настоящего раздела</w:t>
      </w:r>
      <w:r>
        <w:rPr>
          <w:rFonts w:ascii="Times New Roman" w:hAnsi="Times New Roman"/>
          <w:sz w:val="28"/>
        </w:rPr>
        <w:t>.</w:t>
      </w:r>
    </w:p>
    <w:p w14:paraId="7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 xml:space="preserve">Выездное обследование осуществляется в отношении контролируемых лиц и (или) общедоступных (открытых для посещения неограниченным кругом лиц) объектов </w:t>
      </w:r>
      <w:r>
        <w:rPr>
          <w:rFonts w:ascii="Times New Roman" w:hAnsi="Times New Roman"/>
          <w:sz w:val="28"/>
        </w:rPr>
        <w:t xml:space="preserve">в целях оценки соблюдения обязательных требований, предусмотренных подпунктом «а» пункта 2 настоящего Положения, </w:t>
      </w:r>
      <w:r>
        <w:rPr>
          <w:rFonts w:ascii="Times New Roman" w:hAnsi="Times New Roman"/>
          <w:sz w:val="28"/>
        </w:rPr>
        <w:t xml:space="preserve">на основании задания должностного лица контрольного (надзорного) органа, указанного в пункте 4 настоящего Положения, в том числе задания, содержащегося в планах работы контрольного (надзорного) органа. Задание включает перечень обязательных требований, из числа указанных в пункте 2 настоящего Положения, оценка соблюдения которых осуществляется в рамках выездного обследования, сроки проведения выездного обследования, перечень контролируемых лиц и (или) общедоступных (открытых для посещения неограниченным кругом лиц) </w:t>
      </w:r>
      <w:r>
        <w:rPr>
          <w:rFonts w:ascii="Times New Roman" w:hAnsi="Times New Roman"/>
          <w:sz w:val="28"/>
        </w:rPr>
        <w:t xml:space="preserve">в отношении которых проводится выездное обследование, перечень сведений, представляемых должностным лицом контрольного (надзорного) органа, осуществляющим наблюдение за соблюдением обязательных требований, </w:t>
      </w:r>
      <w:r>
        <w:rPr>
          <w:rFonts w:ascii="Times New Roman" w:hAnsi="Times New Roman"/>
          <w:sz w:val="28"/>
        </w:rPr>
        <w:t>по результатам осуществления наблюдения за соблюдением обязательных требований.</w:t>
      </w:r>
    </w:p>
    <w:p w14:paraId="7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Задание, предусмотренное пунктом 37 настоящего Положения, выдается в том числе в случае поступления в контрольный (надзорный) орган сведений, предусмотренных пунктом 3 статьи 418.3 Налогового кодекса Российской Федерации.</w:t>
      </w:r>
    </w:p>
    <w:p w14:paraId="7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В ходе выездного обследования могут совершаться следующие контрольные (надзорные) действия:</w:t>
      </w:r>
    </w:p>
    <w:p w14:paraId="8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осмотр;</w:t>
      </w:r>
    </w:p>
    <w:p w14:paraId="8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инструментальное обследование (с применением видеозаписи);</w:t>
      </w:r>
    </w:p>
    <w:p w14:paraId="8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экспертиза.</w:t>
      </w:r>
    </w:p>
    <w:p w14:paraId="8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. В случае если в рамках выездного обследования выявлены признаки нарушения обязательных требований, указанных в абзацах втором, седьмом </w:t>
      </w:r>
      <w:r>
        <w:rPr>
          <w:rFonts w:ascii="Times New Roman" w:hAnsi="Times New Roman"/>
          <w:sz w:val="28"/>
        </w:rPr>
        <w:t>(в части наличия действующей классификации средства размещения)</w:t>
      </w:r>
      <w:r>
        <w:rPr>
          <w:rFonts w:ascii="Times New Roman" w:hAnsi="Times New Roman"/>
          <w:sz w:val="28"/>
        </w:rPr>
        <w:t xml:space="preserve"> подпункта «а» пункта 2 настоящего Положения,</w:t>
      </w:r>
      <w:r>
        <w:rPr>
          <w:rFonts w:ascii="Times New Roman" w:hAnsi="Times New Roman"/>
          <w:sz w:val="28"/>
        </w:rPr>
        <w:t xml:space="preserve"> допускается незамедлительное проведение контрольной закупки в соответствии с частью 7 статьи 75 Федерального закона № 248-ФЗ.</w:t>
      </w:r>
    </w:p>
    <w:p w14:paraId="8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В случае выявления по результатам выездного обследования признаков нарушения обязательных требований, указанных в подпункте «а» пункта 2 настоящего Положения, за исключением обязательных требований, указанных в пункте 40 настоящего Положения, контрольный (надзорный) орган принимает одно из следующих решений:</w:t>
      </w:r>
    </w:p>
    <w:p w14:paraId="8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выдает предостережение о необходимости соблюдения обязательных требований;</w:t>
      </w:r>
    </w:p>
    <w:p w14:paraId="8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</w:p>
    <w:p w14:paraId="8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 xml:space="preserve"> Контрольные (надзорные) мероприятия, предусмотренные пунктом 33 настоящего Положения, проводятся по основаниям, предусмотренным </w:t>
      </w:r>
      <w:r>
        <w:rPr>
          <w:rFonts w:ascii="Times New Roman" w:hAnsi="Times New Roman"/>
          <w:sz w:val="28"/>
        </w:rPr>
        <w:t xml:space="preserve">пунктами 1, 3, </w:t>
      </w:r>
      <w:r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t xml:space="preserve">5, 7, 9 части 1 статьи 57 Федерального закона № 248-ФЗ,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в случаях, предусмотренных пунктами 36,</w:t>
      </w:r>
      <w:r>
        <w:rPr>
          <w:rFonts w:ascii="Times New Roman" w:hAnsi="Times New Roman"/>
          <w:sz w:val="28"/>
        </w:rPr>
        <w:t xml:space="preserve"> 40, 41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14:paraId="8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мобильного приложения «Инспектор». Решение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необходимости использования собственных технических средств,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14:paraId="8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проведении фотосъемки, аудио- и видеозаписи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использованных для этих целей технических средствах отражается в акте контрольного (надзорного) мероприятия.</w:t>
      </w:r>
    </w:p>
    <w:p w14:paraId="8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уведомлением в начале и конце записи о дате, месте, времени начала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окончания осуществления записи. В ходе записи подробно фиксируются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8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. В ходе контрольной закупки могут совершаться следующие контрольные (надзорные) действия:</w:t>
      </w:r>
    </w:p>
    <w:p w14:paraId="8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осмотр;</w:t>
      </w:r>
    </w:p>
    <w:p w14:paraId="8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эксперимент.</w:t>
      </w:r>
    </w:p>
    <w:p w14:paraId="8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Контрольная закупка проводится в целях оценки соблюдения обязательных требований, указанных в абзацах втором, седьмом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части наличия действующей классификации средства размещения) подпункта «а», абзаце втором подпункта «в», абзацах втором, четвертом подпункта «г» пункта 2 настоящего Положения.</w:t>
      </w:r>
    </w:p>
    <w:p w14:paraId="8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Контрольная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</w:t>
      </w:r>
      <w:r>
        <w:rPr>
          <w:rFonts w:ascii="Times New Roman" w:hAnsi="Times New Roman"/>
          <w:sz w:val="28"/>
        </w:rPr>
        <w:t>телекоммуникационных сетей, в том числе сети «Интернет», а также сетей связи для трансляции телеканалов и (или) радиоканалов.</w:t>
      </w:r>
    </w:p>
    <w:p w14:paraId="9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Контрольная закупка (за исключением дистанционной контрольной закупки) должна проводиться в присутствии двух свидетелей или двух </w:t>
      </w:r>
      <w:r>
        <w:rPr>
          <w:rFonts w:ascii="Times New Roman" w:hAnsi="Times New Roman"/>
          <w:sz w:val="28"/>
        </w:rPr>
        <w:t>должностных лиц контрольного (надзорного) органа, указанный в пункте 5 настоящего Положения,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 с учетом пункта 43 настоящего Положения.</w:t>
      </w:r>
    </w:p>
    <w:p w14:paraId="9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. В ходе мониторинговой закупки могут совершаться следующие контрольные (надзорные) действия:</w:t>
      </w:r>
    </w:p>
    <w:p w14:paraId="9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осмотр;</w:t>
      </w:r>
    </w:p>
    <w:p w14:paraId="9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опрос;</w:t>
      </w:r>
    </w:p>
    <w:p w14:paraId="9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эксперимент;</w:t>
      </w:r>
    </w:p>
    <w:p w14:paraId="9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инструментальное обследование;</w:t>
      </w:r>
    </w:p>
    <w:p w14:paraId="9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истребование документов.</w:t>
      </w:r>
    </w:p>
    <w:p w14:paraId="9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. Мониторинговая закупка проводится в целях оценки соблюдения обязательных требований, указанных в абзацах втором – пятом, седьмом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части наличия действующей классификации средства размещения) подпункта «а», </w:t>
      </w:r>
      <w:r>
        <w:rPr>
          <w:rFonts w:ascii="Times New Roman" w:hAnsi="Times New Roman"/>
          <w:sz w:val="28"/>
        </w:rPr>
        <w:t>подпунктах «б»–</w:t>
      </w:r>
      <w:r>
        <w:rPr>
          <w:rFonts w:ascii="Times New Roman" w:hAnsi="Times New Roman"/>
          <w:sz w:val="28"/>
        </w:rPr>
        <w:t>«г» пункта 2 настоящего Положения.</w:t>
      </w:r>
    </w:p>
    <w:p w14:paraId="9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Мониторинговая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«Интернет», а также сетей связи для трансляции телеканалов и (или) радиоканалов.</w:t>
      </w:r>
    </w:p>
    <w:p w14:paraId="9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>. В ходе инспекционного визита могут совершаться следующие контрольные (надзорные) действия:</w:t>
      </w:r>
    </w:p>
    <w:p w14:paraId="9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осмотр;</w:t>
      </w:r>
    </w:p>
    <w:p w14:paraId="9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опрос;</w:t>
      </w:r>
    </w:p>
    <w:p w14:paraId="9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получение письменных объяснений;</w:t>
      </w:r>
    </w:p>
    <w:p w14:paraId="9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инструментальное обследование;</w:t>
      </w:r>
    </w:p>
    <w:p w14:paraId="9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9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Инспекционный визит проводится</w:t>
      </w:r>
      <w:r>
        <w:rPr>
          <w:rFonts w:ascii="Times New Roman" w:hAnsi="Times New Roman"/>
          <w:sz w:val="28"/>
        </w:rPr>
        <w:t xml:space="preserve"> в целях оценки соблюдения обязательных требований, указанных в пункте 2 настоящего Положения.</w:t>
      </w:r>
    </w:p>
    <w:p w14:paraId="A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Инспекционный визит может быть проведен с использованием средств дистанционного взаимодействия, в том числе посредством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видео-конференц-связи, а также с использованием мобильного приложения «Инспектор».</w:t>
      </w:r>
    </w:p>
    <w:p w14:paraId="A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>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A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. В ходе выездной проверки могут совершаться следующие контрольные (надзорные) действия:</w:t>
      </w:r>
    </w:p>
    <w:p w14:paraId="A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осмотр;</w:t>
      </w:r>
    </w:p>
    <w:p w14:paraId="A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досмотр;</w:t>
      </w:r>
    </w:p>
    <w:p w14:paraId="A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опрос;</w:t>
      </w:r>
    </w:p>
    <w:p w14:paraId="A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получение письменных объяснений;</w:t>
      </w:r>
    </w:p>
    <w:p w14:paraId="A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истребование документов;</w:t>
      </w:r>
    </w:p>
    <w:p w14:paraId="A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отбор проб (образцов);</w:t>
      </w:r>
    </w:p>
    <w:p w14:paraId="A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) инструментальное обследование;</w:t>
      </w:r>
    </w:p>
    <w:p w14:paraId="A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) эксперимент.</w:t>
      </w:r>
    </w:p>
    <w:p w14:paraId="A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. Выездная проверка проводится в случае невозможности оценки соблюдения обязательных требований, предусмотренных пунктом 2 настоящего Положения, в рамках контрольных (надзорных) мероприятий, указанных в </w:t>
      </w:r>
      <w:r>
        <w:rPr>
          <w:rFonts w:ascii="Times New Roman" w:hAnsi="Times New Roman"/>
          <w:sz w:val="28"/>
        </w:rPr>
        <w:t>пунктах 44 – 55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14:paraId="A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Выездная проверка</w:t>
      </w:r>
      <w:r>
        <w:rPr>
          <w:rFonts w:ascii="Times New Roman" w:hAnsi="Times New Roman"/>
          <w:sz w:val="28"/>
        </w:rPr>
        <w:t xml:space="preserve"> может быть проведен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A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</w:t>
      </w:r>
      <w:r>
        <w:rPr>
          <w:rFonts w:ascii="Times New Roman" w:hAnsi="Times New Roman"/>
          <w:sz w:val="28"/>
        </w:rPr>
        <w:t>ть часов для микропредприятия</w:t>
      </w:r>
      <w:r>
        <w:rPr>
          <w:rFonts w:ascii="Times New Roman" w:hAnsi="Times New Roman"/>
          <w:sz w:val="28"/>
        </w:rPr>
        <w:t xml:space="preserve">. </w:t>
      </w:r>
    </w:p>
    <w:p w14:paraId="A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36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Специальный режим федерального надзора (постоянный рейд)</w:t>
      </w:r>
    </w:p>
    <w:p w14:paraId="B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B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В целях предупреждения, выявления и пресечения нарушений обязательных требований</w:t>
      </w:r>
      <w:r>
        <w:rPr>
          <w:rFonts w:ascii="Times New Roman" w:hAnsi="Times New Roman"/>
          <w:sz w:val="28"/>
        </w:rPr>
        <w:t>, указанных в подпунктах «в» и «г» пункта 2 настоящего Положения, региональный государственный контроль (надзор)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 осуществляться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постоянного рейда.</w:t>
      </w:r>
    </w:p>
    <w:p w14:paraId="B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Должностными лицами контрольного (надзорного) органа, у</w:t>
      </w:r>
      <w:r>
        <w:rPr>
          <w:rFonts w:ascii="Times New Roman" w:hAnsi="Times New Roman"/>
          <w:sz w:val="28"/>
        </w:rPr>
        <w:t>полномоченными на принятие решений о проведении постоянных рейдов являются должностные лица, указанные в пункте 4 настоящего Положения.</w:t>
      </w:r>
    </w:p>
    <w:p w14:paraId="B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Постоянный рейд осуществляется на территории, определяем</w:t>
      </w:r>
      <w:r>
        <w:rPr>
          <w:rFonts w:ascii="Times New Roman" w:hAnsi="Times New Roman"/>
          <w:sz w:val="28"/>
        </w:rPr>
        <w:t xml:space="preserve">ой должностными лицами контрольного (надзорного) органа, указанными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пункте 4 настоящего Положения, исходя из наличия туристских маршрутов, в том числе туристских маршрутов, требующих специального сопровождения, а также объектов показа на территории соответствующего субъекта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B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При осуществлении постоянного рейда могут совершаться следующие контрольные (надзорные) действия:</w:t>
      </w:r>
    </w:p>
    <w:p w14:paraId="B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осмотр;</w:t>
      </w:r>
    </w:p>
    <w:p w14:paraId="B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опрос;</w:t>
      </w:r>
    </w:p>
    <w:p w14:paraId="B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14:paraId="B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инструментальное обследование.</w:t>
      </w:r>
    </w:p>
    <w:p w14:paraId="B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При осуществлении постоянного рейда время взаимодействия </w:t>
      </w:r>
      <w:r>
        <w:rPr>
          <w:rFonts w:ascii="Times New Roman" w:hAnsi="Times New Roman"/>
          <w:sz w:val="28"/>
        </w:rPr>
        <w:t>должностного лица контрольного (надзорного) органа, указанного в пункте 5 настоящего Положения,</w:t>
      </w:r>
      <w:r>
        <w:rPr>
          <w:rFonts w:ascii="Times New Roman" w:hAnsi="Times New Roman"/>
          <w:sz w:val="28"/>
        </w:rPr>
        <w:t xml:space="preserve"> с одним контролируемым лицом не может превышать 30 минут (в данный период не включается время оформления акта).</w:t>
      </w:r>
    </w:p>
    <w:p w14:paraId="B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</w:t>
      </w:r>
      <w:r>
        <w:rPr>
          <w:rFonts w:ascii="Times New Roman" w:hAnsi="Times New Roman"/>
          <w:sz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>
        <w:rPr>
          <w:rFonts w:ascii="Times New Roman" w:hAnsi="Times New Roman"/>
          <w:sz w:val="28"/>
        </w:rPr>
        <w:t>постоянного рейда</w:t>
      </w:r>
      <w:r>
        <w:rPr>
          <w:rFonts w:ascii="Times New Roman" w:hAnsi="Times New Roman"/>
          <w:sz w:val="28"/>
        </w:rPr>
        <w:t>.</w:t>
      </w:r>
    </w:p>
    <w:p w14:paraId="B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Составленные в ходе постоянного рейда акты, а также выданные предписания </w:t>
      </w:r>
      <w:r>
        <w:rPr>
          <w:rFonts w:ascii="Times New Roman" w:hAnsi="Times New Roman"/>
          <w:sz w:val="28"/>
        </w:rPr>
        <w:t>об устранении выявленных нарушений обязательных требований</w:t>
      </w:r>
      <w:r>
        <w:rPr>
          <w:rFonts w:ascii="Times New Roman" w:hAnsi="Times New Roman"/>
          <w:sz w:val="28"/>
        </w:rPr>
        <w:t xml:space="preserve"> подлежат включению в единый реестр контрольных (надзорных) мероприятий в соответствии со статьей 19 Федерального закона № 248-ФЗ.</w:t>
      </w:r>
    </w:p>
    <w:p w14:paraId="B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Результаты</w:t>
      </w:r>
      <w:r>
        <w:rPr>
          <w:rFonts w:ascii="Times New Roman" w:hAnsi="Times New Roman"/>
          <w:b w:val="1"/>
          <w:sz w:val="28"/>
        </w:rPr>
        <w:t xml:space="preserve"> контрольного </w:t>
      </w:r>
      <w:r>
        <w:rPr>
          <w:rFonts w:ascii="Times New Roman" w:hAnsi="Times New Roman"/>
          <w:b w:val="1"/>
          <w:sz w:val="28"/>
        </w:rPr>
        <w:t>(надзорного) мероприятия</w:t>
      </w:r>
    </w:p>
    <w:p w14:paraId="BE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BF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результатам </w:t>
      </w:r>
      <w:r>
        <w:rPr>
          <w:rFonts w:ascii="Times New Roman" w:hAnsi="Times New Roman"/>
          <w:sz w:val="28"/>
        </w:rPr>
        <w:t xml:space="preserve">контрольных (надзорных) мероприятий, предусмотренных подпунктами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33 настоящего Положения</w:t>
      </w:r>
      <w:r>
        <w:rPr>
          <w:rFonts w:ascii="Times New Roman" w:hAnsi="Times New Roman"/>
          <w:sz w:val="28"/>
        </w:rPr>
        <w:t>, составляется акт контрольного (надзорного) мероприятия.</w:t>
      </w:r>
    </w:p>
    <w:p w14:paraId="C0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По результатам контрольных (надзорных) мероприятий,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подпунктах «а» и «б» пункта 33 настоящего Положения,</w:t>
      </w:r>
      <w:r>
        <w:rPr>
          <w:rFonts w:ascii="Times New Roman" w:hAnsi="Times New Roman"/>
          <w:sz w:val="28"/>
        </w:rPr>
        <w:t xml:space="preserve"> акт контрольного (надзорного) мероприятия </w:t>
      </w:r>
      <w:r>
        <w:rPr>
          <w:rFonts w:ascii="Times New Roman" w:hAnsi="Times New Roman"/>
          <w:sz w:val="28"/>
        </w:rPr>
        <w:t xml:space="preserve">составляется в течение 5 рабочих дней со дня завершения такого контрольного (надзорного) мероприятия. </w:t>
      </w:r>
    </w:p>
    <w:p w14:paraId="C1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</w:p>
    <w:p w14:paraId="C2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Результаты контрольного (надзорного) мероприятия оформляются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порядке, предусмотренном </w:t>
      </w:r>
      <w:r>
        <w:rPr>
          <w:rFonts w:ascii="Times New Roman" w:hAnsi="Times New Roman"/>
          <w:sz w:val="28"/>
        </w:rPr>
        <w:t>статьей 87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№ 248-ФЗ</w:t>
      </w:r>
      <w:r>
        <w:rPr>
          <w:rFonts w:ascii="Times New Roman" w:hAnsi="Times New Roman"/>
          <w:sz w:val="28"/>
        </w:rPr>
        <w:t>.</w:t>
      </w:r>
    </w:p>
    <w:p w14:paraId="C3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результатам контрольных (надзорных) мероприятий контрольный (надзорный) орган принимает решения, предусмотренные частью 2 статьи 90 Федерального закона № 248-ФЗ.</w:t>
      </w:r>
    </w:p>
    <w:p w14:paraId="C4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Предписание об устранении выявленных нарушений</w:t>
      </w:r>
      <w:r>
        <w:rPr>
          <w:rFonts w:ascii="Times New Roman" w:hAnsi="Times New Roman"/>
          <w:sz w:val="28"/>
        </w:rPr>
        <w:t xml:space="preserve"> выдается контролируемому лицу в соответствии со статьей 90.1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248-ФЗ.</w:t>
      </w:r>
    </w:p>
    <w:p w14:paraId="C5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. Наряду с решениями, принимаемыми по результатам контрольных (надзорных) мероприятий в соответствии с пунктом 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Положения, контрольный (надзорный) орган вправе:</w:t>
      </w:r>
    </w:p>
    <w:p w14:paraId="C6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14:paraId="C7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в случае выявления несоответствия средства размещения требованиям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</w:p>
    <w:p w14:paraId="C8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14:paraId="C9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принимать решения о прекращении аттестации экскурсовода (гида)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гида-переводчика и об исключении сведений о них из единого федерального реестра экскурсоводов (гидов) и гидов-переводчиков.</w:t>
      </w:r>
    </w:p>
    <w:p w14:paraId="CA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CB000000">
      <w:pPr>
        <w:spacing w:after="0" w:line="36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VI. </w:t>
      </w:r>
      <w:r>
        <w:rPr>
          <w:rFonts w:ascii="Times New Roman" w:hAnsi="Times New Roman"/>
          <w:b w:val="1"/>
          <w:sz w:val="28"/>
        </w:rPr>
        <w:t>Досудебный порядок подачи жалобы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</w:p>
    <w:p w14:paraId="CC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Действия (бездействие) должностных лиц контрольного (надзорного) органа, решения, принятые </w:t>
      </w:r>
      <w:r>
        <w:rPr>
          <w:rFonts w:ascii="Times New Roman" w:hAnsi="Times New Roman"/>
          <w:sz w:val="28"/>
        </w:rPr>
        <w:t>контрольным (надзорным) органом</w:t>
      </w:r>
      <w:r>
        <w:rPr>
          <w:rFonts w:ascii="Times New Roman" w:hAnsi="Times New Roman"/>
          <w:sz w:val="28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положениями главы 9 Федерального закона</w:t>
      </w:r>
      <w:r>
        <w:rPr>
          <w:rFonts w:ascii="Times New Roman" w:hAnsi="Times New Roman"/>
          <w:sz w:val="28"/>
        </w:rPr>
        <w:t xml:space="preserve"> № 248-ФЗ</w:t>
      </w:r>
      <w:r>
        <w:rPr>
          <w:rFonts w:ascii="Times New Roman" w:hAnsi="Times New Roman"/>
          <w:sz w:val="28"/>
        </w:rPr>
        <w:t>.</w:t>
      </w:r>
    </w:p>
    <w:p w14:paraId="CD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Жалоба на решения контрольного (надзорного) органа, действия (бездействие) должностных лиц контрольного (надзорного) органа рассматривается руководителем контрольного (надзорного) органа</w:t>
      </w:r>
      <w:r>
        <w:rPr>
          <w:rFonts w:ascii="Times New Roman" w:hAnsi="Times New Roman"/>
          <w:sz w:val="28"/>
        </w:rPr>
        <w:t>.</w:t>
      </w:r>
    </w:p>
    <w:p w14:paraId="CE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Жалоба на решения, действия (бездействие)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уководителя контрольного (надзорного) органа </w:t>
      </w:r>
      <w:r>
        <w:rPr>
          <w:rFonts w:ascii="Times New Roman" w:hAnsi="Times New Roman"/>
          <w:sz w:val="28"/>
        </w:rPr>
        <w:t>рассматривается руководителем контрольного (надзорного) органа или комиссией, указанной в пункте 7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>.</w:t>
      </w:r>
    </w:p>
    <w:p w14:paraId="CF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В целях рассмотрения жалоб контрольный (надзорный) орган создает комиссию из</w:t>
      </w:r>
      <w:r>
        <w:rPr>
          <w:rFonts w:ascii="Times New Roman" w:hAnsi="Times New Roman"/>
          <w:sz w:val="28"/>
        </w:rPr>
        <w:t xml:space="preserve"> числа должностных лиц контрольного (надзорного) органа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(не менее 3</w:t>
      </w:r>
      <w:r>
        <w:rPr>
          <w:rFonts w:ascii="Times New Roman" w:hAnsi="Times New Roman"/>
          <w:sz w:val="28"/>
        </w:rPr>
        <w:t xml:space="preserve"> должностных лиц контрольного (надзорного) органа</w:t>
      </w:r>
      <w:r>
        <w:rPr>
          <w:rFonts w:ascii="Times New Roman" w:hAnsi="Times New Roman"/>
          <w:sz w:val="28"/>
        </w:rPr>
        <w:t>).</w:t>
      </w:r>
    </w:p>
    <w:p w14:paraId="D0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Жалоба подлежит рассмотрению уполномоченным на рассмотрение жалобы органом в течение пятнадцати рабочих дней со дня ее регистрации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подсистеме досудебного обжалования</w:t>
      </w:r>
      <w:r>
        <w:rPr>
          <w:rFonts w:ascii="Times New Roman" w:hAnsi="Times New Roman"/>
          <w:sz w:val="28"/>
        </w:rPr>
        <w:t>.</w:t>
      </w:r>
    </w:p>
    <w:p w14:paraId="D1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Решение контрольного (надзорного) органа по итогам рассмотрения жалобы размещается в личном кабинете контролируемого лица на едином портале государственных и муниципальных услуг (функций), и (или) региональном портале государственных и муниципальных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позднее одного рабочего дня со дня его принятия.</w:t>
      </w:r>
    </w:p>
    <w:p w14:paraId="D2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14:paraId="D3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Ключевые показатели </w:t>
      </w:r>
      <w:r>
        <w:rPr>
          <w:rFonts w:ascii="Times New Roman" w:hAnsi="Times New Roman"/>
          <w:b w:val="1"/>
          <w:sz w:val="28"/>
        </w:rPr>
        <w:t xml:space="preserve">регионального </w:t>
      </w:r>
      <w:r>
        <w:rPr>
          <w:rFonts w:ascii="Times New Roman" w:hAnsi="Times New Roman"/>
          <w:b w:val="1"/>
          <w:sz w:val="28"/>
        </w:rPr>
        <w:t>государственного</w:t>
      </w:r>
      <w:r>
        <w:rPr>
          <w:rFonts w:ascii="Times New Roman" w:hAnsi="Times New Roman"/>
          <w:b w:val="1"/>
          <w:sz w:val="28"/>
        </w:rPr>
        <w:t xml:space="preserve"> контроля (надзора)</w:t>
      </w:r>
      <w:r>
        <w:rPr>
          <w:rFonts w:ascii="Times New Roman" w:hAnsi="Times New Roman"/>
          <w:b w:val="1"/>
          <w:sz w:val="28"/>
        </w:rPr>
        <w:t xml:space="preserve"> и их целевые значения </w:t>
      </w:r>
    </w:p>
    <w:p w14:paraId="D5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D6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</w:p>
    <w:p w14:paraId="D7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доля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информации о предоставлении </w:t>
      </w:r>
      <w:r>
        <w:rPr>
          <w:rFonts w:ascii="Times New Roman" w:hAnsi="Times New Roman"/>
          <w:sz w:val="28"/>
        </w:rPr>
        <w:t xml:space="preserve">на территории Республики Саха (Якутия) </w:t>
      </w:r>
      <w:r>
        <w:rPr>
          <w:rFonts w:ascii="Times New Roman" w:hAnsi="Times New Roman"/>
          <w:sz w:val="28"/>
        </w:rPr>
        <w:t xml:space="preserve">услуг средств размещения, </w:t>
      </w:r>
      <w:r>
        <w:rPr>
          <w:rFonts w:ascii="Times New Roman" w:hAnsi="Times New Roman"/>
          <w:sz w:val="28"/>
        </w:rPr>
        <w:t>не имеющих действующей классификации, размещенной в сети «Интернет» от среднего числа размещенной в сети «Интернет» информации о предоставлении услуг средств размещения</w:t>
      </w:r>
      <w:r>
        <w:rPr>
          <w:rFonts w:ascii="Times New Roman" w:hAnsi="Times New Roman"/>
          <w:sz w:val="28"/>
        </w:rPr>
        <w:t>;</w:t>
      </w:r>
    </w:p>
    <w:p w14:paraId="D8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снижение </w:t>
      </w:r>
      <w:r>
        <w:rPr>
          <w:rFonts w:ascii="Times New Roman" w:hAnsi="Times New Roman"/>
          <w:sz w:val="28"/>
        </w:rPr>
        <w:t xml:space="preserve">доли </w:t>
      </w:r>
      <w:r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z w:val="28"/>
        </w:rPr>
        <w:t xml:space="preserve"> услуг экскурсовода (гида)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гида-переводчика, оказываемых лицами, не имеющими соответствующую аттестацию</w:t>
      </w:r>
      <w:r>
        <w:rPr>
          <w:rFonts w:ascii="Times New Roman" w:hAnsi="Times New Roman"/>
          <w:sz w:val="28"/>
        </w:rPr>
        <w:t>, на территории Республики Саха (Якутия)</w:t>
      </w:r>
      <w:r>
        <w:rPr>
          <w:rFonts w:ascii="Times New Roman" w:hAnsi="Times New Roman"/>
          <w:sz w:val="28"/>
        </w:rPr>
        <w:t>;</w:t>
      </w:r>
    </w:p>
    <w:p w14:paraId="D9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количеств</w:t>
      </w:r>
      <w:r>
        <w:rPr>
          <w:rFonts w:ascii="Times New Roman" w:hAnsi="Times New Roman"/>
          <w:sz w:val="28"/>
        </w:rPr>
        <w:t xml:space="preserve">о физических лиц, погибших или получивших травмы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прохождении туристских маршрутов, требующих специального сопровождения, проходящих по территории Республики Саха (Якутия)</w:t>
      </w:r>
      <w:r>
        <w:rPr>
          <w:rFonts w:ascii="Times New Roman" w:hAnsi="Times New Roman"/>
          <w:sz w:val="28"/>
        </w:rPr>
        <w:t>, за календарный год.</w:t>
      </w:r>
    </w:p>
    <w:p w14:paraId="DA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Ключевой показатель, указанный в подпункте «а» пункта 80 настоящего Положения (К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), рассчитывается по следующей формуле:</w:t>
      </w:r>
    </w:p>
    <w:tbl>
      <w:tblPr>
        <w:tblStyle w:val="Style_2"/>
        <w:tblW w:type="auto" w:w="0"/>
        <w:jc w:val="center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5"/>
        <w:gridCol w:w="712"/>
        <w:gridCol w:w="1414"/>
      </w:tblGrid>
      <w:tr>
        <w:tc>
          <w:tcPr>
            <w:tcW w:type="dxa" w:w="1135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line="36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=(1 -</w:t>
            </w:r>
          </w:p>
        </w:tc>
        <w:tc>
          <w:tcPr>
            <w:tcW w:type="dxa" w:w="71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  <w:vertAlign w:val="subscript"/>
              </w:rPr>
              <w:t>к</w:t>
            </w:r>
          </w:p>
        </w:tc>
        <w:tc>
          <w:tcPr>
            <w:tcW w:type="dxa" w:w="1414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)* 100 %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12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  <w:vertAlign w:val="subscript"/>
              </w:rPr>
              <w:t>ср</w:t>
            </w:r>
          </w:p>
        </w:tc>
        <w:tc>
          <w:tcPr>
            <w:tcW w:type="dxa" w:w="1414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DF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E0000000">
      <w:pPr>
        <w:spacing w:after="0" w:line="360" w:lineRule="auto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E1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количество средств размещения, сведения о действующей классификации которых содержатся в реестре классифицированных средств размещения</w:t>
      </w:r>
      <w:r>
        <w:rPr>
          <w:rFonts w:ascii="Times New Roman" w:hAnsi="Times New Roman"/>
          <w:sz w:val="28"/>
        </w:rPr>
        <w:t xml:space="preserve">, находящихся на территории </w:t>
      </w:r>
      <w:r>
        <w:rPr>
          <w:rFonts w:ascii="Times New Roman" w:hAnsi="Times New Roman"/>
          <w:sz w:val="28"/>
        </w:rPr>
        <w:t>Республики Саха (Якутия)</w:t>
      </w:r>
      <w:r>
        <w:rPr>
          <w:rFonts w:ascii="Times New Roman" w:hAnsi="Times New Roman"/>
          <w:sz w:val="28"/>
        </w:rPr>
        <w:t>;</w:t>
      </w:r>
    </w:p>
    <w:p w14:paraId="E2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ср</w:t>
      </w:r>
      <w:r>
        <w:rPr>
          <w:rFonts w:ascii="Times New Roman" w:hAnsi="Times New Roman"/>
          <w:sz w:val="28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Республики Саха</w:t>
      </w:r>
      <w:r>
        <w:rPr>
          <w:rFonts w:ascii="Times New Roman" w:hAnsi="Times New Roman"/>
          <w:sz w:val="28"/>
          <w:u w:val="none"/>
        </w:rPr>
        <w:t xml:space="preserve"> (Якутия)</w:t>
      </w:r>
      <w:r>
        <w:rPr>
          <w:rFonts w:ascii="Times New Roman" w:hAnsi="Times New Roman"/>
          <w:i w:val="1"/>
          <w:sz w:val="28"/>
          <w:u w:val="none"/>
        </w:rPr>
        <w:t>,</w:t>
      </w:r>
      <w:r>
        <w:rPr>
          <w:rFonts w:ascii="Times New Roman" w:hAnsi="Times New Roman"/>
          <w:sz w:val="28"/>
          <w:u w:val="none"/>
        </w:rPr>
        <w:t xml:space="preserve"> рас</w:t>
      </w:r>
      <w:r>
        <w:rPr>
          <w:rFonts w:ascii="Times New Roman" w:hAnsi="Times New Roman"/>
          <w:sz w:val="28"/>
        </w:rPr>
        <w:t xml:space="preserve">считываемое как сумма количества указанных карточек, размещенных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менее чем на трех сайтах владельцев агрегаторо</w:t>
      </w:r>
      <w:r>
        <w:rPr>
          <w:rFonts w:ascii="Times New Roman" w:hAnsi="Times New Roman"/>
          <w:sz w:val="28"/>
        </w:rPr>
        <w:t>в информации об услугах, владель</w:t>
      </w:r>
      <w:r>
        <w:rPr>
          <w:rFonts w:ascii="Times New Roman" w:hAnsi="Times New Roman"/>
          <w:sz w:val="28"/>
        </w:rPr>
        <w:t xml:space="preserve">цев сервисов объявлений в сети «Интернет», разделенная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количество таких владельцев агрегаторо</w:t>
      </w:r>
      <w:r>
        <w:rPr>
          <w:rFonts w:ascii="Times New Roman" w:hAnsi="Times New Roman"/>
          <w:sz w:val="28"/>
        </w:rPr>
        <w:t>в информации об услугах, владель</w:t>
      </w:r>
      <w:r>
        <w:rPr>
          <w:rFonts w:ascii="Times New Roman" w:hAnsi="Times New Roman"/>
          <w:sz w:val="28"/>
        </w:rPr>
        <w:t>цев сервисов объявлений, на сайтах которых в сети «Интернет» получена соответствующая информация.</w:t>
      </w:r>
    </w:p>
    <w:p w14:paraId="E3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82. Целевым значением ключевого показателя, указанного в подпункте «а» пункта 80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случае если значение ключевого показателя достигает значения ниже 5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, целевым значением ключевого показателя, указанного в подпункте «а» пункта 80 настоящего Положения, является достижение значения указанного ключевого показателя равного «0». </w:t>
      </w:r>
    </w:p>
    <w:p w14:paraId="E4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Ключевой показатель</w:t>
      </w:r>
      <w:r>
        <w:rPr>
          <w:rFonts w:ascii="Times New Roman" w:hAnsi="Times New Roman"/>
          <w:sz w:val="28"/>
        </w:rPr>
        <w:t>, указанный в подпункте «б</w:t>
      </w:r>
      <w:r>
        <w:rPr>
          <w:rFonts w:ascii="Times New Roman" w:hAnsi="Times New Roman"/>
          <w:sz w:val="28"/>
        </w:rPr>
        <w:t>» пункта 80 настоящего Положения (К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), рассчитывается по следующей формуле:</w:t>
      </w:r>
    </w:p>
    <w:tbl>
      <w:tblPr>
        <w:tblStyle w:val="Style_2"/>
        <w:tblW w:type="auto" w:w="0"/>
        <w:jc w:val="center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43"/>
        <w:gridCol w:w="1056"/>
        <w:gridCol w:w="1487"/>
      </w:tblGrid>
      <w:tr>
        <w:tc>
          <w:tcPr>
            <w:tcW w:type="dxa" w:w="1143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line="36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=(1 -</w:t>
            </w:r>
          </w:p>
        </w:tc>
        <w:tc>
          <w:tcPr>
            <w:tcW w:type="dxa" w:w="105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  <w:vertAlign w:val="subscript"/>
              </w:rPr>
              <w:t>а</w:t>
            </w:r>
          </w:p>
        </w:tc>
        <w:tc>
          <w:tcPr>
            <w:tcW w:type="dxa" w:w="1487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)* 100 %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1143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56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  <w:vertAlign w:val="subscript"/>
              </w:rPr>
              <w:t>к</w:t>
            </w:r>
          </w:p>
        </w:tc>
        <w:tc>
          <w:tcPr>
            <w:tcW w:type="dxa" w:w="1487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E9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z w:val="28"/>
        </w:rPr>
        <w:t>:</w:t>
      </w:r>
    </w:p>
    <w:p w14:paraId="EA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территории </w:t>
      </w:r>
      <w:r>
        <w:rPr>
          <w:rFonts w:ascii="Times New Roman" w:hAnsi="Times New Roman"/>
          <w:sz w:val="28"/>
        </w:rPr>
        <w:t>Республики Саха (Якутия</w:t>
      </w:r>
      <w:r>
        <w:rPr>
          <w:rFonts w:ascii="Times New Roman" w:hAnsi="Times New Roman"/>
          <w:i w:val="0"/>
          <w:sz w:val="28"/>
          <w:u w:val="none"/>
        </w:rPr>
        <w:t>)</w:t>
      </w:r>
      <w:r>
        <w:rPr>
          <w:rFonts w:ascii="Times New Roman" w:hAnsi="Times New Roman"/>
          <w:i w:val="0"/>
          <w:sz w:val="28"/>
          <w:u w:val="none"/>
        </w:rPr>
        <w:t>;</w:t>
      </w:r>
    </w:p>
    <w:p w14:paraId="EB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– количество экскурсионных услуг, оказываемых на территории </w:t>
      </w:r>
      <w:r>
        <w:rPr>
          <w:rFonts w:ascii="Times New Roman" w:hAnsi="Times New Roman"/>
          <w:sz w:val="28"/>
        </w:rPr>
        <w:t>Республики Саха (Якутия).</w:t>
      </w:r>
    </w:p>
    <w:p w14:paraId="EC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84. Целевым значением ключевого показателя, указанного в подпункте «б» пункта 80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случае если значение ключевого показателя достигает значения ниже 5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, целевым значением ключевого показателя, указанного в подпункте «а» пункта 80 настоящего Положения, является достижение значения указанного ключевого показателя равного «0». </w:t>
      </w:r>
    </w:p>
    <w:p w14:paraId="ED000000">
      <w:pPr>
        <w:tabs>
          <w:tab w:leader="none" w:pos="2916" w:val="left"/>
        </w:tabs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85. Значение ключевого показателя, указанного в подпункте «в» пункта 80 настоящего Положения, определяется на основании информации </w:t>
      </w:r>
      <w:r>
        <w:rPr>
          <w:rFonts w:ascii="Times New Roman" w:hAnsi="Times New Roman"/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итогах анализа сведений о </w:t>
      </w:r>
      <w:r>
        <w:rPr>
          <w:rFonts w:ascii="Times New Roman" w:hAnsi="Times New Roman"/>
          <w:sz w:val="28"/>
        </w:rPr>
        <w:t>количеств</w:t>
      </w:r>
      <w:r>
        <w:rPr>
          <w:rFonts w:ascii="Times New Roman" w:hAnsi="Times New Roman"/>
          <w:sz w:val="28"/>
        </w:rPr>
        <w:t xml:space="preserve">е физических лиц, погибших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получивших травмы при прохождении туристских маршрутов, требующих специального сопровождения, по итогам календарного года.</w:t>
      </w:r>
    </w:p>
    <w:p w14:paraId="EE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</w:t>
      </w:r>
      <w:r>
        <w:rPr>
          <w:rFonts w:ascii="Times New Roman" w:hAnsi="Times New Roman"/>
          <w:sz w:val="28"/>
        </w:rPr>
        <w:t xml:space="preserve"> Целевым значением ключевого показателя, указанного в подпункте «в» пункта 80 настоящего Положения является снижение значения соответствующего ключевого показателя не менее чем на 10 единиц.</w:t>
      </w:r>
    </w:p>
    <w:p w14:paraId="EF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F1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br w:type="page"/>
      </w:r>
      <w:r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1</w:t>
      </w:r>
    </w:p>
    <w:p w14:paraId="F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региональном </w:t>
      </w:r>
    </w:p>
    <w:p w14:paraId="F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государственном контроле (надзоре) </w:t>
      </w:r>
    </w:p>
    <w:p w14:paraId="F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сфере туристской индустрии</w:t>
      </w:r>
    </w:p>
    <w:p w14:paraId="F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</w:t>
      </w:r>
    </w:p>
    <w:p w14:paraId="F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Республики Саха (Якутия) </w:t>
      </w:r>
    </w:p>
    <w:p w14:paraId="F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F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Должностные лица Министерства предпринимательства, </w:t>
      </w:r>
    </w:p>
    <w:p w14:paraId="F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торговли и туризма </w:t>
      </w:r>
      <w:r>
        <w:rPr>
          <w:rFonts w:ascii="Times New Roman" w:hAnsi="Times New Roman"/>
          <w:b w:val="1"/>
          <w:sz w:val="28"/>
        </w:rPr>
        <w:t xml:space="preserve">Республики Саха (Якутия), уполномоченные осуществлять региональный государственный контроль </w:t>
      </w:r>
    </w:p>
    <w:p w14:paraId="F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C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1) Министр 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FD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2) первый заместитель министра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FE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3) заместитель министра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FF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4) руководитель отдела индустрии туризма Министерства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0001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5) главный специалист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отдела индустрии туризма Министерства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>уризма Республики Саха (Якутия);</w:t>
      </w:r>
    </w:p>
    <w:p w14:paraId="0101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6) ведущий специалист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отдела индустрии туризма Министерства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>предпринимательства, торговли и т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уризма Республики Саха (Якутия). </w:t>
      </w:r>
    </w:p>
    <w:p w14:paraId="0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br w:type="page"/>
      </w:r>
      <w:r>
        <w:rPr>
          <w:rFonts w:ascii="PT Astra Serif" w:hAnsi="PT Astra Serif"/>
          <w:sz w:val="28"/>
        </w:rPr>
        <w:t>Приложение № 2</w:t>
      </w:r>
    </w:p>
    <w:p w14:paraId="05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региональном </w:t>
      </w:r>
    </w:p>
    <w:p w14:paraId="06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государственном контроле (надзоре) </w:t>
      </w:r>
    </w:p>
    <w:p w14:paraId="07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сфере туристской индустрии</w:t>
      </w:r>
    </w:p>
    <w:p w14:paraId="08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</w:t>
      </w:r>
    </w:p>
    <w:p w14:paraId="09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Республики Саха (Якутия)</w:t>
      </w:r>
    </w:p>
    <w:p w14:paraId="0A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индикативных показателей видов контроля </w:t>
      </w:r>
    </w:p>
    <w:p w14:paraId="0E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Министерства предпринимательства, торговли и туризма 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Республики Саха (Якутия) 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плановых контрольных (надзорных) мероприятий, проведенных за отчетный период;</w:t>
      </w:r>
    </w:p>
    <w:p w14:paraId="12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внеплановых контрольных (надзорных) мероприятий, проведенных за отчетный период;</w:t>
      </w:r>
    </w:p>
    <w:p w14:paraId="13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</w:t>
      </w:r>
      <w:r>
        <w:rPr>
          <w:rFonts w:ascii="PT Astra Serif" w:hAnsi="PT Astra Serif"/>
          <w:sz w:val="28"/>
        </w:rPr>
        <w:t>или отклонения объекта контроля от таких параметров</w:t>
      </w:r>
      <w:r>
        <w:rPr>
          <w:rFonts w:ascii="PT Astra Serif" w:hAnsi="PT Astra Serif"/>
          <w:sz w:val="28"/>
        </w:rPr>
        <w:t>, за отчетный период</w:t>
      </w:r>
      <w:r>
        <w:rPr>
          <w:rFonts w:ascii="PT Astra Serif" w:hAnsi="PT Astra Serif"/>
          <w:sz w:val="28"/>
        </w:rPr>
        <w:t>;</w:t>
      </w:r>
    </w:p>
    <w:p w14:paraId="14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общее </w:t>
      </w:r>
      <w:r>
        <w:rPr>
          <w:rFonts w:ascii="PT Astra Serif" w:hAnsi="PT Astra Serif"/>
          <w:sz w:val="28"/>
        </w:rPr>
        <w:t>количество контрольных (надзорных) мероприятий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 взаимодействием</w:t>
      </w:r>
      <w:r>
        <w:rPr>
          <w:rFonts w:ascii="PT Astra Serif" w:hAnsi="PT Astra Serif"/>
          <w:sz w:val="28"/>
        </w:rPr>
        <w:t>, проведенных за отчетный период;</w:t>
      </w:r>
    </w:p>
    <w:p w14:paraId="15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контрольных (надзорных) мероприятий с взаимодействием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 каждому виду КНМ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проведенных за отчетный период;</w:t>
      </w:r>
    </w:p>
    <w:p w14:paraId="16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контрольных (надзорных) мероприятий</w:t>
      </w:r>
      <w:r>
        <w:rPr>
          <w:rFonts w:ascii="PT Astra Serif" w:hAnsi="PT Astra Serif"/>
          <w:sz w:val="28"/>
        </w:rPr>
        <w:t xml:space="preserve">, проведенных  </w:t>
      </w:r>
      <w:r>
        <w:rPr>
          <w:rFonts w:ascii="PT Astra Serif" w:hAnsi="PT Astra Serif"/>
          <w:sz w:val="28"/>
        </w:rPr>
        <w:t>с использованием средств дистанционного взаимодействия, за отчетный период;</w:t>
      </w:r>
    </w:p>
    <w:p w14:paraId="17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</w:t>
      </w:r>
      <w:r>
        <w:rPr>
          <w:rFonts w:ascii="PT Astra Serif" w:hAnsi="PT Astra Serif"/>
          <w:sz w:val="28"/>
        </w:rPr>
        <w:t xml:space="preserve">обязательных </w:t>
      </w:r>
      <w:r>
        <w:rPr>
          <w:rFonts w:ascii="PT Astra Serif" w:hAnsi="PT Astra Serif"/>
          <w:sz w:val="28"/>
        </w:rPr>
        <w:t xml:space="preserve">профилактических </w:t>
      </w:r>
      <w:r>
        <w:rPr>
          <w:rFonts w:ascii="PT Astra Serif" w:hAnsi="PT Astra Serif"/>
          <w:sz w:val="28"/>
        </w:rPr>
        <w:t>визитов</w:t>
      </w:r>
      <w:r>
        <w:rPr>
          <w:rFonts w:ascii="PT Astra Serif" w:hAnsi="PT Astra Serif"/>
          <w:sz w:val="28"/>
        </w:rPr>
        <w:t xml:space="preserve">, проведенных </w:t>
      </w:r>
      <w:r>
        <w:rPr>
          <w:rFonts w:ascii="PT Astra Serif" w:hAnsi="PT Astra Serif"/>
          <w:sz w:val="28"/>
        </w:rPr>
        <w:t>за отчетный период;</w:t>
      </w:r>
    </w:p>
    <w:p w14:paraId="18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предостережений о недопустимости нарушения обязательных требований, объявленных </w:t>
      </w:r>
      <w:r>
        <w:rPr>
          <w:rFonts w:ascii="PT Astra Serif" w:hAnsi="PT Astra Serif"/>
          <w:sz w:val="28"/>
        </w:rPr>
        <w:t>за отчетный период</w:t>
      </w:r>
      <w:r>
        <w:rPr>
          <w:rFonts w:ascii="PT Astra Serif" w:hAnsi="PT Astra Serif"/>
          <w:sz w:val="28"/>
        </w:rPr>
        <w:t>;</w:t>
      </w:r>
    </w:p>
    <w:p w14:paraId="19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контрольных (надзорных) мероприятий, по результатам которых выявлены нарушения обязательных требований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 отчетный период</w:t>
      </w:r>
      <w:r>
        <w:rPr>
          <w:rFonts w:ascii="PT Astra Serif" w:hAnsi="PT Astra Serif"/>
          <w:sz w:val="28"/>
        </w:rPr>
        <w:t xml:space="preserve">; </w:t>
      </w:r>
    </w:p>
    <w:p w14:paraId="1A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контрольных (надзорных) мероприятий, по итогам которых </w:t>
      </w:r>
      <w:r>
        <w:rPr>
          <w:rFonts w:ascii="PT Astra Serif" w:hAnsi="PT Astra Serif"/>
          <w:sz w:val="28"/>
        </w:rPr>
        <w:t>возбуждены дела об административных правонарушениях</w:t>
      </w:r>
      <w:r>
        <w:rPr>
          <w:rFonts w:ascii="PT Astra Serif" w:hAnsi="PT Astra Serif"/>
          <w:sz w:val="28"/>
        </w:rPr>
        <w:t>, за отчетный период</w:t>
      </w:r>
      <w:r>
        <w:rPr>
          <w:rFonts w:ascii="PT Astra Serif" w:hAnsi="PT Astra Serif"/>
          <w:sz w:val="28"/>
        </w:rPr>
        <w:t xml:space="preserve">; </w:t>
      </w:r>
    </w:p>
    <w:p w14:paraId="1B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сумма</w:t>
      </w:r>
      <w:r>
        <w:rPr>
          <w:rFonts w:ascii="PT Astra Serif" w:hAnsi="PT Astra Serif"/>
          <w:sz w:val="28"/>
        </w:rPr>
        <w:t xml:space="preserve"> административных штрафов, наложенных по результатам контрольных (надзорных) мероприятий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 отчетный период</w:t>
      </w:r>
      <w:r>
        <w:rPr>
          <w:rFonts w:ascii="PT Astra Serif" w:hAnsi="PT Astra Serif"/>
          <w:sz w:val="28"/>
        </w:rPr>
        <w:t xml:space="preserve">; </w:t>
      </w:r>
    </w:p>
    <w:p w14:paraId="1C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направленных в органы прокуратуры заявлений о согласовании проведения контрольных (надзорных) мероприятий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 отчетный период</w:t>
      </w:r>
      <w:r>
        <w:rPr>
          <w:rFonts w:ascii="PT Astra Serif" w:hAnsi="PT Astra Serif"/>
          <w:sz w:val="28"/>
        </w:rPr>
        <w:t xml:space="preserve">; </w:t>
      </w:r>
    </w:p>
    <w:p w14:paraId="1D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</w:r>
      <w:r>
        <w:rPr>
          <w:rFonts w:ascii="PT Astra Serif" w:hAnsi="PT Astra Serif"/>
          <w:sz w:val="28"/>
        </w:rPr>
        <w:t>, за отчетный период</w:t>
      </w:r>
      <w:r>
        <w:rPr>
          <w:rFonts w:ascii="PT Astra Serif" w:hAnsi="PT Astra Serif"/>
          <w:sz w:val="28"/>
        </w:rPr>
        <w:t xml:space="preserve">; </w:t>
      </w:r>
    </w:p>
    <w:p w14:paraId="1E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общее количество </w:t>
      </w:r>
      <w:r>
        <w:rPr>
          <w:rFonts w:ascii="PT Astra Serif" w:hAnsi="PT Astra Serif"/>
          <w:sz w:val="28"/>
        </w:rPr>
        <w:t xml:space="preserve">учтенных </w:t>
      </w:r>
      <w:r>
        <w:rPr>
          <w:rFonts w:ascii="PT Astra Serif" w:hAnsi="PT Astra Serif"/>
          <w:sz w:val="28"/>
        </w:rPr>
        <w:t>объектов контроля на конец отчетного периода;</w:t>
      </w:r>
    </w:p>
    <w:p w14:paraId="1F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</w:t>
      </w:r>
      <w:r>
        <w:rPr>
          <w:rFonts w:ascii="PT Astra Serif" w:hAnsi="PT Astra Serif"/>
          <w:sz w:val="28"/>
        </w:rPr>
        <w:t xml:space="preserve">учтенных </w:t>
      </w:r>
      <w:r>
        <w:rPr>
          <w:rFonts w:ascii="PT Astra Serif" w:hAnsi="PT Astra Serif"/>
          <w:sz w:val="28"/>
        </w:rPr>
        <w:t>объектов контроля, отнесенных к категориям риска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 каждой из категорий риска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конец отчетного периода;</w:t>
      </w:r>
      <w:r>
        <w:rPr>
          <w:rFonts w:ascii="PT Astra Serif" w:hAnsi="PT Astra Serif"/>
          <w:sz w:val="28"/>
        </w:rPr>
        <w:t xml:space="preserve"> </w:t>
      </w:r>
    </w:p>
    <w:p w14:paraId="20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учтенных контролируемых лиц </w:t>
      </w:r>
      <w:r>
        <w:rPr>
          <w:rFonts w:ascii="PT Astra Serif" w:hAnsi="PT Astra Serif"/>
          <w:sz w:val="28"/>
        </w:rPr>
        <w:t>на конец отчетного периода;</w:t>
      </w:r>
    </w:p>
    <w:p w14:paraId="21010000">
      <w:pPr>
        <w:numPr>
          <w:ilvl w:val="0"/>
          <w:numId w:val="2"/>
        </w:numPr>
        <w:spacing w:after="0"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</w:t>
      </w:r>
      <w:r>
        <w:rPr>
          <w:rFonts w:ascii="PT Astra Serif" w:hAnsi="PT Astra Serif"/>
          <w:sz w:val="28"/>
        </w:rPr>
        <w:t xml:space="preserve">учтенных </w:t>
      </w:r>
      <w:r>
        <w:rPr>
          <w:rFonts w:ascii="PT Astra Serif" w:hAnsi="PT Astra Serif"/>
          <w:sz w:val="28"/>
        </w:rPr>
        <w:t>контролируемых лиц, в отношении которых проведены контрольные (надзорные) мероприятия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 отчетный период</w:t>
      </w:r>
      <w:r>
        <w:rPr>
          <w:rFonts w:ascii="PT Astra Serif" w:hAnsi="PT Astra Serif"/>
          <w:sz w:val="28"/>
        </w:rPr>
        <w:t xml:space="preserve">; </w:t>
      </w:r>
    </w:p>
    <w:p w14:paraId="22010000">
      <w:pPr>
        <w:numPr>
          <w:ilvl w:val="0"/>
          <w:numId w:val="2"/>
        </w:numPr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общее </w:t>
      </w:r>
      <w:r>
        <w:rPr>
          <w:rFonts w:ascii="PT Astra Serif" w:hAnsi="PT Astra Serif"/>
          <w:sz w:val="28"/>
        </w:rPr>
        <w:t xml:space="preserve">количество жалоб, поданных контролируемыми лицами  </w:t>
      </w:r>
      <w:r>
        <w:rPr>
          <w:rFonts w:ascii="PT Astra Serif" w:hAnsi="PT Astra Serif"/>
          <w:sz w:val="28"/>
        </w:rPr>
        <w:t>в досудебном порядке за отчетный период;</w:t>
      </w:r>
    </w:p>
    <w:p w14:paraId="23010000">
      <w:pPr>
        <w:numPr>
          <w:ilvl w:val="0"/>
          <w:numId w:val="2"/>
        </w:numPr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жалоб, в отношении которых контрольным (надзорным) органом был нарушен срок рассмотрения</w:t>
      </w:r>
      <w:r>
        <w:rPr>
          <w:rFonts w:ascii="PT Astra Serif" w:hAnsi="PT Astra Serif"/>
          <w:sz w:val="28"/>
        </w:rPr>
        <w:t>, за отчетный период;</w:t>
      </w:r>
    </w:p>
    <w:p w14:paraId="24010000">
      <w:pPr>
        <w:numPr>
          <w:ilvl w:val="0"/>
          <w:numId w:val="2"/>
        </w:numPr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жалоб, </w:t>
      </w:r>
      <w:r>
        <w:rPr>
          <w:rFonts w:ascii="PT Astra Serif" w:hAnsi="PT Astra Serif"/>
          <w:sz w:val="28"/>
        </w:rPr>
        <w:t>поданных</w:t>
      </w:r>
      <w:r>
        <w:rPr>
          <w:rFonts w:ascii="PT Astra Serif" w:hAnsi="PT Astra Serif"/>
          <w:sz w:val="28"/>
        </w:rPr>
        <w:t xml:space="preserve"> контролируемыми лицами в досудебном порядке, по итогам рассмотрения которых принято решение о полной либо частичной отмене решения</w:t>
      </w:r>
      <w:r>
        <w:rPr>
          <w:rFonts w:ascii="PT Astra Serif" w:hAnsi="PT Astra Serif"/>
          <w:sz w:val="28"/>
        </w:rPr>
        <w:t xml:space="preserve"> контрольного (надзорного) органа либо о признании действий (бездействий) должностных лиц контрольных (надзорных) органов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незаконными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 отчетный период;</w:t>
      </w:r>
    </w:p>
    <w:p w14:paraId="25010000">
      <w:pPr>
        <w:numPr>
          <w:ilvl w:val="0"/>
          <w:numId w:val="2"/>
        </w:numPr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исковых заявлений</w:t>
      </w:r>
      <w:r>
        <w:rPr>
          <w:rFonts w:ascii="PT Astra Serif" w:hAnsi="PT Astra Serif"/>
          <w:sz w:val="28"/>
        </w:rPr>
        <w:t xml:space="preserve"> об оспаривании решений, действий (бездействий) должностных лиц контрольных (надзорных) органов</w:t>
      </w:r>
      <w:r>
        <w:rPr>
          <w:rFonts w:ascii="PT Astra Serif" w:hAnsi="PT Astra Serif"/>
          <w:sz w:val="28"/>
        </w:rPr>
        <w:t>, направле</w:t>
      </w:r>
      <w:r>
        <w:rPr>
          <w:rFonts w:ascii="PT Astra Serif" w:hAnsi="PT Astra Serif"/>
          <w:sz w:val="28"/>
        </w:rPr>
        <w:t xml:space="preserve">нных контролируемыми лицами в </w:t>
      </w:r>
      <w:r>
        <w:rPr>
          <w:rFonts w:ascii="PT Astra Serif" w:hAnsi="PT Astra Serif"/>
          <w:sz w:val="28"/>
        </w:rPr>
        <w:t>судебном порядке</w:t>
      </w:r>
      <w:r>
        <w:rPr>
          <w:rFonts w:ascii="PT Astra Serif" w:hAnsi="PT Astra Serif"/>
          <w:sz w:val="28"/>
        </w:rPr>
        <w:t>, за отчетный период;</w:t>
      </w:r>
    </w:p>
    <w:p w14:paraId="26010000">
      <w:pPr>
        <w:numPr>
          <w:ilvl w:val="0"/>
          <w:numId w:val="2"/>
        </w:numPr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</w:t>
      </w:r>
      <w:r>
        <w:rPr>
          <w:rFonts w:ascii="PT Astra Serif" w:hAnsi="PT Astra Serif"/>
          <w:sz w:val="28"/>
        </w:rPr>
        <w:t>исковых заявлений</w:t>
      </w:r>
      <w:r>
        <w:rPr>
          <w:rFonts w:ascii="PT Astra Serif" w:hAnsi="PT Astra Serif"/>
          <w:sz w:val="28"/>
        </w:rPr>
        <w:t xml:space="preserve"> об оспаривании решений, действий (бездействий) должностных лиц контрольных (надзорных) органов</w:t>
      </w:r>
      <w:r>
        <w:rPr>
          <w:rFonts w:ascii="PT Astra Serif" w:hAnsi="PT Astra Serif"/>
          <w:sz w:val="28"/>
        </w:rPr>
        <w:t>, направле</w:t>
      </w:r>
      <w:r>
        <w:rPr>
          <w:rFonts w:ascii="PT Astra Serif" w:hAnsi="PT Astra Serif"/>
          <w:sz w:val="28"/>
        </w:rPr>
        <w:t xml:space="preserve">нных контролируемыми лицами в </w:t>
      </w:r>
      <w:r>
        <w:rPr>
          <w:rFonts w:ascii="PT Astra Serif" w:hAnsi="PT Astra Serif"/>
          <w:sz w:val="28"/>
        </w:rPr>
        <w:t>судебном порядке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 которым принято решение </w:t>
      </w:r>
      <w:r>
        <w:rPr>
          <w:rFonts w:ascii="PT Astra Serif" w:hAnsi="PT Astra Serif"/>
          <w:sz w:val="28"/>
        </w:rPr>
        <w:t xml:space="preserve">об удовлетворении заявленных требований, </w:t>
      </w:r>
      <w:r>
        <w:rPr>
          <w:rFonts w:ascii="PT Astra Serif" w:hAnsi="PT Astra Serif"/>
          <w:sz w:val="28"/>
        </w:rPr>
        <w:t>за отчетный период;</w:t>
      </w:r>
    </w:p>
    <w:p w14:paraId="27010000">
      <w:pPr>
        <w:numPr>
          <w:ilvl w:val="0"/>
          <w:numId w:val="2"/>
        </w:numPr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контрольных (надзорных) мероприятий, </w:t>
      </w:r>
      <w:r>
        <w:rPr>
          <w:rFonts w:ascii="PT Astra Serif" w:hAnsi="PT Astra Serif"/>
          <w:sz w:val="28"/>
        </w:rPr>
        <w:t xml:space="preserve">проведенных с грубым нарушением требований к организации и осуществлению государственного контроля (надзора) и </w:t>
      </w:r>
      <w:r>
        <w:rPr>
          <w:rFonts w:ascii="PT Astra Serif" w:hAnsi="PT Astra Serif"/>
          <w:sz w:val="28"/>
        </w:rPr>
        <w:t>результаты которых были признаны недействительными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(или</w:t>
      </w:r>
      <w:r>
        <w:rPr>
          <w:rFonts w:ascii="PT Astra Serif" w:hAnsi="PT Astra Serif"/>
          <w:sz w:val="28"/>
        </w:rPr>
        <w:t>) отменены, за отчетный период.</w:t>
      </w:r>
    </w:p>
    <w:sectPr>
      <w:pgSz w:h="16838" w:orient="portrait" w:w="11906"/>
      <w:pgMar w:bottom="1134" w:footer="720" w:gutter="0" w:header="720" w:left="1729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3" w:type="paragraph">
    <w:name w:val="toc 2"/>
    <w:next w:val="Style_1"/>
    <w:link w:val="Style_3_ch"/>
    <w:uiPriority w:val="39"/>
    <w:pPr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6"/>
    <w:next w:val="Style_1"/>
    <w:link w:val="Style_5_ch"/>
    <w:uiPriority w:val="39"/>
    <w:pPr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1"/>
    <w:link w:val="Style_6_ch"/>
    <w:uiPriority w:val="39"/>
    <w:pPr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Endnote"/>
    <w:link w:val="Style_7_ch"/>
    <w:pPr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_ch" w:type="character">
    <w:name w:val="Endnote"/>
    <w:link w:val="Style_7"/>
    <w:rPr>
      <w:rFonts w:ascii="XO Thames" w:hAnsi="XO Thames"/>
      <w:color w:val="000000"/>
      <w:spacing w:val="0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toc 3"/>
    <w:next w:val="Style_1"/>
    <w:link w:val="Style_9_ch"/>
    <w:uiPriority w:val="39"/>
    <w:pPr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3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pacing w:val="0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1_ch" w:type="character">
    <w:name w:val="heading 1"/>
    <w:link w:val="Style_11"/>
    <w:rPr>
      <w:rFonts w:ascii="XO Thames" w:hAnsi="XO Thames"/>
      <w:b w:val="1"/>
      <w:color w:val="000000"/>
      <w:spacing w:val="0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Foot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1"/>
    <w:link w:val="Style_15_ch"/>
    <w:uiPriority w:val="39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toc 1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Header and Footer"/>
    <w:link w:val="Style_16_ch"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6_ch" w:type="character">
    <w:name w:val="Header and Footer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Emphasis"/>
    <w:basedOn w:val="Style_14"/>
    <w:link w:val="Style_17_ch"/>
    <w:rPr>
      <w:i w:val="1"/>
    </w:rPr>
  </w:style>
  <w:style w:styleId="Style_17_ch" w:type="character">
    <w:name w:val="Emphasis"/>
    <w:basedOn w:val="Style_14_ch"/>
    <w:link w:val="Style_17"/>
    <w:rPr>
      <w:i w:val="1"/>
    </w:rPr>
  </w:style>
  <w:style w:styleId="Style_18" w:type="paragraph">
    <w:name w:val="toc 9"/>
    <w:next w:val="Style_1"/>
    <w:link w:val="Style_18_ch"/>
    <w:uiPriority w:val="39"/>
    <w:pPr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9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toc 8"/>
    <w:next w:val="Style_1"/>
    <w:link w:val="Style_19_ch"/>
    <w:uiPriority w:val="39"/>
    <w:pPr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8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oc 5"/>
    <w:next w:val="Style_1"/>
    <w:link w:val="Style_20_ch"/>
    <w:uiPriority w:val="39"/>
    <w:pPr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5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Subtitle"/>
    <w:next w:val="Style_1"/>
    <w:link w:val="Style_21_ch"/>
    <w:uiPriority w:val="11"/>
    <w:qFormat/>
    <w:pPr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000000"/>
      <w:spacing w:val="0"/>
      <w:sz w:val="24"/>
    </w:rPr>
  </w:style>
  <w:style w:styleId="Style_22" w:type="paragraph">
    <w:name w:val="Normal (Web)"/>
    <w:basedOn w:val="Style_1"/>
    <w:link w:val="Style_22_ch"/>
    <w:rPr>
      <w:sz w:val="24"/>
    </w:rPr>
  </w:style>
  <w:style w:styleId="Style_22_ch" w:type="character">
    <w:name w:val="Normal (Web)"/>
    <w:basedOn w:val="Style_1_ch"/>
    <w:link w:val="Style_22"/>
    <w:rPr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color w:val="000000"/>
      <w:spacing w:val="0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heading 2"/>
    <w:link w:val="Style_25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2025-02-12T05:36:41Z</dcterms:modified>
</cp:coreProperties>
</file>