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/>
        <w:ind/>
        <w:jc w:val="right"/>
        <w:rPr>
          <w:rFonts w:ascii="PT Astra Serif" w:hAnsi="PT Astra Serif"/>
          <w:b w:val="0"/>
          <w:color w:val="000000"/>
        </w:rPr>
      </w:pPr>
      <w:r>
        <w:rPr>
          <w:rFonts w:ascii="PT Astra Serif" w:hAnsi="PT Astra Serif"/>
          <w:b w:val="0"/>
          <w:color w:val="000000"/>
        </w:rPr>
        <w:t>Проект</w:t>
      </w:r>
    </w:p>
    <w:p w14:paraId="05000000">
      <w:pPr>
        <w:pStyle w:val="Style_2"/>
        <w:spacing w:after="0" w:before="0" w:line="360" w:lineRule="exact"/>
        <w:ind/>
        <w:rPr>
          <w:rFonts w:ascii="PT Astra Serif" w:hAnsi="PT Astra Serif"/>
          <w:b w:val="0"/>
          <w:color w:val="000000"/>
          <w:sz w:val="28"/>
        </w:rPr>
      </w:pPr>
    </w:p>
    <w:p w14:paraId="06000000">
      <w:pPr>
        <w:pStyle w:val="Style_2"/>
        <w:spacing w:after="0" w:before="0" w:line="360" w:lineRule="atLeast"/>
        <w:ind/>
        <w:rPr>
          <w:rFonts w:ascii="PT Astra Serif" w:hAnsi="PT Astra Serif"/>
          <w:color w:val="000000"/>
          <w:sz w:val="28"/>
        </w:rPr>
      </w:pPr>
    </w:p>
    <w:p w14:paraId="07000000">
      <w:pPr>
        <w:pStyle w:val="Style_2"/>
        <w:spacing w:after="0" w:before="0" w:line="360" w:lineRule="atLeast"/>
        <w:ind/>
        <w:rPr>
          <w:rFonts w:ascii="PT Astra Serif" w:hAnsi="PT Astra Serif"/>
          <w:color w:val="000000"/>
          <w:sz w:val="28"/>
        </w:rPr>
      </w:pPr>
    </w:p>
    <w:p w14:paraId="08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ПОСТАНОВЛЕНИЕ</w:t>
      </w:r>
    </w:p>
    <w:p w14:paraId="09000000">
      <w:pPr>
        <w:spacing w:line="360" w:lineRule="exact"/>
        <w:ind w:firstLine="567" w:left="0"/>
        <w:rPr>
          <w:rFonts w:ascii="PT Astra Serif" w:hAnsi="PT Astra Serif"/>
          <w:sz w:val="28"/>
        </w:rPr>
      </w:pPr>
    </w:p>
    <w:p w14:paraId="0A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ПРАВИТЕЛЬСТВА</w:t>
      </w:r>
      <w:r>
        <w:rPr>
          <w:rFonts w:ascii="PT Astra Serif" w:hAnsi="PT Astra Serif"/>
          <w:color w:val="000000"/>
          <w:sz w:val="28"/>
        </w:rPr>
        <w:t xml:space="preserve"> РЕСПУБЛИКИ САХА (ЯКУТИЯ)</w:t>
      </w:r>
    </w:p>
    <w:p w14:paraId="0B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</w:p>
    <w:p w14:paraId="0C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</w:p>
    <w:p w14:paraId="0D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О внесении изменений в </w:t>
      </w:r>
      <w:r>
        <w:rPr>
          <w:rFonts w:ascii="PT Astra Serif" w:hAnsi="PT Astra Serif"/>
          <w:color w:val="000000"/>
          <w:sz w:val="28"/>
        </w:rPr>
        <w:t>отдельные нормативные правовые акты Правительства Республики Саха (Якутия)</w:t>
      </w:r>
    </w:p>
    <w:p w14:paraId="0E000000">
      <w:pPr>
        <w:spacing w:line="360" w:lineRule="exact"/>
        <w:ind w:firstLine="567" w:left="0"/>
        <w:rPr>
          <w:rFonts w:ascii="PT Astra Serif" w:hAnsi="PT Astra Serif"/>
          <w:sz w:val="28"/>
        </w:rPr>
      </w:pPr>
    </w:p>
    <w:p w14:paraId="0F000000">
      <w:pPr>
        <w:spacing w:before="0" w:line="360" w:lineRule="exact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приведения в</w:t>
      </w:r>
      <w:r>
        <w:rPr>
          <w:rFonts w:ascii="PT Astra Serif" w:hAnsi="PT Astra Serif"/>
          <w:sz w:val="28"/>
        </w:rPr>
        <w:t xml:space="preserve"> соответствие с </w:t>
      </w:r>
      <w:r>
        <w:rPr>
          <w:rFonts w:ascii="PT Astra Serif" w:hAnsi="PT Astra Serif"/>
          <w:sz w:val="28"/>
        </w:rPr>
        <w:t>федеральным законодательством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Правительство Республики Саха (Якутия) п о с 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 а н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в л я е т:</w:t>
      </w:r>
    </w:p>
    <w:p w14:paraId="10000000">
      <w:pPr>
        <w:pStyle w:val="Style_3"/>
        <w:numPr>
          <w:ilvl w:val="0"/>
          <w:numId w:val="1"/>
        </w:numPr>
        <w:tabs>
          <w:tab w:leader="none" w:pos="993" w:val="left"/>
          <w:tab w:leader="none" w:pos="1276" w:val="left"/>
        </w:tabs>
        <w:spacing w:before="0" w:line="360" w:lineRule="exact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Положение о региональном государственном строительном надзоре, утвержденное постановлением Правительства Республики Саха (Якутия) от 24 сентября 2021 г. № 382, следующие изменения:</w:t>
      </w:r>
    </w:p>
    <w:p w14:paraId="11000000">
      <w:pPr>
        <w:pStyle w:val="Style_3"/>
        <w:tabs>
          <w:tab w:leader="none" w:pos="993" w:val="left"/>
          <w:tab w:leader="none" w:pos="1276" w:val="left"/>
        </w:tabs>
        <w:spacing w:before="0"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1.1. В абзаце 2 пункта 1.14 цифры «2023» заменить цифрами «2025».</w:t>
      </w:r>
    </w:p>
    <w:p w14:paraId="12000000">
      <w:pPr>
        <w:pStyle w:val="Style_3"/>
        <w:tabs>
          <w:tab w:leader="none" w:pos="993" w:val="left"/>
          <w:tab w:leader="none" w:pos="1276" w:val="left"/>
        </w:tabs>
        <w:spacing w:before="0"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1.2. Пункт 3.1 изложить в следующей редакции:</w:t>
      </w:r>
    </w:p>
    <w:p w14:paraId="13000000">
      <w:pPr>
        <w:pStyle w:val="Style_3"/>
        <w:tabs>
          <w:tab w:leader="none" w:pos="993" w:val="left"/>
          <w:tab w:leader="none" w:pos="1276" w:val="left"/>
        </w:tabs>
        <w:spacing w:before="0" w:line="360" w:lineRule="exact"/>
        <w:ind w:firstLine="567" w:left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color w:val="000000"/>
          <w:sz w:val="28"/>
          <w:u w:val="none"/>
        </w:rPr>
        <w:t>«3.1. При осуществлении регионального государственного строительного надзора является обязательным проведение</w:t>
      </w:r>
      <w:r>
        <w:rPr>
          <w:rFonts w:ascii="PT Astra Serif" w:hAnsi="PT Astra Serif"/>
          <w:b w:val="0"/>
          <w:sz w:val="28"/>
        </w:rPr>
        <w:t xml:space="preserve"> следующих видов профилактических мероприятий:</w:t>
      </w:r>
    </w:p>
    <w:p w14:paraId="1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информирование;</w:t>
      </w:r>
    </w:p>
    <w:p w14:paraId="1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обобщение правоприменительной практики;</w:t>
      </w:r>
    </w:p>
    <w:p w14:paraId="1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объявление предостережения;</w:t>
      </w:r>
    </w:p>
    <w:p w14:paraId="1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4) консультирование;</w:t>
      </w:r>
    </w:p>
    <w:p w14:paraId="1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5) профилактический визит.».</w:t>
      </w:r>
    </w:p>
    <w:p w14:paraId="19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1.3. Пункт 3.10. изложить в следующей редакции:</w:t>
      </w:r>
    </w:p>
    <w:p w14:paraId="1A000000">
      <w:pPr>
        <w:pStyle w:val="Style_3"/>
        <w:tabs>
          <w:tab w:leader="none" w:pos="993" w:val="left"/>
          <w:tab w:leader="none" w:pos="1276" w:val="left"/>
        </w:tabs>
        <w:spacing w:before="0" w:line="360" w:lineRule="exact"/>
        <w:ind w:firstLine="567" w:left="0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«3.10.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Профилактический визит осуществляется в соответствии со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"https://login.consultant.ru/link/?req=doc&amp;base=LAW&amp;n=495001&amp;dst=100572&amp;field=134&amp;date=17.01.2025"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статьей 52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</w:p>
    <w:p w14:paraId="1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1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Срок проведения обязательного профилактического визита не может превышать 10 рабочих дней и может быть продлен на срок, необходимый для </w:t>
      </w:r>
      <w:r>
        <w:rPr>
          <w:rFonts w:ascii="PT Astra Serif" w:hAnsi="PT Astra Serif"/>
          <w:b w:val="0"/>
          <w:color w:val="000000"/>
          <w:sz w:val="28"/>
        </w:rPr>
        <w:t>проведения экспертизы, испытаний</w:t>
      </w:r>
      <w:r>
        <w:rPr>
          <w:rFonts w:ascii="PT Astra Serif" w:hAnsi="PT Astra Serif"/>
          <w:sz w:val="28"/>
        </w:rPr>
        <w:t>.».</w:t>
      </w:r>
    </w:p>
    <w:p w14:paraId="1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1.4. Пункт 3.11 изложить в следующей редакции:</w:t>
      </w:r>
    </w:p>
    <w:p w14:paraId="1E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«3.11. </w:t>
      </w:r>
      <w:r>
        <w:rPr>
          <w:rFonts w:ascii="PT Astra Serif" w:hAnsi="PT Astra Serif"/>
          <w:b w:val="0"/>
          <w:color w:val="000000"/>
          <w:sz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1F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shd w:fill="F1C100" w:val="clear"/>
        </w:rPr>
      </w:pPr>
      <w:r>
        <w:rPr>
          <w:rFonts w:ascii="PT Astra Serif" w:hAnsi="PT Astra Serif"/>
          <w:b w:val="0"/>
          <w:color w:val="000000"/>
          <w:sz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20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1.5. Пункт 3.12 изложить в следующей редакции:</w:t>
      </w:r>
    </w:p>
    <w:p w14:paraId="2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«3.12.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от контролируемого лица поступило уведомление об отзыве заявления;</w:t>
      </w:r>
    </w:p>
    <w:p w14:paraId="2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14:paraId="2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PT Astra Serif" w:hAnsi="PT Astra Serif"/>
          <w:b w:val="0"/>
          <w:color w:val="000000"/>
          <w:sz w:val="28"/>
          <w:u w:val="none"/>
        </w:rPr>
        <w:t>».</w:t>
      </w:r>
    </w:p>
    <w:p w14:paraId="2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1.6. Пункт 4.2 изложить в следующей редакции:</w:t>
      </w:r>
    </w:p>
    <w:p w14:paraId="2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«4.2.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Региональный государственный строительный надзор в отношении объектов капитального строительства, указанных в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"https://login.consultant.ru/link/?req=doc&amp;base=LAW&amp;n=494926&amp;dst=3554&amp;field=134&amp;date=20.01.2025"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части 1 статьи 54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Градостроительного кодекса Российской Федерации, проводится по основаниям, предусмотренным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"https://login.consultant.ru/link/?req=doc&amp;base=LAW&amp;n=495001&amp;dst=100634&amp;field=134&amp;date=20.01.2025"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1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"https://login.consultant.ru/link/?req=doc&amp;base=LAW&amp;n=495001&amp;dst=100636&amp;field=134&amp;date=20.01.2025"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–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"https://login.consultant.ru/link/?req=doc&amp;base=LAW&amp;n=495001&amp;dst=100639&amp;field=134&amp;date=20.01.2025"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7, 9 части 1 статьи 57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"https://login.consultant.ru/link/?req=doc&amp;base=LAW&amp;n=495001&amp;dst=101187&amp;field=134&amp;date=17.01.2025"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12 статьи 66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  <w:r>
        <w:rPr>
          <w:rFonts w:ascii="PT Astra Serif" w:hAnsi="PT Astra Serif"/>
          <w:b w:val="0"/>
          <w:sz w:val="28"/>
        </w:rPr>
        <w:t xml:space="preserve"> </w:t>
      </w:r>
    </w:p>
    <w:p w14:paraId="2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1.7. Пункт 4.10. изложить в следующей редакции:</w:t>
      </w:r>
    </w:p>
    <w:p w14:paraId="2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«4.10. </w:t>
      </w:r>
      <w:r>
        <w:rPr>
          <w:rFonts w:ascii="PT Astra Serif" w:hAnsi="PT Astra Serif"/>
          <w:b w:val="0"/>
          <w:color w:val="000000"/>
          <w:sz w:val="28"/>
          <w:u w:val="none"/>
        </w:rPr>
        <w:t>Документарная проверка проводится в соответствии со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"https://login.consultant.ru/link/?req=doc&amp;base=LAW&amp;n=495001&amp;dst=100851&amp;field=134&amp;date=17.01.2025"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статьей 72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</w:p>
    <w:p w14:paraId="2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Срок проведения документарной проверки не может превышать 10 рабочих дней. </w:t>
      </w:r>
      <w:r>
        <w:rPr>
          <w:rFonts w:ascii="PT Astra Serif" w:hAnsi="PT Astra Serif"/>
          <w:b w:val="0"/>
          <w:color w:val="000000"/>
          <w:sz w:val="28"/>
          <w:u w:val="none"/>
        </w:rPr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14:paraId="2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</w:t>
      </w:r>
      <w:r>
        <w:rPr>
          <w:rFonts w:ascii="PT Astra Serif" w:hAnsi="PT Astra Serif"/>
          <w:b w:val="0"/>
          <w:color w:val="000000"/>
          <w:sz w:val="28"/>
          <w:u w:val="none"/>
        </w:rPr>
        <w:t>проведения в соответствии с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"https://login.consultant.ru/link/?req=doc&amp;base=LAW&amp;n=495001&amp;dst=101410&amp;field=134&amp;date=17.01.2025"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4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"https://login.consultant.ru/link/?req=doc&amp;base=LAW&amp;n=495001&amp;dst=100639&amp;field=134&amp;date=17.01.2025"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6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части 1 статьи 57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Федерального закона № 248-ФЗ.»</w:t>
      </w:r>
      <w:r>
        <w:rPr>
          <w:rFonts w:ascii="PT Astra Serif" w:hAnsi="PT Astra Serif"/>
          <w:b w:val="0"/>
          <w:color w:val="000000"/>
          <w:sz w:val="28"/>
          <w:u w:val="none"/>
        </w:rPr>
        <w:t>.</w:t>
      </w:r>
    </w:p>
    <w:p w14:paraId="2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1.8. Абзац 4 пункта 4.11 изложить в следующей редакции:</w:t>
      </w:r>
    </w:p>
    <w:p w14:paraId="2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</w:t>
      </w:r>
      <w:r>
        <w:rPr>
          <w:rFonts w:ascii="PT Astra Serif" w:hAnsi="PT Astra Serif"/>
          <w:b w:val="0"/>
          <w:color w:val="000000"/>
          <w:sz w:val="28"/>
          <w:u w:val="none"/>
        </w:rPr>
        <w:t>проведения в соответствии с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"https://login.consultant.ru/link/?req=doc&amp;base=LAW&amp;n=495001&amp;dst=101410&amp;field=134&amp;date=17.01.2025"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4, 6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части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1 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"https://login.consultant.ru/link/?req=doc&amp;base=LAW&amp;n=495001&amp;dst=101187&amp;field=134&amp;date=17.01.2025"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частями 12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</w:t>
      </w:r>
      <w:r>
        <w:rPr>
          <w:rFonts w:ascii="PT Astra Serif" w:hAnsi="PT Astra Serif"/>
          <w:b w:val="0"/>
          <w:color w:val="000000"/>
          <w:sz w:val="28"/>
          <w:u w:val="none"/>
        </w:rPr>
        <w:t>.».</w:t>
      </w:r>
    </w:p>
    <w:p w14:paraId="2E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1.9. В пункте 4.21 после слов «, </w:t>
      </w:r>
      <w:r>
        <w:rPr>
          <w:rFonts w:ascii="PT Astra Serif" w:hAnsi="PT Astra Serif"/>
          <w:b w:val="0"/>
          <w:color w:val="000000"/>
          <w:sz w:val="28"/>
        </w:rPr>
        <w:t>в том числе посредством аудио- или видеосвязи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» добавить слова «, а также с использованием мобильного приложения «Инспектор». </w:t>
      </w:r>
    </w:p>
    <w:p w14:paraId="2F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1.10. Абзац 4 пункта 4.22 дополнить предложением следующего содержания:</w:t>
      </w:r>
    </w:p>
    <w:p w14:paraId="30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 xml:space="preserve">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направляется органу, </w:t>
      </w:r>
      <w:r>
        <w:rPr>
          <w:rFonts w:ascii="PT Astra Serif" w:hAnsi="PT Astra Serif"/>
          <w:b w:val="0"/>
          <w:color w:val="000000"/>
          <w:sz w:val="28"/>
        </w:rPr>
        <w:t>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>
        <w:rPr>
          <w:rFonts w:ascii="PT Astra Serif" w:hAnsi="PT Astra Serif"/>
          <w:b w:val="0"/>
          <w:color w:val="000000"/>
          <w:sz w:val="28"/>
        </w:rPr>
        <w:t xml:space="preserve">». </w:t>
      </w:r>
    </w:p>
    <w:p w14:paraId="3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1.11. Абзац 6 пункта 4.22 изложить в следующей редакции:</w:t>
      </w:r>
    </w:p>
    <w:p w14:paraId="3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 xml:space="preserve">В случае выявления по результатам проведения контрольного (надзорного) мероприятия нарушения контролируемым лицом обязательных требований Управлением после оформления акта выдается предписание об устранении таких нарушений с указанием разумных сроков их устранения, </w:t>
      </w:r>
      <w:r>
        <w:rPr>
          <w:rFonts w:ascii="PT Astra Serif" w:hAnsi="PT Astra Serif"/>
          <w:b w:val="0"/>
          <w:color w:val="000000"/>
          <w:sz w:val="28"/>
        </w:rPr>
        <w:t xml:space="preserve">перечня рекомендованных мероприятий по устранению выявленного нарушения обязательных требований, </w:t>
      </w:r>
      <w:r>
        <w:rPr>
          <w:rFonts w:ascii="PT Astra Serif" w:hAnsi="PT Astra Serif"/>
          <w:b w:val="0"/>
          <w:color w:val="000000"/>
          <w:sz w:val="28"/>
        </w:rPr>
        <w:t>перечня рекомендуемых сведений, кот</w:t>
      </w:r>
      <w:r>
        <w:rPr>
          <w:rFonts w:ascii="PT Astra Serif" w:hAnsi="PT Astra Serif"/>
          <w:b w:val="0"/>
          <w:color w:val="000000"/>
          <w:sz w:val="28"/>
        </w:rPr>
        <w:t xml:space="preserve">орые должны быть представлены в качестве подтверждения устранения выявленного нарушения обязательных требований. </w:t>
      </w:r>
      <w:r>
        <w:rPr>
          <w:rFonts w:ascii="PT Astra Serif" w:hAnsi="PT Astra Serif"/>
          <w:b w:val="0"/>
          <w:color w:val="000000"/>
          <w:sz w:val="28"/>
        </w:rPr>
        <w:t>При неисполнении предписания в установленные сроки Управление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>
        <w:rPr>
          <w:rFonts w:ascii="PT Astra Serif" w:hAnsi="PT Astra Serif"/>
          <w:b w:val="0"/>
          <w:color w:val="000000"/>
          <w:sz w:val="28"/>
        </w:rPr>
        <w:t xml:space="preserve">». </w:t>
      </w:r>
    </w:p>
    <w:p w14:paraId="3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1.12. Абзац 2 пункта 5.1 изложить в следующей редакции:</w:t>
      </w:r>
    </w:p>
    <w:p w14:paraId="3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PT Astra Serif" w:hAnsi="PT Astra Serif"/>
          <w:sz w:val="28"/>
        </w:rPr>
        <w:t xml:space="preserve"> регионального государственного строительного надзор</w:t>
      </w:r>
      <w:r>
        <w:rPr>
          <w:rFonts w:ascii="PT Astra Serif" w:hAnsi="PT Astra Serif"/>
          <w:b w:val="0"/>
          <w:color w:val="000000"/>
          <w:sz w:val="28"/>
        </w:rPr>
        <w:t>а, имеют право на досудебное обжалование:</w:t>
      </w:r>
    </w:p>
    <w:p w14:paraId="3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1) решений о проведении контрольных (надзорных) мероприятий и обязательных профилактических визитов;</w:t>
      </w:r>
    </w:p>
    <w:p w14:paraId="3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3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3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4) решений об отнесении объектов контроля к соответствующей категории риска;</w:t>
      </w:r>
    </w:p>
    <w:p w14:paraId="3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3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</w:t>
      </w:r>
      <w:r>
        <w:rPr>
          <w:rFonts w:ascii="PT Astra Serif" w:hAnsi="PT Astra Serif"/>
          <w:b w:val="0"/>
          <w:color w:val="000000"/>
          <w:sz w:val="28"/>
        </w:rPr>
        <w:t>предусмотренных настоящим Федеральным законом, в отношении контролируемых лиц или объектов контроля.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3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1.13. Пункт 5.13 изложить в следующей редакции:</w:t>
      </w:r>
    </w:p>
    <w:p w14:paraId="3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«5.13. </w:t>
      </w:r>
      <w:r>
        <w:rPr>
          <w:rFonts w:ascii="PT Astra Serif" w:hAnsi="PT Astra Serif"/>
          <w:b w:val="0"/>
          <w:sz w:val="28"/>
        </w:rPr>
        <w:t xml:space="preserve">Жалоба, поступившая в Управление, рассматривается в течение 15 рабочих дней со дня ее регистрации </w:t>
      </w:r>
      <w:r>
        <w:rPr>
          <w:rFonts w:ascii="PT Astra Serif" w:hAnsi="PT Astra Serif"/>
          <w:b w:val="0"/>
          <w:sz w:val="28"/>
        </w:rPr>
        <w:t>в подсистеме досудебного обжалования.</w:t>
      </w:r>
    </w:p>
    <w:p w14:paraId="3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  <w:shd w:fill="F1C100" w:val="clear"/>
        </w:rPr>
      </w:pPr>
      <w:r>
        <w:rPr>
          <w:rFonts w:ascii="PT Astra Serif" w:hAnsi="PT Astra Serif"/>
          <w:b w:val="0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3E000000">
      <w:pPr>
        <w:pStyle w:val="Style_3"/>
        <w:numPr>
          <w:ilvl w:val="0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Положение о региональном государственном жилищном надзоре, утвержденное постановлением Правительства Республики Саха (Якутия) от 24 сентября 2021 г. № 383, следующие изменения:</w:t>
      </w:r>
    </w:p>
    <w:p w14:paraId="3F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2.1. В абзаце 2 пункта 1.11 цифры «2023» заменить цифрами «2025».</w:t>
      </w:r>
    </w:p>
    <w:p w14:paraId="40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2.2. Пункт 3.1 изложить в следующей редакции:</w:t>
      </w:r>
    </w:p>
    <w:p w14:paraId="41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color w:val="000000"/>
          <w:sz w:val="28"/>
          <w:u w:val="none"/>
        </w:rPr>
        <w:t xml:space="preserve">«3.1. </w:t>
      </w:r>
      <w:r>
        <w:rPr>
          <w:rFonts w:ascii="PT Astra Serif" w:hAnsi="PT Astra Serif"/>
          <w:color w:val="000000"/>
          <w:sz w:val="28"/>
          <w:u w:val="none"/>
        </w:rPr>
        <w:t>При осуществлении регионального государственного жилищного надзора является обязательным проведение</w:t>
      </w:r>
      <w:r>
        <w:rPr>
          <w:rFonts w:ascii="PT Astra Serif" w:hAnsi="PT Astra Serif"/>
          <w:b w:val="0"/>
          <w:sz w:val="28"/>
        </w:rPr>
        <w:t xml:space="preserve"> следующих видов профилактических мероприятий:</w:t>
      </w:r>
    </w:p>
    <w:p w14:paraId="4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информирование;</w:t>
      </w:r>
    </w:p>
    <w:p w14:paraId="4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обобщение правоприменительной практики;</w:t>
      </w:r>
    </w:p>
    <w:p w14:paraId="4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объявление предостережения;</w:t>
      </w:r>
    </w:p>
    <w:p w14:paraId="4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4) консультирование;</w:t>
      </w:r>
    </w:p>
    <w:p w14:paraId="4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5) профилактический визит.».</w:t>
      </w:r>
    </w:p>
    <w:p w14:paraId="47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2.3. Пункт 3.10. изложить в следующей редакции:</w:t>
      </w:r>
    </w:p>
    <w:p w14:paraId="48000000">
      <w:pPr>
        <w:pStyle w:val="Style_3"/>
        <w:tabs>
          <w:tab w:leader="none" w:pos="993" w:val="left"/>
          <w:tab w:leader="none" w:pos="1276" w:val="left"/>
        </w:tabs>
        <w:spacing w:before="0" w:line="360" w:lineRule="exact"/>
        <w:ind w:firstLine="567" w:left="0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«3.10.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Профилактический визит осуществляется в соответствии со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"https://login.consultant.ru/link/?req=doc&amp;base=LAW&amp;n=495001&amp;dst=100572&amp;field=134&amp;date=17.01.2025"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статьей 52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</w:p>
    <w:p w14:paraId="4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4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</w:t>
      </w:r>
      <w:r>
        <w:rPr>
          <w:rFonts w:ascii="PT Astra Serif" w:hAnsi="PT Astra Serif"/>
          <w:sz w:val="28"/>
        </w:rPr>
        <w:t>.».</w:t>
      </w:r>
    </w:p>
    <w:p w14:paraId="4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2.4. Пункт 3.11 изложить в следующей редакции:</w:t>
      </w:r>
    </w:p>
    <w:p w14:paraId="4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«3.11. </w:t>
      </w:r>
      <w:r>
        <w:rPr>
          <w:rFonts w:ascii="PT Astra Serif" w:hAnsi="PT Astra Serif"/>
          <w:b w:val="0"/>
          <w:color w:val="000000"/>
          <w:sz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4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4E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2.5. Пункт 3.12 изложить в следующей редакции:</w:t>
      </w:r>
    </w:p>
    <w:p w14:paraId="4F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«3.12.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50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от контролируемого лица поступило уведомление об отзыве заявления;</w:t>
      </w:r>
    </w:p>
    <w:p w14:paraId="5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14:paraId="5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PT Astra Serif" w:hAnsi="PT Astra Serif"/>
          <w:b w:val="0"/>
          <w:color w:val="000000"/>
          <w:sz w:val="28"/>
          <w:u w:val="none"/>
        </w:rPr>
        <w:t>».</w:t>
      </w:r>
    </w:p>
    <w:p w14:paraId="5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2.6. Пункт 4.5 изложить в следующей редакции:</w:t>
      </w:r>
    </w:p>
    <w:p w14:paraId="5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«4.5. </w:t>
      </w:r>
      <w:r>
        <w:rPr>
          <w:rFonts w:ascii="PT Astra Serif" w:hAnsi="PT Astra Serif"/>
          <w:b w:val="0"/>
          <w:color w:val="000000"/>
          <w:sz w:val="28"/>
          <w:u w:val="none"/>
        </w:rPr>
        <w:t>Внеплановые контрольные (надзорные) мероприятия при осуществлении регионального государственного жилищного надзора проводятся по основаниям, предусмотренным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"https://login.consultant.ru/link/?req=doc&amp;base=LAW&amp;n=495001&amp;dst=100634&amp;field=134&amp;date=17.01.2025"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1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"https://login.consultant.ru/link/?req=doc&amp;base=LAW&amp;n=495001&amp;dst=100636&amp;field=134&amp;date=17.01.2025"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–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"https://login.consultant.ru/link/?req=doc&amp;base=LAW&amp;n=495001&amp;dst=100639&amp;field=134&amp;date=17.01.2025"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5, 7, 9 части 1 статьи 57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"https://login.consultant.ru/link/?req=doc&amp;base=LAW&amp;n=495001&amp;dst=101187&amp;field=134&amp;date=17.01.2025"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12 статьи 66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5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2.7. В абзаце 3 пункта 4.7 слова «, если иное не установлено </w:t>
      </w:r>
      <w:r>
        <w:rPr>
          <w:rFonts w:ascii="PT Astra Serif" w:hAnsi="PT Astra Serif"/>
          <w:b w:val="0"/>
          <w:color w:val="000000"/>
          <w:sz w:val="28"/>
        </w:rPr>
        <w:t xml:space="preserve">Федеральным законом о виде контроля» исключить. </w:t>
      </w:r>
    </w:p>
    <w:p w14:paraId="5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2.8. Пункт 4.10. изложить в следующей редакции:</w:t>
      </w:r>
    </w:p>
    <w:p w14:paraId="5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«4.10. </w:t>
      </w:r>
      <w:r>
        <w:rPr>
          <w:rFonts w:ascii="PT Astra Serif" w:hAnsi="PT Astra Serif"/>
          <w:b w:val="0"/>
          <w:color w:val="000000"/>
          <w:sz w:val="28"/>
          <w:u w:val="none"/>
        </w:rPr>
        <w:t>Документарная проверка проводится в соответствии со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"https://login.consultant.ru/link/?req=doc&amp;base=LAW&amp;n=495001&amp;dst=100851&amp;field=134&amp;date=17.01.2025"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статьей 72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</w:p>
    <w:p w14:paraId="5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Срок проведения документарной проверки не может превышать 10 рабочих дней. </w:t>
      </w:r>
      <w:r>
        <w:rPr>
          <w:rFonts w:ascii="PT Astra Serif" w:hAnsi="PT Astra Serif"/>
          <w:b w:val="0"/>
          <w:color w:val="000000"/>
          <w:sz w:val="28"/>
          <w:u w:val="none"/>
        </w:rPr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14:paraId="5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"https://login.consultant.ru/link/?req=doc&amp;base=LAW&amp;n=495001&amp;dst=101410&amp;field=134&amp;date=17.01.2025"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4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"https://login.consultant.ru/link/?req=doc&amp;base=LAW&amp;n=495001&amp;dst=100639&amp;field=134&amp;date=17.01.2025"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6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8 части 1 статьи 57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Федерального закона № 248-ФЗ.»</w:t>
      </w:r>
      <w:r>
        <w:rPr>
          <w:rFonts w:ascii="PT Astra Serif" w:hAnsi="PT Astra Serif"/>
          <w:b w:val="0"/>
          <w:color w:val="000000"/>
          <w:sz w:val="28"/>
          <w:u w:val="none"/>
        </w:rPr>
        <w:t>.</w:t>
      </w:r>
    </w:p>
    <w:p w14:paraId="5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2.9. Абзац 4 пункта 4.11 изложить в следующей редакции:</w:t>
      </w:r>
    </w:p>
    <w:p w14:paraId="5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</w:t>
      </w:r>
      <w:r>
        <w:rPr>
          <w:rFonts w:ascii="PT Astra Serif" w:hAnsi="PT Astra Serif"/>
          <w:b w:val="0"/>
          <w:color w:val="000000"/>
          <w:sz w:val="28"/>
          <w:u w:val="none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"https://login.consultant.ru/link/?req=doc&amp;base=LAW&amp;n=495001&amp;dst=101410&amp;field=134&amp;date=17.01.2025"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4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части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1 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"https://login.consultant.ru/link/?req=doc&amp;base=LAW&amp;n=495001&amp;dst=101187&amp;field=134&amp;date=17.01.2025"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частями 12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Федерального закона № 248-ФЗ</w:t>
      </w:r>
      <w:r>
        <w:rPr>
          <w:rFonts w:ascii="PT Astra Serif" w:hAnsi="PT Astra Serif"/>
          <w:b w:val="0"/>
          <w:color w:val="000000"/>
          <w:sz w:val="28"/>
          <w:u w:val="none"/>
        </w:rPr>
        <w:t>.».</w:t>
      </w:r>
    </w:p>
    <w:p w14:paraId="5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2.10. В пункте 4.21 после слов «, </w:t>
      </w:r>
      <w:r>
        <w:rPr>
          <w:rFonts w:ascii="PT Astra Serif" w:hAnsi="PT Astra Serif"/>
          <w:b w:val="0"/>
          <w:color w:val="000000"/>
          <w:sz w:val="28"/>
        </w:rPr>
        <w:t>в том числе посредством аудио- или видеосвязи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» добавить слова «, а также с использованием мобильного приложения «Инспектор». </w:t>
      </w:r>
    </w:p>
    <w:p w14:paraId="5E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2.11. Абзац 4 пункта 4.22 дополнить предложением следующего содержания:</w:t>
      </w:r>
    </w:p>
    <w:p w14:paraId="5F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>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>
        <w:rPr>
          <w:rFonts w:ascii="PT Astra Serif" w:hAnsi="PT Astra Serif"/>
          <w:b w:val="0"/>
          <w:color w:val="000000"/>
          <w:sz w:val="28"/>
        </w:rPr>
        <w:t xml:space="preserve">». </w:t>
      </w:r>
    </w:p>
    <w:p w14:paraId="60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2.12. Абзац 6 пункта 4.22 изложить в следующей редакции:</w:t>
      </w:r>
    </w:p>
    <w:p w14:paraId="6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 xml:space="preserve">В случае выявления по результатам проведения контрольного (надзорного) мероприятия нарушения контролируемым лицом обязательных требований Управлением после оформления акта выдается предписание об устранении таких нарушений с указанием разумных сроков их устранения, </w:t>
      </w:r>
      <w:r>
        <w:rPr>
          <w:rFonts w:ascii="PT Astra Serif" w:hAnsi="PT Astra Serif"/>
          <w:b w:val="0"/>
          <w:color w:val="000000"/>
          <w:sz w:val="28"/>
        </w:rPr>
        <w:t xml:space="preserve">перечня рекомендованных мероприятий по устранению выявленного нарушения обязательных требований, </w:t>
      </w:r>
      <w:r>
        <w:rPr>
          <w:rFonts w:ascii="PT Astra Serif" w:hAnsi="PT Astra Serif"/>
          <w:b w:val="0"/>
          <w:color w:val="000000"/>
          <w:sz w:val="28"/>
        </w:rPr>
        <w:t xml:space="preserve">перечня рекомендуемых сведений, которые должны быть представлены в качестве подтверждения устранения выявленного нарушения обязательных требований. </w:t>
      </w:r>
      <w:r>
        <w:rPr>
          <w:rFonts w:ascii="PT Astra Serif" w:hAnsi="PT Astra Serif"/>
          <w:b w:val="0"/>
          <w:color w:val="000000"/>
          <w:sz w:val="28"/>
        </w:rPr>
        <w:t>При неисполнении предписания в установленные сроки Управление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>
        <w:rPr>
          <w:rFonts w:ascii="PT Astra Serif" w:hAnsi="PT Astra Serif"/>
          <w:b w:val="0"/>
          <w:color w:val="000000"/>
          <w:sz w:val="28"/>
        </w:rPr>
        <w:t xml:space="preserve">». </w:t>
      </w:r>
    </w:p>
    <w:p w14:paraId="6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2.13. Абзац 2 пункта 5.1 изложить в следующей редакции:</w:t>
      </w:r>
    </w:p>
    <w:p w14:paraId="6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PT Astra Serif" w:hAnsi="PT Astra Serif"/>
          <w:sz w:val="28"/>
        </w:rPr>
        <w:t xml:space="preserve"> регионального государственного жилищного надзор</w:t>
      </w:r>
      <w:r>
        <w:rPr>
          <w:rFonts w:ascii="PT Astra Serif" w:hAnsi="PT Astra Serif"/>
          <w:b w:val="0"/>
          <w:color w:val="000000"/>
          <w:sz w:val="28"/>
        </w:rPr>
        <w:t>а, имеют право на досудебное обжалование:</w:t>
      </w:r>
    </w:p>
    <w:p w14:paraId="6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1) решений о проведении контрольных (надзорных) мероприятий и обязательных профилактических визитов;</w:t>
      </w:r>
    </w:p>
    <w:p w14:paraId="6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6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6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4) решений об отнесении объектов контроля к соответствующей категории риска;</w:t>
      </w:r>
    </w:p>
    <w:p w14:paraId="6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6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6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2.14. Пункт 5.13 изложить в следующей редакции:</w:t>
      </w:r>
    </w:p>
    <w:p w14:paraId="6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«5.13. </w:t>
      </w:r>
      <w:r>
        <w:rPr>
          <w:rFonts w:ascii="PT Astra Serif" w:hAnsi="PT Astra Serif"/>
          <w:b w:val="0"/>
          <w:sz w:val="28"/>
        </w:rPr>
        <w:t xml:space="preserve">Жалоба, поступившая в Управление, рассматривается в течение 15 рабочих дней со дня ее регистрации </w:t>
      </w:r>
      <w:r>
        <w:rPr>
          <w:rFonts w:ascii="PT Astra Serif" w:hAnsi="PT Astra Serif"/>
          <w:b w:val="0"/>
          <w:sz w:val="28"/>
        </w:rPr>
        <w:t>в подсистеме досудебного обжалования.</w:t>
      </w:r>
    </w:p>
    <w:p w14:paraId="6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6D000000">
      <w:pPr>
        <w:pStyle w:val="Style_3"/>
        <w:numPr>
          <w:ilvl w:val="0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утвержденное постановлением Правительства Ре</w:t>
      </w:r>
      <w:r>
        <w:rPr>
          <w:rFonts w:ascii="PT Astra Serif" w:hAnsi="PT Astra Serif"/>
          <w:sz w:val="28"/>
        </w:rPr>
        <w:t xml:space="preserve">спублики Саха (Якутия) от 24 сентября </w:t>
      </w:r>
      <w:r>
        <w:rPr>
          <w:rFonts w:ascii="PT Astra Serif" w:hAnsi="PT Astra Serif"/>
          <w:sz w:val="28"/>
        </w:rPr>
        <w:t>2021</w:t>
      </w:r>
      <w:r>
        <w:rPr>
          <w:rFonts w:ascii="PT Astra Serif" w:hAnsi="PT Astra Serif"/>
          <w:sz w:val="28"/>
        </w:rPr>
        <w:t xml:space="preserve"> г. № 384,</w:t>
      </w:r>
      <w:r>
        <w:rPr>
          <w:rFonts w:ascii="PT Astra Serif" w:hAnsi="PT Astra Serif"/>
          <w:sz w:val="28"/>
        </w:rPr>
        <w:t xml:space="preserve"> следующие изменения:</w:t>
      </w:r>
    </w:p>
    <w:p w14:paraId="6E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sz w:val="28"/>
        </w:rPr>
        <w:t xml:space="preserve">3.1. </w:t>
      </w:r>
      <w:r>
        <w:rPr>
          <w:rFonts w:ascii="PT Astra Serif" w:hAnsi="PT Astra Serif"/>
          <w:color w:val="000000"/>
          <w:sz w:val="28"/>
          <w:u w:val="none"/>
        </w:rPr>
        <w:t>В абзаце 2 пункта 1.10 цифры «2023» заменить цифрами «2025».</w:t>
      </w:r>
    </w:p>
    <w:p w14:paraId="6F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 xml:space="preserve">3.2. </w:t>
      </w:r>
      <w:r>
        <w:rPr>
          <w:rFonts w:ascii="PT Astra Serif" w:hAnsi="PT Astra Serif"/>
          <w:color w:val="000000"/>
          <w:sz w:val="28"/>
          <w:u w:val="none"/>
        </w:rPr>
        <w:t>Пункт 3.1 изложить в следующей редакции:</w:t>
      </w:r>
    </w:p>
    <w:p w14:paraId="70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color w:val="000000"/>
          <w:sz w:val="28"/>
          <w:u w:val="none"/>
        </w:rPr>
        <w:t xml:space="preserve">«3.1. </w:t>
      </w:r>
      <w:r>
        <w:rPr>
          <w:rFonts w:ascii="PT Astra Serif" w:hAnsi="PT Astra Serif"/>
          <w:color w:val="000000"/>
          <w:sz w:val="28"/>
          <w:u w:val="none"/>
        </w:rPr>
        <w:t>При осуществлении регионального государственного лицензионного контроля является обязательным проведение</w:t>
      </w:r>
      <w:r>
        <w:rPr>
          <w:rFonts w:ascii="PT Astra Serif" w:hAnsi="PT Astra Serif"/>
          <w:b w:val="0"/>
          <w:sz w:val="28"/>
        </w:rPr>
        <w:t xml:space="preserve"> следующих видов профилактических мероприятий:</w:t>
      </w:r>
    </w:p>
    <w:p w14:paraId="7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информирование;</w:t>
      </w:r>
    </w:p>
    <w:p w14:paraId="7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обобщение правоприменительной практики;</w:t>
      </w:r>
    </w:p>
    <w:p w14:paraId="7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объявление предостережения;</w:t>
      </w:r>
    </w:p>
    <w:p w14:paraId="7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4) консультирование;</w:t>
      </w:r>
    </w:p>
    <w:p w14:paraId="7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5) профилактический визит.».</w:t>
      </w:r>
    </w:p>
    <w:p w14:paraId="76000000">
      <w:pPr>
        <w:pStyle w:val="Style_3"/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3.3. Пункт 3.10.изложить в следующей редакции:</w:t>
      </w:r>
    </w:p>
    <w:p w14:paraId="77000000">
      <w:pPr>
        <w:pStyle w:val="Style_3"/>
        <w:tabs>
          <w:tab w:leader="none" w:pos="993" w:val="left"/>
          <w:tab w:leader="none" w:pos="1276" w:val="left"/>
        </w:tabs>
        <w:spacing w:before="0" w:line="360" w:lineRule="exact"/>
        <w:ind w:firstLine="567" w:left="0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«3.10.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Профилактический визит осуществляется в соответствии со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"https://login.consultant.ru/link/?req=doc&amp;base=LAW&amp;n=495001&amp;dst=100572&amp;field=134&amp;date=17.01.2025"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статьей 52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</w:p>
    <w:p w14:paraId="7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Срок проведения обязательного профилактического визита не может превышать10 рабочих дней и может быть продлен на срок, необходимый для проведения экспертизы, испытаний</w:t>
      </w:r>
      <w:r>
        <w:rPr>
          <w:rFonts w:ascii="PT Astra Serif" w:hAnsi="PT Astra Serif"/>
          <w:sz w:val="28"/>
        </w:rPr>
        <w:t>.».</w:t>
      </w:r>
    </w:p>
    <w:p w14:paraId="7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3.4. Пункт 3.11 изложить в следующей редакции:</w:t>
      </w:r>
    </w:p>
    <w:p w14:paraId="7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«3.11. </w:t>
      </w:r>
      <w:r>
        <w:rPr>
          <w:rFonts w:ascii="PT Astra Serif" w:hAnsi="PT Astra Serif"/>
          <w:b w:val="0"/>
          <w:color w:val="000000"/>
          <w:sz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7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7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3.5. Пункт 3.12 изложить в следующей редакции:</w:t>
      </w:r>
    </w:p>
    <w:p w14:paraId="7E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«3.12.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F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от контролируемого лица поступило уведомление об отзыве заявления;</w:t>
      </w:r>
    </w:p>
    <w:p w14:paraId="80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</w:t>
      </w:r>
      <w:r>
        <w:rPr>
          <w:rFonts w:ascii="PT Astra Serif" w:hAnsi="PT Astra Serif"/>
          <w:b w:val="0"/>
          <w:color w:val="000000"/>
          <w:sz w:val="28"/>
          <w:u w:val="none"/>
        </w:rPr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8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14:paraId="8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4) заявление содержит нецензурные либо оскорбительные выражения, угрозы жизни, здоровью и имуществу должнос</w:t>
      </w:r>
      <w:r>
        <w:rPr>
          <w:rFonts w:ascii="PT Astra Serif" w:hAnsi="PT Astra Serif"/>
          <w:b w:val="0"/>
          <w:color w:val="000000"/>
          <w:sz w:val="28"/>
          <w:u w:val="none"/>
        </w:rPr>
        <w:t>тных лиц контрольного (надзорного) органа либо членов их семей.</w:t>
      </w:r>
      <w:r>
        <w:rPr>
          <w:rFonts w:ascii="PT Astra Serif" w:hAnsi="PT Astra Serif"/>
          <w:b w:val="0"/>
          <w:color w:val="000000"/>
          <w:sz w:val="28"/>
          <w:u w:val="none"/>
        </w:rPr>
        <w:t>».</w:t>
      </w:r>
    </w:p>
    <w:p w14:paraId="8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3.6. Пункт 4.4 изложить в следующей редакции:</w:t>
      </w:r>
    </w:p>
    <w:p w14:paraId="8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«4.4. </w:t>
      </w:r>
      <w:r>
        <w:rPr>
          <w:rFonts w:ascii="PT Astra Serif" w:hAnsi="PT Astra Serif"/>
          <w:b w:val="0"/>
          <w:color w:val="000000"/>
          <w:sz w:val="28"/>
          <w:u w:val="none"/>
        </w:rPr>
        <w:t>Внеплановые контрольные (надзорные) мероприятия при осуществлении регионального государственного</w:t>
      </w:r>
      <w:r>
        <w:rPr>
          <w:rFonts w:ascii="PT Astra Serif" w:hAnsi="PT Astra Serif"/>
          <w:b w:val="0"/>
          <w:sz w:val="28"/>
        </w:rPr>
        <w:t xml:space="preserve"> лицензионного контроля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проводятся по основаниям, предусмотренным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"https://login.consultant.ru/link/?req=doc&amp;base=LAW&amp;n=495001&amp;dst=100634&amp;field=134&amp;date=17.01.2025"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1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"https://login.consultant.ru/link/?req=doc&amp;base=LAW&amp;n=495001&amp;dst=100636&amp;field=134&amp;date=17.01.2025"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–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"https://login.consultant.ru/link/?req=doc&amp;base=LAW&amp;n=495001&amp;dst=100639&amp;field=134&amp;date=17.01.2025"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5, 7-9 части 1 статьи 57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"https://login.consultant.ru/link/?req=doc&amp;base=LAW&amp;n=495001&amp;dst=101187&amp;field=134&amp;date=17.01.2025"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12 статьи 66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8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3.7. Абзац 6 пункта 4.7. изложить в следующей редакции:</w:t>
      </w:r>
    </w:p>
    <w:p w14:paraId="8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</w:t>
      </w:r>
      <w:r>
        <w:rPr>
          <w:rFonts w:ascii="PT Astra Serif" w:hAnsi="PT Astra Serif"/>
          <w:b w:val="0"/>
          <w:color w:val="000000"/>
          <w:sz w:val="28"/>
          <w:u w:val="none"/>
        </w:rPr>
        <w:t>Внеплановый инспекционный визит может проводиться только по согласованию с органами прокуратуры, за исключением случаев его про</w:t>
      </w:r>
      <w:r>
        <w:rPr>
          <w:rFonts w:ascii="PT Astra Serif" w:hAnsi="PT Astra Serif"/>
          <w:b w:val="0"/>
          <w:color w:val="000000"/>
          <w:sz w:val="28"/>
          <w:u w:val="none"/>
        </w:rPr>
        <w:t>ведения в соответствии с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"https://login.consultant.ru/link/?req=doc&amp;base=LAW&amp;n=495001&amp;dst=100636&amp;field=134&amp;date=17.01.2025"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3, 4,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"https://login.consultant.ru/link/?req=doc&amp;base=LAW&amp;n=495001&amp;dst=100636&amp;field=134&amp;date=17.01.2025"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8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"https://login.consultant.ru/link/?req=doc&amp;base=LAW&amp;n=495001&amp;dst=100639&amp;field=134&amp;date=17.01.2025"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"https://login.consultant.ru/link/?req=doc&amp;base=LAW&amp;n=495001&amp;dst=101175&amp;field=134&amp;date=17.01.2025"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3 статьи 57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"https://login.consultant.ru/link/?req=doc&amp;base=LAW&amp;n=495001&amp;dst=101187&amp;field=134&amp;date=17.01.2025"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12 статьи 66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Федеральног</w:t>
      </w:r>
      <w:r>
        <w:rPr>
          <w:rFonts w:ascii="PT Astra Serif" w:hAnsi="PT Astra Serif"/>
          <w:b w:val="0"/>
          <w:color w:val="000000"/>
          <w:sz w:val="28"/>
          <w:u w:val="none"/>
        </w:rPr>
        <w:t>о закона № 248-ФЗ.».</w:t>
      </w:r>
    </w:p>
    <w:p w14:paraId="8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3.8. Пункт 4.9. изложить в следующей редакции:</w:t>
      </w:r>
    </w:p>
    <w:p w14:paraId="8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«4.9. </w:t>
      </w:r>
      <w:r>
        <w:rPr>
          <w:rFonts w:ascii="PT Astra Serif" w:hAnsi="PT Astra Serif"/>
          <w:b w:val="0"/>
          <w:color w:val="000000"/>
          <w:sz w:val="28"/>
          <w:u w:val="none"/>
        </w:rPr>
        <w:t>Документарная проверка проводится в соответствии со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"https://login.consultant.ru/link/?req=doc&amp;base=LAW&amp;n=495001&amp;dst=100851&amp;field=134&amp;date=17.01.2025"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статьей 72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Федерального закона № 248-ФЗ.</w:t>
      </w:r>
    </w:p>
    <w:p w14:paraId="8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Срок проведения документарной проверки не может превышать 10 рабочих дней. 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</w:t>
      </w:r>
      <w:r>
        <w:rPr>
          <w:rFonts w:ascii="PT Astra Serif" w:hAnsi="PT Astra Serif"/>
          <w:b w:val="0"/>
          <w:color w:val="000000"/>
          <w:sz w:val="28"/>
          <w:u w:val="none"/>
        </w:rPr>
        <w:t>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14:paraId="8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  <w:shd w:fill="F1C100" w:val="clear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"https://login.consultant.ru/link/?req=doc&amp;base=LAW&amp;n=495001&amp;dst=101410&amp;field=134&amp;date=17.01.2025"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4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8 части 1 статьи 57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Федерального закона № 248-ФЗ.»</w:t>
      </w:r>
      <w:r>
        <w:rPr>
          <w:rFonts w:ascii="PT Astra Serif" w:hAnsi="PT Astra Serif"/>
          <w:b w:val="0"/>
          <w:color w:val="000000"/>
          <w:sz w:val="28"/>
          <w:u w:val="none"/>
        </w:rPr>
        <w:t>.</w:t>
      </w:r>
    </w:p>
    <w:p w14:paraId="8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3.9</w:t>
      </w:r>
      <w:r>
        <w:rPr>
          <w:rFonts w:ascii="PT Astra Serif" w:hAnsi="PT Astra Serif"/>
          <w:b w:val="0"/>
          <w:color w:val="000000"/>
          <w:sz w:val="28"/>
          <w:u w:val="none"/>
        </w:rPr>
        <w:t>. Абзац 4 пункта 4.10 изложить в следующей редакции:</w:t>
      </w:r>
    </w:p>
    <w:p w14:paraId="8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</w:t>
      </w:r>
      <w:r>
        <w:rPr>
          <w:rFonts w:ascii="PT Astra Serif" w:hAnsi="PT Astra Serif"/>
          <w:b w:val="0"/>
          <w:color w:val="000000"/>
          <w:sz w:val="28"/>
          <w:u w:val="none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"https://login.consultant.ru/link/?req=doc&amp;base=LAW&amp;n=495001&amp;dst=101410&amp;field=134&amp;date=17.01.2025"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пунктами 3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"https://login.consultant.ru/link/?req=doc&amp;base=LAW&amp;n=495001&amp;dst=100637&amp;field=134&amp;date=17.01.2025"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4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"https://login.consultant.ru/link/?req=doc&amp;base=LAW&amp;n=495001&amp;dst=101412&amp;field=134&amp;date=17.01.2025"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8 части 1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>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"https://login.consultant.ru/link/?req=doc&amp;base=LAW&amp;n=495001&amp;dst=101175&amp;field=134&amp;date=17.01.2025"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3 статьи 57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"https://login.consultant.ru/link/?req=doc&amp;base=LAW&amp;n=495001&amp;dst=101187&amp;field=134&amp;date=17.01.2025"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частями 12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Федерального закона № 248-ФЗ.».</w:t>
      </w:r>
    </w:p>
    <w:p w14:paraId="8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3.10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. В пункте 4.20 после слов «, </w:t>
      </w:r>
      <w:r>
        <w:rPr>
          <w:rFonts w:ascii="PT Astra Serif" w:hAnsi="PT Astra Serif"/>
          <w:b w:val="0"/>
          <w:color w:val="000000"/>
          <w:sz w:val="28"/>
        </w:rPr>
        <w:t>в том числе посредством аудио- или видеосвязи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» добавить слова «, а также с использованием мобильного приложения «Инспектор». </w:t>
      </w:r>
    </w:p>
    <w:p w14:paraId="8E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3.11. Абзац 4 пункта 4.21 дополнить предложением следующего содержания:</w:t>
      </w:r>
    </w:p>
    <w:p w14:paraId="8F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 xml:space="preserve">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направляется органу, осуществляющему функции и полномочия учредителя контролируемого </w:t>
      </w:r>
      <w:r>
        <w:rPr>
          <w:rFonts w:ascii="PT Astra Serif" w:hAnsi="PT Astra Serif"/>
          <w:b w:val="0"/>
          <w:color w:val="000000"/>
          <w:sz w:val="28"/>
        </w:rPr>
        <w:t>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>
        <w:rPr>
          <w:rFonts w:ascii="PT Astra Serif" w:hAnsi="PT Astra Serif"/>
          <w:b w:val="0"/>
          <w:color w:val="000000"/>
          <w:sz w:val="28"/>
        </w:rPr>
        <w:t xml:space="preserve">». </w:t>
      </w:r>
    </w:p>
    <w:p w14:paraId="90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3.12. Абзац 6 пункта 4.21 изложить в следующей редакции:</w:t>
      </w:r>
    </w:p>
    <w:p w14:paraId="9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 xml:space="preserve">В случае выявления по результатам проведения контрольного (надзорного) мероприятия нарушения контролируемым лицом обязательных требований Управлением после оформления акта выдается предписание об устранении таких нарушений с указанием разумных сроков их устранения, </w:t>
      </w:r>
      <w:r>
        <w:rPr>
          <w:rFonts w:ascii="PT Astra Serif" w:hAnsi="PT Astra Serif"/>
          <w:b w:val="0"/>
          <w:color w:val="000000"/>
          <w:sz w:val="28"/>
        </w:rPr>
        <w:t xml:space="preserve">перечня рекомендованных мероприятий по устранению выявленного нарушения обязательных требований, </w:t>
      </w:r>
      <w:r>
        <w:rPr>
          <w:rFonts w:ascii="PT Astra Serif" w:hAnsi="PT Astra Serif"/>
          <w:b w:val="0"/>
          <w:color w:val="000000"/>
          <w:sz w:val="28"/>
        </w:rPr>
        <w:t xml:space="preserve">перечня рекомендуемых сведений, которые должны быть представлены в качестве подтверждения устранения выявленного нарушения обязательных требований. </w:t>
      </w:r>
      <w:r>
        <w:rPr>
          <w:rFonts w:ascii="PT Astra Serif" w:hAnsi="PT Astra Serif"/>
          <w:b w:val="0"/>
          <w:color w:val="000000"/>
          <w:sz w:val="28"/>
        </w:rPr>
        <w:t>При неисполнении предписания в установленные сроки Управление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</w:t>
      </w:r>
      <w:r>
        <w:rPr>
          <w:rFonts w:ascii="PT Astra Serif" w:hAnsi="PT Astra Serif"/>
          <w:b w:val="0"/>
          <w:color w:val="000000"/>
          <w:sz w:val="28"/>
        </w:rPr>
        <w:t>аконодательством.</w:t>
      </w:r>
      <w:r>
        <w:rPr>
          <w:rFonts w:ascii="PT Astra Serif" w:hAnsi="PT Astra Serif"/>
          <w:b w:val="0"/>
          <w:color w:val="000000"/>
          <w:sz w:val="28"/>
        </w:rPr>
        <w:t xml:space="preserve">». </w:t>
      </w:r>
    </w:p>
    <w:p w14:paraId="9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3.13. Абзац 2 пункта 5.1 изложить в следующей редакции:</w:t>
      </w:r>
    </w:p>
    <w:p w14:paraId="9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«</w:t>
      </w:r>
      <w:r>
        <w:rPr>
          <w:rFonts w:ascii="PT Astra Serif" w:hAnsi="PT Astra Serif"/>
          <w:b w:val="0"/>
          <w:color w:val="000000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PT Astra Serif" w:hAnsi="PT Astra Serif"/>
          <w:b w:val="0"/>
          <w:sz w:val="28"/>
        </w:rPr>
        <w:t>регионального государственног</w:t>
      </w:r>
      <w:r>
        <w:rPr>
          <w:rFonts w:ascii="PT Astra Serif" w:hAnsi="PT Astra Serif"/>
          <w:b w:val="0"/>
          <w:sz w:val="28"/>
        </w:rPr>
        <w:t>о лицензионного контроля</w:t>
      </w:r>
      <w:r>
        <w:rPr>
          <w:rFonts w:ascii="PT Astra Serif" w:hAnsi="PT Astra Serif"/>
          <w:b w:val="0"/>
          <w:color w:val="000000"/>
          <w:sz w:val="28"/>
        </w:rPr>
        <w:t>,</w:t>
      </w:r>
      <w:r>
        <w:rPr>
          <w:rFonts w:ascii="PT Astra Serif" w:hAnsi="PT Astra Serif"/>
          <w:b w:val="0"/>
          <w:color w:val="000000"/>
          <w:sz w:val="28"/>
        </w:rPr>
        <w:t xml:space="preserve"> имеют право на досудебное обжалование:</w:t>
      </w:r>
    </w:p>
    <w:p w14:paraId="9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1) решений о проведении контрольных (надзорных) мероприятий и обязательных профилактических визитов;</w:t>
      </w:r>
    </w:p>
    <w:p w14:paraId="9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9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9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4) решений об отнесении объектов контроля к соответствующей категории риска;</w:t>
      </w:r>
    </w:p>
    <w:p w14:paraId="9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9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9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3.14. Пункт 5.13 изложить в следующей редакции:</w:t>
      </w:r>
    </w:p>
    <w:p w14:paraId="9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«5.13. </w:t>
      </w:r>
      <w:r>
        <w:rPr>
          <w:rFonts w:ascii="PT Astra Serif" w:hAnsi="PT Astra Serif"/>
          <w:b w:val="0"/>
          <w:sz w:val="28"/>
        </w:rPr>
        <w:t xml:space="preserve">Жалоба, поступившая в Управление, рассматривается в течение 15 рабочих дней со дня ее регистрации </w:t>
      </w:r>
      <w:r>
        <w:rPr>
          <w:rFonts w:ascii="PT Astra Serif" w:hAnsi="PT Astra Serif"/>
          <w:b w:val="0"/>
          <w:sz w:val="28"/>
        </w:rPr>
        <w:t>в подсистеме досудебного обжалования.</w:t>
      </w:r>
    </w:p>
    <w:p w14:paraId="9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  <w:r>
        <w:rPr>
          <w:rFonts w:ascii="PT Astra Serif" w:hAnsi="PT Astra Serif"/>
          <w:b w:val="0"/>
          <w:color w:val="000000"/>
          <w:sz w:val="28"/>
        </w:rPr>
        <w:t>».</w:t>
      </w:r>
    </w:p>
    <w:p w14:paraId="9D000000">
      <w:pPr>
        <w:pStyle w:val="Style_3"/>
        <w:numPr>
          <w:ilvl w:val="0"/>
          <w:numId w:val="1"/>
        </w:numPr>
        <w:tabs>
          <w:tab w:leader="none" w:pos="993" w:val="left"/>
          <w:tab w:leader="none" w:pos="1276" w:val="left"/>
        </w:tabs>
        <w:spacing w:line="360" w:lineRule="exact"/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Опубликовать настоящее постановление в официальных средствах массовой информации.</w:t>
      </w:r>
    </w:p>
    <w:p w14:paraId="9E000000">
      <w:pPr>
        <w:pStyle w:val="Style_3"/>
        <w:tabs>
          <w:tab w:leader="none" w:pos="993" w:val="left"/>
          <w:tab w:leader="none" w:pos="1276" w:val="left"/>
        </w:tabs>
        <w:spacing w:line="340" w:lineRule="exact"/>
        <w:ind w:firstLine="0" w:left="709"/>
        <w:rPr>
          <w:rFonts w:ascii="PT Astra Serif" w:hAnsi="PT Astra Serif"/>
          <w:color w:val="000000"/>
          <w:sz w:val="28"/>
        </w:rPr>
      </w:pPr>
    </w:p>
    <w:p w14:paraId="9F000000">
      <w:pPr>
        <w:pStyle w:val="Style_3"/>
        <w:tabs>
          <w:tab w:leader="none" w:pos="993" w:val="left"/>
          <w:tab w:leader="none" w:pos="1276" w:val="left"/>
        </w:tabs>
        <w:spacing w:line="340" w:lineRule="exact"/>
        <w:ind w:firstLine="0" w:left="709"/>
        <w:rPr>
          <w:rFonts w:ascii="PT Astra Serif" w:hAnsi="PT Astra Serif"/>
          <w:color w:val="000000"/>
          <w:sz w:val="28"/>
        </w:rPr>
      </w:pPr>
    </w:p>
    <w:p w14:paraId="A0000000">
      <w:pPr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Председатель Правительства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A1000000">
      <w:pPr>
        <w:pStyle w:val="Style_3"/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Республики Саха (Якутия)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 xml:space="preserve">         К.Е. Бычков</w:t>
      </w:r>
    </w:p>
    <w:p w14:paraId="A2000000">
      <w:pPr>
        <w:pStyle w:val="Style_3"/>
        <w:tabs>
          <w:tab w:leader="none" w:pos="851" w:val="left"/>
          <w:tab w:leader="none" w:pos="1134" w:val="left"/>
        </w:tabs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</w:p>
    <w:p w14:paraId="A3000000">
      <w:pPr>
        <w:spacing w:after="120" w:line="360" w:lineRule="atLeast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 ___________</w:t>
      </w:r>
      <w:r>
        <w:rPr>
          <w:rFonts w:ascii="PT Astra Serif" w:hAnsi="PT Astra Serif"/>
          <w:sz w:val="28"/>
        </w:rPr>
        <w:t xml:space="preserve"> 20</w:t>
      </w:r>
      <w:r>
        <w:rPr>
          <w:rFonts w:ascii="PT Astra Serif" w:hAnsi="PT Astra Serif"/>
          <w:sz w:val="28"/>
        </w:rPr>
        <w:t>25</w:t>
      </w:r>
      <w:r>
        <w:rPr>
          <w:rFonts w:ascii="PT Astra Serif" w:hAnsi="PT Astra Serif"/>
          <w:sz w:val="28"/>
        </w:rPr>
        <w:t xml:space="preserve"> года</w:t>
      </w:r>
    </w:p>
    <w:p w14:paraId="A4000000">
      <w:pPr>
        <w:spacing w:line="360" w:lineRule="atLeast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№ ______</w:t>
      </w:r>
    </w:p>
    <w:sectPr>
      <w:headerReference r:id="rId1" w:type="default"/>
      <w:headerReference r:id="rId2" w:type="first"/>
      <w:pgSz w:h="16838" w:orient="portrait" w:w="11906"/>
      <w:pgMar w:bottom="993" w:footer="709" w:gutter="0" w:header="709" w:left="1701" w:right="850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 w:firstLine="0" w:left="0"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0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 w:firstLine="720" w:left="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t-a-000014"/>
    <w:basedOn w:val="Style_4"/>
    <w:link w:val="Style_7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7_ch" w:type="character">
    <w:name w:val="pt-a-000014"/>
    <w:basedOn w:val="Style_4_ch"/>
    <w:link w:val="Style_7"/>
    <w:rPr>
      <w:rFonts w:ascii="Times New Roman" w:hAnsi="Times New Roman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pt-a0-000003"/>
    <w:basedOn w:val="Style_11"/>
    <w:link w:val="Style_10_ch"/>
  </w:style>
  <w:style w:styleId="Style_10_ch" w:type="character">
    <w:name w:val="pt-a0-000003"/>
    <w:basedOn w:val="Style_11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t-a-000016"/>
    <w:basedOn w:val="Style_4"/>
    <w:link w:val="Style_14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4_ch" w:type="character">
    <w:name w:val="pt-a-000016"/>
    <w:basedOn w:val="Style_4_ch"/>
    <w:link w:val="Style_14"/>
    <w:rPr>
      <w:rFonts w:ascii="Times New Roman" w:hAnsi="Times New Roman"/>
    </w:rPr>
  </w:style>
  <w:style w:styleId="Style_15" w:type="paragraph">
    <w:name w:val="ConsPlusTitle"/>
    <w:link w:val="Style_1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5_ch" w:type="character">
    <w:name w:val="ConsPlusTitle"/>
    <w:link w:val="Style_15"/>
    <w:rPr>
      <w:rFonts w:ascii="Calibri" w:hAnsi="Calibri"/>
      <w:b w:val="1"/>
    </w:rPr>
  </w:style>
  <w:style w:styleId="Style_16" w:type="paragraph">
    <w:name w:val="Emphasis"/>
    <w:basedOn w:val="Style_11"/>
    <w:link w:val="Style_16_ch"/>
    <w:rPr>
      <w:i w:val="1"/>
    </w:rPr>
  </w:style>
  <w:style w:styleId="Style_16_ch" w:type="character">
    <w:name w:val="Emphasis"/>
    <w:basedOn w:val="Style_11_ch"/>
    <w:link w:val="Style_16"/>
    <w:rPr>
      <w:i w:val="1"/>
    </w:rPr>
  </w:style>
  <w:style w:styleId="Style_17" w:type="paragraph">
    <w:name w:val="pt-a0-000027"/>
    <w:basedOn w:val="Style_11"/>
    <w:link w:val="Style_17_ch"/>
  </w:style>
  <w:style w:styleId="Style_17_ch" w:type="character">
    <w:name w:val="pt-a0-000027"/>
    <w:basedOn w:val="Style_11_ch"/>
    <w:link w:val="Style_17"/>
  </w:style>
  <w:style w:styleId="Style_18" w:type="paragraph">
    <w:name w:val="Default"/>
    <w:link w:val="Style_1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8_ch" w:type="character">
    <w:name w:val="Default"/>
    <w:link w:val="Style_18"/>
    <w:rPr>
      <w:rFonts w:ascii="Times New Roman" w:hAnsi="Times New Roman"/>
      <w:color w:val="000000"/>
      <w:sz w:val="24"/>
    </w:rPr>
  </w:style>
  <w:style w:styleId="Style_19" w:type="paragraph">
    <w:name w:val="st"/>
    <w:basedOn w:val="Style_11"/>
    <w:link w:val="Style_19_ch"/>
  </w:style>
  <w:style w:styleId="Style_19_ch" w:type="character">
    <w:name w:val="st"/>
    <w:basedOn w:val="Style_11_ch"/>
    <w:link w:val="Style_19"/>
  </w:style>
  <w:style w:styleId="Style_20" w:type="paragraph">
    <w:name w:val="ConsPlusTitlePage"/>
    <w:link w:val="Style_20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0_ch" w:type="character">
    <w:name w:val="ConsPlusTitlePage"/>
    <w:link w:val="Style_20"/>
    <w:rPr>
      <w:rFonts w:ascii="Tahoma" w:hAnsi="Tahoma"/>
      <w:sz w:val="20"/>
    </w:rPr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4_ch"/>
    <w:link w:val="Style_21"/>
  </w:style>
  <w:style w:styleId="Style_22" w:type="paragraph">
    <w:name w:val="pt-a0-000017"/>
    <w:basedOn w:val="Style_11"/>
    <w:link w:val="Style_22_ch"/>
  </w:style>
  <w:style w:styleId="Style_22_ch" w:type="character">
    <w:name w:val="pt-a0-000017"/>
    <w:basedOn w:val="Style_11_ch"/>
    <w:link w:val="Style_22"/>
  </w:style>
  <w:style w:styleId="Style_23" w:type="paragraph">
    <w:name w:val="Гипертекстовая ссылка"/>
    <w:basedOn w:val="Style_11"/>
    <w:link w:val="Style_23_ch"/>
    <w:rPr>
      <w:b w:val="1"/>
      <w:color w:val="106BBE"/>
    </w:rPr>
  </w:style>
  <w:style w:styleId="Style_23_ch" w:type="character">
    <w:name w:val="Гипертекстовая ссылка"/>
    <w:basedOn w:val="Style_11_ch"/>
    <w:link w:val="Style_23"/>
    <w:rPr>
      <w:b w:val="1"/>
      <w:color w:val="106BBE"/>
    </w:rPr>
  </w:style>
  <w:style w:styleId="Style_24" w:type="paragraph">
    <w:name w:val="Нормальный (таблица)"/>
    <w:basedOn w:val="Style_4"/>
    <w:next w:val="Style_4"/>
    <w:link w:val="Style_24_ch"/>
    <w:pPr>
      <w:ind w:firstLine="0" w:left="0"/>
    </w:pPr>
  </w:style>
  <w:style w:styleId="Style_24_ch" w:type="character">
    <w:name w:val="Нормальный (таблица)"/>
    <w:basedOn w:val="Style_4_ch"/>
    <w:link w:val="Style_24"/>
  </w:style>
  <w:style w:styleId="Style_25" w:type="paragraph">
    <w:name w:val="No Spacing"/>
    <w:link w:val="Style_25_ch"/>
    <w:pPr>
      <w:spacing w:after="0" w:line="240" w:lineRule="auto"/>
      <w:ind/>
    </w:pPr>
    <w:rPr>
      <w:rFonts w:ascii="Times New Roman" w:hAnsi="Times New Roman"/>
      <w:sz w:val="20"/>
    </w:rPr>
  </w:style>
  <w:style w:styleId="Style_25_ch" w:type="character">
    <w:name w:val="No Spacing"/>
    <w:link w:val="Style_25"/>
    <w:rPr>
      <w:rFonts w:ascii="Times New Roman" w:hAnsi="Times New Roman"/>
      <w:sz w:val="20"/>
    </w:rPr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Прижатый влево"/>
    <w:basedOn w:val="Style_4"/>
    <w:next w:val="Style_4"/>
    <w:link w:val="Style_27_ch"/>
    <w:pPr>
      <w:ind w:firstLine="0" w:left="0"/>
      <w:jc w:val="left"/>
    </w:pPr>
  </w:style>
  <w:style w:styleId="Style_27_ch" w:type="character">
    <w:name w:val="Прижатый влево"/>
    <w:basedOn w:val="Style_4_ch"/>
    <w:link w:val="Style_27"/>
  </w:style>
  <w:style w:styleId="Style_28" w:type="paragraph">
    <w:name w:val="pt-a0-000005"/>
    <w:basedOn w:val="Style_11"/>
    <w:link w:val="Style_28_ch"/>
  </w:style>
  <w:style w:styleId="Style_28_ch" w:type="character">
    <w:name w:val="pt-a0-000005"/>
    <w:basedOn w:val="Style_11_ch"/>
    <w:link w:val="Style_28"/>
  </w:style>
  <w:style w:styleId="Style_29" w:type="paragraph">
    <w:name w:val="ConsPlusNormal"/>
    <w:link w:val="Style_29_ch"/>
    <w:pPr>
      <w:widowControl w:val="0"/>
      <w:spacing w:after="0" w:line="240" w:lineRule="auto"/>
      <w:ind/>
    </w:pPr>
    <w:rPr>
      <w:rFonts w:ascii="Calibri" w:hAnsi="Calibri"/>
    </w:rPr>
  </w:style>
  <w:style w:styleId="Style_29_ch" w:type="character">
    <w:name w:val="ConsPlusNormal"/>
    <w:link w:val="Style_29"/>
    <w:rPr>
      <w:rFonts w:ascii="Calibri" w:hAnsi="Calibri"/>
    </w:rPr>
  </w:style>
  <w:style w:styleId="Style_30" w:type="paragraph">
    <w:name w:val="pt-a-000002"/>
    <w:basedOn w:val="Style_4"/>
    <w:link w:val="Style_30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0_ch" w:type="character">
    <w:name w:val="pt-a-000002"/>
    <w:basedOn w:val="Style_4_ch"/>
    <w:link w:val="Style_30"/>
    <w:rPr>
      <w:rFonts w:ascii="Times New Roman" w:hAnsi="Times New Roman"/>
    </w:rPr>
  </w:style>
  <w:style w:styleId="Style_31" w:type="paragraph">
    <w:name w:val="pt-a0-000012"/>
    <w:basedOn w:val="Style_11"/>
    <w:link w:val="Style_31_ch"/>
  </w:style>
  <w:style w:styleId="Style_31_ch" w:type="character">
    <w:name w:val="pt-a0-000012"/>
    <w:basedOn w:val="Style_11_ch"/>
    <w:link w:val="Style_31"/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33" w:type="paragraph">
    <w:name w:val="pt-a-000011"/>
    <w:basedOn w:val="Style_4"/>
    <w:link w:val="Style_33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3_ch" w:type="character">
    <w:name w:val="pt-a-000011"/>
    <w:basedOn w:val="Style_4_ch"/>
    <w:link w:val="Style_33"/>
    <w:rPr>
      <w:rFonts w:ascii="Times New Roman" w:hAnsi="Times New Roman"/>
    </w:rPr>
  </w:style>
  <w:style w:styleId="Style_2" w:type="paragraph">
    <w:name w:val="heading 1"/>
    <w:basedOn w:val="Style_4"/>
    <w:next w:val="Style_4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4_ch"/>
    <w:link w:val="Style_2"/>
    <w:rPr>
      <w:b w:val="1"/>
      <w:color w:val="26282F"/>
    </w:rPr>
  </w:style>
  <w:style w:styleId="Style_34" w:type="paragraph">
    <w:name w:val="pt-consplusnormal-000038"/>
    <w:basedOn w:val="Style_4"/>
    <w:link w:val="Style_34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4_ch" w:type="character">
    <w:name w:val="pt-consplusnormal-000038"/>
    <w:basedOn w:val="Style_4_ch"/>
    <w:link w:val="Style_34"/>
    <w:rPr>
      <w:rFonts w:ascii="Times New Roman" w:hAnsi="Times New Roman"/>
    </w:rPr>
  </w:style>
  <w:style w:styleId="Style_35" w:type="paragraph">
    <w:name w:val="pt-11"/>
    <w:basedOn w:val="Style_4"/>
    <w:link w:val="Style_35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5_ch" w:type="character">
    <w:name w:val="pt-11"/>
    <w:basedOn w:val="Style_4_ch"/>
    <w:link w:val="Style_35"/>
    <w:rPr>
      <w:rFonts w:ascii="Times New Roman" w:hAnsi="Times New Roman"/>
    </w:rPr>
  </w:style>
  <w:style w:styleId="Style_36" w:type="paragraph">
    <w:name w:val="Hyperlink"/>
    <w:basedOn w:val="Style_11"/>
    <w:link w:val="Style_36_ch"/>
    <w:rPr>
      <w:color w:val="0000FF"/>
      <w:u w:val="single"/>
    </w:rPr>
  </w:style>
  <w:style w:styleId="Style_36_ch" w:type="character">
    <w:name w:val="Hyperlink"/>
    <w:basedOn w:val="Style_11_ch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1"/>
    <w:next w:val="Style_4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apple-converted-space"/>
    <w:basedOn w:val="Style_11"/>
    <w:link w:val="Style_40_ch"/>
  </w:style>
  <w:style w:styleId="Style_40_ch" w:type="character">
    <w:name w:val="apple-converted-space"/>
    <w:basedOn w:val="Style_11_ch"/>
    <w:link w:val="Style_40"/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s_1"/>
    <w:basedOn w:val="Style_4"/>
    <w:link w:val="Style_42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42_ch" w:type="character">
    <w:name w:val="s_1"/>
    <w:basedOn w:val="Style_4_ch"/>
    <w:link w:val="Style_42"/>
    <w:rPr>
      <w:rFonts w:ascii="Times New Roman" w:hAnsi="Times New Roman"/>
    </w:rPr>
  </w:style>
  <w:style w:styleId="Style_43" w:type="paragraph">
    <w:name w:val="consplusnormal"/>
    <w:basedOn w:val="Style_4"/>
    <w:link w:val="Style_43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43_ch" w:type="character">
    <w:name w:val="consplusnormal"/>
    <w:basedOn w:val="Style_4_ch"/>
    <w:link w:val="Style_43"/>
    <w:rPr>
      <w:rFonts w:ascii="Times New Roman" w:hAnsi="Times New Roman"/>
    </w:rPr>
  </w:style>
  <w:style w:styleId="Style_44" w:type="paragraph">
    <w:name w:val="toc 8"/>
    <w:next w:val="Style_4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pt-a"/>
    <w:basedOn w:val="Style_4"/>
    <w:link w:val="Style_45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45_ch" w:type="character">
    <w:name w:val="pt-a"/>
    <w:basedOn w:val="Style_4_ch"/>
    <w:link w:val="Style_45"/>
    <w:rPr>
      <w:rFonts w:ascii="Times New Roman" w:hAnsi="Times New Roman"/>
    </w:rPr>
  </w:style>
  <w:style w:styleId="Style_46" w:type="paragraph">
    <w:name w:val="Balloon Text"/>
    <w:basedOn w:val="Style_4"/>
    <w:link w:val="Style_46_ch"/>
    <w:rPr>
      <w:rFonts w:ascii="Segoe UI" w:hAnsi="Segoe UI"/>
      <w:sz w:val="18"/>
    </w:rPr>
  </w:style>
  <w:style w:styleId="Style_46_ch" w:type="character">
    <w:name w:val="Balloon Text"/>
    <w:basedOn w:val="Style_4_ch"/>
    <w:link w:val="Style_46"/>
    <w:rPr>
      <w:rFonts w:ascii="Segoe UI" w:hAnsi="Segoe UI"/>
      <w:sz w:val="18"/>
    </w:rPr>
  </w:style>
  <w:style w:styleId="Style_47" w:type="paragraph">
    <w:name w:val="toc 5"/>
    <w:next w:val="Style_4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pt-a0"/>
    <w:basedOn w:val="Style_11"/>
    <w:link w:val="Style_48_ch"/>
  </w:style>
  <w:style w:styleId="Style_48_ch" w:type="character">
    <w:name w:val="pt-a0"/>
    <w:basedOn w:val="Style_11_ch"/>
    <w:link w:val="Style_48"/>
  </w:style>
  <w:style w:styleId="Style_49" w:type="paragraph">
    <w:name w:val="blk"/>
    <w:basedOn w:val="Style_11"/>
    <w:link w:val="Style_49_ch"/>
  </w:style>
  <w:style w:styleId="Style_49_ch" w:type="character">
    <w:name w:val="blk"/>
    <w:basedOn w:val="Style_11_ch"/>
    <w:link w:val="Style_49"/>
  </w:style>
  <w:style w:styleId="Style_50" w:type="paragraph">
    <w:name w:val="Subtitle"/>
    <w:next w:val="Style_4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pt-a0-000004"/>
    <w:basedOn w:val="Style_11"/>
    <w:link w:val="Style_51_ch"/>
  </w:style>
  <w:style w:styleId="Style_51_ch" w:type="character">
    <w:name w:val="pt-a0-000004"/>
    <w:basedOn w:val="Style_11_ch"/>
    <w:link w:val="Style_51"/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Normal (Web)"/>
    <w:basedOn w:val="Style_4"/>
    <w:link w:val="Style_55_ch"/>
    <w:pPr>
      <w:widowControl w:val="1"/>
      <w:spacing w:after="142" w:before="100" w:line="276" w:lineRule="auto"/>
      <w:ind w:firstLine="0" w:left="0"/>
      <w:jc w:val="left"/>
    </w:pPr>
    <w:rPr>
      <w:rFonts w:ascii="Times New Roman" w:hAnsi="Times New Roman"/>
    </w:rPr>
  </w:style>
  <w:style w:styleId="Style_55_ch" w:type="character">
    <w:name w:val="Normal (Web)"/>
    <w:basedOn w:val="Style_4_ch"/>
    <w:link w:val="Style_55"/>
    <w:rPr>
      <w:rFonts w:ascii="Times New Roman" w:hAnsi="Times New Roman"/>
    </w:rPr>
  </w:style>
  <w:style w:default="1" w:styleId="Style_5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2025-01-22T00:40:47Z</dcterms:modified>
</cp:coreProperties>
</file>