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 w:firstLine="0" w:left="0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СВОДНЫЙ ОТЧЕТ</w:t>
      </w:r>
    </w:p>
    <w:p w14:paraId="08000000">
      <w:pPr>
        <w:spacing w:after="0" w:line="240" w:lineRule="auto"/>
        <w:ind w:firstLine="0" w:left="0" w:right="-285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результатах проведения оценки регулирующего</w:t>
      </w:r>
      <w:r>
        <w:rPr>
          <w:rFonts w:ascii="PT Astra Serif" w:hAnsi="PT Astra Serif"/>
          <w:b w:val="1"/>
          <w:sz w:val="28"/>
        </w:rPr>
        <w:t xml:space="preserve"> воздействия</w:t>
      </w:r>
    </w:p>
    <w:p w14:paraId="09000000">
      <w:pPr>
        <w:spacing w:after="15" w:line="240" w:lineRule="auto"/>
        <w:ind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проекта постановления </w:t>
      </w:r>
      <w:r>
        <w:rPr>
          <w:rFonts w:ascii="PT Astra Serif" w:hAnsi="PT Astra Serif"/>
          <w:b w:val="1"/>
          <w:sz w:val="28"/>
        </w:rPr>
        <w:t>Правительства Республики Саха (Якутия) «</w:t>
      </w:r>
      <w:r>
        <w:rPr>
          <w:rFonts w:ascii="PT Astra Serif" w:hAnsi="PT Astra Serif"/>
          <w:b w:val="1"/>
          <w:sz w:val="28"/>
        </w:rPr>
        <w:t xml:space="preserve">Об утверждении </w:t>
      </w:r>
      <w:r>
        <w:rPr>
          <w:rFonts w:ascii="PT Astra Serif" w:hAnsi="PT Astra Serif"/>
          <w:b w:val="1"/>
          <w:sz w:val="28"/>
        </w:rPr>
        <w:t>программы модернизации коммунальной инфраструктуры</w:t>
      </w:r>
      <w:r>
        <w:rPr>
          <w:rFonts w:ascii="PT Astra Serif" w:hAnsi="PT Astra Serif"/>
          <w:b w:val="1"/>
          <w:sz w:val="28"/>
        </w:rPr>
        <w:t xml:space="preserve"> Республики Саха (Якутия) </w:t>
      </w:r>
      <w:r>
        <w:rPr>
          <w:rFonts w:ascii="PT Astra Serif" w:hAnsi="PT Astra Serif"/>
          <w:b w:val="1"/>
          <w:sz w:val="28"/>
        </w:rPr>
        <w:t>на период 2025-2030 годов</w:t>
      </w:r>
      <w:r>
        <w:rPr>
          <w:rFonts w:ascii="PT Astra Serif" w:hAnsi="PT Astra Serif"/>
          <w:b w:val="1"/>
          <w:sz w:val="28"/>
        </w:rPr>
        <w:t>»</w:t>
      </w:r>
    </w:p>
    <w:p w14:paraId="0A000000">
      <w:pPr>
        <w:pStyle w:val="Style_2"/>
        <w:ind w:firstLine="0" w:left="-567" w:right="-285"/>
        <w:jc w:val="center"/>
        <w:rPr>
          <w:sz w:val="28"/>
        </w:rPr>
      </w:pPr>
    </w:p>
    <w:p w14:paraId="0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Общая информация</w:t>
      </w:r>
    </w:p>
    <w:p w14:paraId="0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Орган-разработчик:</w:t>
      </w:r>
    </w:p>
    <w:p w14:paraId="0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Министерство жилищно-коммунального хозяйства и энергетики</w:t>
      </w:r>
      <w:r>
        <w:rPr>
          <w:rFonts w:ascii="Times New Roman" w:hAnsi="Times New Roman"/>
          <w:sz w:val="28"/>
          <w:u w:val="single"/>
        </w:rPr>
        <w:t xml:space="preserve"> Республики Саха (Якутия)</w:t>
      </w:r>
      <w:r>
        <w:rPr>
          <w:rFonts w:ascii="Times New Roman" w:hAnsi="Times New Roman"/>
          <w:sz w:val="28"/>
          <w:u w:val="single"/>
        </w:rPr>
        <w:t>, (</w:t>
      </w:r>
      <w:r>
        <w:rPr>
          <w:rFonts w:ascii="Times New Roman" w:hAnsi="Times New Roman"/>
          <w:sz w:val="28"/>
          <w:u w:val="single"/>
        </w:rPr>
        <w:t>МинЖКХиЭ</w:t>
      </w:r>
      <w:r>
        <w:rPr>
          <w:rFonts w:ascii="Times New Roman" w:hAnsi="Times New Roman"/>
          <w:sz w:val="28"/>
          <w:u w:val="single"/>
        </w:rPr>
        <w:t xml:space="preserve"> РС(Я))</w:t>
      </w:r>
      <w:r>
        <w:rPr>
          <w:rFonts w:ascii="Times New Roman" w:hAnsi="Times New Roman"/>
          <w:sz w:val="28"/>
          <w:u w:val="single"/>
        </w:rPr>
        <w:t>.</w:t>
      </w:r>
    </w:p>
    <w:p w14:paraId="0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Вид и наименование проекта нормативного правового акта:</w:t>
      </w:r>
    </w:p>
    <w:p w14:paraId="0F000000">
      <w:pPr>
        <w:spacing w:after="15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П</w:t>
      </w:r>
      <w:r>
        <w:rPr>
          <w:rFonts w:ascii="Times New Roman" w:hAnsi="Times New Roman"/>
          <w:color w:val="000000"/>
          <w:sz w:val="28"/>
          <w:u w:val="single"/>
        </w:rPr>
        <w:t>роект постановления Правительства Республики Саха (Якутия) «</w:t>
      </w:r>
      <w:r>
        <w:rPr>
          <w:rFonts w:ascii="Times New Roman" w:hAnsi="Times New Roman"/>
          <w:sz w:val="28"/>
          <w:u w:val="single"/>
        </w:rPr>
        <w:t xml:space="preserve">Об </w:t>
      </w:r>
      <w:r>
        <w:rPr>
          <w:rFonts w:ascii="Times New Roman" w:hAnsi="Times New Roman"/>
          <w:sz w:val="28"/>
          <w:u w:val="single"/>
        </w:rPr>
        <w:t xml:space="preserve">утверждении </w:t>
      </w:r>
      <w:r>
        <w:rPr>
          <w:rFonts w:ascii="Times New Roman" w:hAnsi="Times New Roman"/>
          <w:sz w:val="28"/>
          <w:u w:val="single"/>
        </w:rPr>
        <w:t>программы модернизации коммунальной инфраструктуры Республики Саха (Якутия) на период 2025-2030 год</w:t>
      </w:r>
      <w:r>
        <w:rPr>
          <w:rFonts w:ascii="Times New Roman" w:hAnsi="Times New Roman"/>
          <w:color w:val="000000"/>
          <w:sz w:val="28"/>
          <w:u w:val="single"/>
        </w:rPr>
        <w:t>ов»</w:t>
      </w:r>
    </w:p>
    <w:p w14:paraId="1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Краткое описание проблемы, на решение которой направлено предлагаемое правовое регулирование:</w:t>
      </w:r>
    </w:p>
    <w:p w14:paraId="1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Разработанным </w:t>
      </w:r>
      <w:r>
        <w:rPr>
          <w:rFonts w:ascii="Times New Roman" w:hAnsi="Times New Roman"/>
          <w:sz w:val="28"/>
        </w:rPr>
        <w:t xml:space="preserve">проектом </w:t>
      </w:r>
      <w:r>
        <w:rPr>
          <w:rFonts w:ascii="Times New Roman" w:hAnsi="Times New Roman"/>
          <w:sz w:val="28"/>
        </w:rPr>
        <w:t xml:space="preserve">постановления Правительства Республики Саха (Якутия)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  <w:u w:val="single"/>
        </w:rPr>
        <w:t>программы модернизации коммунальной инфраструктуры Республики Саха (Якутия) на период 2025-2030 год</w:t>
      </w:r>
      <w:r>
        <w:rPr>
          <w:rFonts w:ascii="Times New Roman" w:hAnsi="Times New Roman"/>
          <w:sz w:val="28"/>
        </w:rPr>
        <w:t>ов»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предполагается </w:t>
      </w:r>
    </w:p>
    <w:p w14:paraId="1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обоснование необходимости принятия акта:</w:t>
      </w:r>
    </w:p>
    <w:p w14:paraId="13000000">
      <w:pPr>
        <w:numPr>
          <w:numId w:val="1"/>
        </w:numPr>
        <w:spacing w:after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Подпункт «ж» пункта 4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>
        <w:rPr>
          <w:rFonts w:ascii="PT Astra Serif" w:hAnsi="PT Astra Serif"/>
          <w:sz w:val="28"/>
        </w:rPr>
        <w:t>;</w:t>
      </w:r>
    </w:p>
    <w:p w14:paraId="14000000">
      <w:pPr>
        <w:numPr>
          <w:numId w:val="2"/>
        </w:numPr>
        <w:spacing w:after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>
        <w:rPr>
          <w:rFonts w:ascii="PT Astra Serif" w:hAnsi="PT Astra Serif"/>
          <w:sz w:val="28"/>
        </w:rPr>
        <w:t>;</w:t>
      </w:r>
    </w:p>
    <w:p w14:paraId="15000000">
      <w:pPr>
        <w:numPr>
          <w:numId w:val="3"/>
        </w:numPr>
        <w:ind w:firstLine="709" w:left="0" w:right="0"/>
        <w:jc w:val="both"/>
      </w:pPr>
      <w:r>
        <w:rPr>
          <w:rFonts w:ascii="PT Astra Serif" w:hAnsi="PT Astra Serif"/>
          <w:sz w:val="28"/>
        </w:rPr>
        <w:t>Проект правил предоставления и распределения субсидий из федерального бюджета бюджетам субъектов Российской Федерации и г. Байконуру на софинансирование реализации мероприятий по модернизации коммунальной инфраструктуры, направленное письмом Министерства строительства и жилищно-коммунального хозяйства Российской Федерации от 28.10.2024 № 63227-АЕ/00.</w:t>
      </w:r>
    </w:p>
    <w:p w14:paraId="1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Краткое описание целей предлагаемого правового регулирования:</w:t>
      </w:r>
    </w:p>
    <w:p w14:paraId="17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Проект региональной программы направлена на развитие коммунальной инфраструктуры Республики Саха (Якутия), в целях обеспечения улучшения качества предоставляемых коммунальных услуг в сфере теплоснабжения, водоснабжения и водоотведения, надежности поставок ресурсов существующим потребителям, характеристик и эксплуатационных свойств объектов коммунальной инфраструктуры посредством строительства, реконструкции (модернизации) и (или) капитального ремонта коммунальной инфраструктуры или отдельных объектов коммунальной инфраструктуры.</w:t>
      </w:r>
    </w:p>
    <w:p w14:paraId="18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Краткое описание содержания предлагаемого правового регулирования:</w:t>
      </w:r>
    </w:p>
    <w:p w14:paraId="19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 xml:space="preserve">содержит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>, 6 разделов, характеристику объектов</w:t>
      </w:r>
      <w:r>
        <w:rPr>
          <w:rFonts w:ascii="Times New Roman" w:hAnsi="Times New Roman"/>
          <w:sz w:val="28"/>
        </w:rPr>
        <w:t>, финансовое обеспечение, перечень и значения целевых показателей, динамику достижения показателей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Контактная информация исполнителя в органе-разработчике:</w:t>
      </w:r>
    </w:p>
    <w:p w14:paraId="1B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Ф.И.О.:</w:t>
      </w:r>
    </w:p>
    <w:p w14:paraId="1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Устинов Анатолий Михайлович</w:t>
      </w:r>
    </w:p>
    <w:p w14:paraId="1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Должность:</w:t>
      </w:r>
    </w:p>
    <w:p w14:paraId="1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  <w:u w:val="single"/>
        </w:rPr>
        <w:t xml:space="preserve">лавный специалист </w:t>
      </w:r>
      <w:r>
        <w:rPr>
          <w:rFonts w:ascii="Times New Roman" w:hAnsi="Times New Roman"/>
          <w:sz w:val="28"/>
          <w:u w:val="single"/>
        </w:rPr>
        <w:t xml:space="preserve">Департамента коммунального комплекса и </w:t>
      </w:r>
      <w:r>
        <w:rPr>
          <w:rFonts w:ascii="Times New Roman" w:hAnsi="Times New Roman"/>
          <w:sz w:val="28"/>
          <w:u w:val="single"/>
        </w:rPr>
        <w:t>государственной службы</w:t>
      </w:r>
      <w:r>
        <w:rPr>
          <w:rFonts w:ascii="Times New Roman" w:hAnsi="Times New Roman"/>
          <w:sz w:val="28"/>
          <w:u w:val="single"/>
        </w:rPr>
        <w:t xml:space="preserve"> Министерства жилищно-коммунального хозяйства и энергетики Республики Саха (Якутия)</w:t>
      </w:r>
    </w:p>
    <w:p w14:paraId="1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Тел: </w:t>
      </w:r>
      <w:r>
        <w:rPr>
          <w:rFonts w:ascii="Times New Roman" w:hAnsi="Times New Roman"/>
          <w:sz w:val="28"/>
          <w:u w:val="single"/>
        </w:rPr>
        <w:t>8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(4112) </w:t>
      </w:r>
      <w:r>
        <w:rPr>
          <w:rFonts w:ascii="Times New Roman" w:hAnsi="Times New Roman"/>
          <w:sz w:val="28"/>
          <w:u w:val="single"/>
        </w:rPr>
        <w:t>506</w:t>
      </w:r>
      <w:r>
        <w:rPr>
          <w:rFonts w:ascii="Times New Roman" w:hAnsi="Times New Roman"/>
          <w:sz w:val="28"/>
          <w:u w:val="single"/>
        </w:rPr>
        <w:t> 849</w:t>
      </w:r>
    </w:p>
    <w:p w14:paraId="2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>
        <w:rPr>
          <w:rFonts w:ascii="Times New Roman" w:hAnsi="Times New Roman"/>
          <w:sz w:val="28"/>
        </w:rPr>
        <w:t>ustinov.am</w:t>
      </w:r>
      <w:r>
        <w:rPr>
          <w:rFonts w:ascii="Times New Roman" w:hAnsi="Times New Roman"/>
          <w:sz w:val="28"/>
          <w:u w:val="single"/>
        </w:rPr>
        <w:t>@</w:t>
      </w:r>
      <w:r>
        <w:rPr>
          <w:rFonts w:ascii="Times New Roman" w:hAnsi="Times New Roman"/>
          <w:sz w:val="28"/>
          <w:u w:val="single"/>
        </w:rPr>
        <w:t>sakha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gov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ru</w:t>
      </w:r>
    </w:p>
    <w:p w14:paraId="2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Степень регулирующего воздействия проекта нормативного правового акта:</w:t>
      </w:r>
    </w:p>
    <w:p w14:paraId="2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Средняя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степень регулирующего воздействия</w:t>
      </w:r>
    </w:p>
    <w:p w14:paraId="2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Обоснование отнесения проекта нормативного </w:t>
      </w:r>
      <w:r>
        <w:rPr>
          <w:rFonts w:ascii="Times New Roman" w:hAnsi="Times New Roman"/>
          <w:sz w:val="28"/>
        </w:rPr>
        <w:t xml:space="preserve">правового акта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определенной степени регулирующего воздействия:</w:t>
      </w:r>
    </w:p>
    <w:p w14:paraId="2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акта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содержит положения, устанавливающие ранее не предусмотренные действующим законодательством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действующим законодательством расходов субъектов предпринимательской и инвестиционной деятельности и расходов государственного бюджета Республики Саха (Якутия) и воздействующие на состояние конкуренции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>проблемы, на решение которой направлено предлагаемое правовое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регулирование</w:t>
      </w:r>
    </w:p>
    <w:p w14:paraId="2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Формулировка проблемы: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инвентаризации</w:t>
      </w:r>
      <w:r>
        <w:rPr>
          <w:rFonts w:ascii="Times New Roman" w:hAnsi="Times New Roman"/>
          <w:sz w:val="28"/>
        </w:rPr>
        <w:t xml:space="preserve"> выявлены высокие амортизационные и физические износы сетей и объектов коммунальной инфраструктуры на территории республики:</w:t>
      </w:r>
    </w:p>
    <w:p w14:paraId="28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уровень износа объектов коммунальной инфраструктуры - 58 %;</w:t>
      </w:r>
    </w:p>
    <w:p w14:paraId="29000000">
      <w:pPr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- уровень аварийности инженерных сетей - 6,8 км аварий на 100 км.</w:t>
      </w:r>
    </w:p>
    <w:p w14:paraId="2A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Информац</w:t>
      </w:r>
      <w:r>
        <w:rPr>
          <w:rFonts w:ascii="Times New Roman" w:hAnsi="Times New Roman"/>
          <w:sz w:val="28"/>
        </w:rPr>
        <w:t>ия о возникновении, выявлении проблемы и мерах, принятых ранее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ее решения, достигнутых результатах и затраченных ресурсах:</w:t>
      </w:r>
      <w:r>
        <w:rPr>
          <w:rFonts w:ascii="Times New Roman" w:hAnsi="Times New Roman"/>
          <w:sz w:val="28"/>
        </w:rPr>
        <w:t xml:space="preserve"> -</w:t>
      </w:r>
    </w:p>
    <w:p w14:paraId="2B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Социальные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количественная оценка:</w:t>
      </w:r>
    </w:p>
    <w:p w14:paraId="2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</w:t>
      </w:r>
      <w:r>
        <w:rPr>
          <w:rFonts w:ascii="Times New Roman" w:hAnsi="Times New Roman"/>
          <w:sz w:val="28"/>
          <w:u w:val="single"/>
        </w:rPr>
        <w:t>рганы местного самоуправления</w:t>
      </w:r>
      <w:r>
        <w:rPr>
          <w:rFonts w:ascii="Times New Roman" w:hAnsi="Times New Roman"/>
          <w:sz w:val="28"/>
          <w:u w:val="single"/>
        </w:rPr>
        <w:t xml:space="preserve">, </w:t>
      </w:r>
      <w:r>
        <w:rPr>
          <w:rFonts w:ascii="Times New Roman" w:hAnsi="Times New Roman"/>
          <w:sz w:val="28"/>
          <w:u w:val="single"/>
        </w:rPr>
        <w:t>ресурсоснабжающие</w:t>
      </w:r>
      <w:r>
        <w:rPr>
          <w:rFonts w:ascii="Times New Roman" w:hAnsi="Times New Roman"/>
          <w:sz w:val="28"/>
          <w:u w:val="single"/>
        </w:rPr>
        <w:t xml:space="preserve"> организации</w:t>
      </w:r>
      <w:r>
        <w:rPr>
          <w:rFonts w:ascii="Times New Roman" w:hAnsi="Times New Roman"/>
          <w:sz w:val="28"/>
          <w:u w:val="single"/>
        </w:rPr>
        <w:t>.</w:t>
      </w:r>
    </w:p>
    <w:p w14:paraId="2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Характеристика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негативных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возникающих в связи с наличием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 количественная оценка:</w:t>
      </w:r>
    </w:p>
    <w:p w14:paraId="2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</w:t>
      </w:r>
      <w:r>
        <w:rPr>
          <w:rFonts w:ascii="Times New Roman" w:hAnsi="Times New Roman"/>
          <w:sz w:val="28"/>
          <w:u w:val="single"/>
        </w:rPr>
        <w:t xml:space="preserve">егативные эффекты, возникающие в связи с </w:t>
      </w:r>
      <w:r>
        <w:rPr>
          <w:rFonts w:ascii="Times New Roman" w:hAnsi="Times New Roman"/>
          <w:sz w:val="28"/>
          <w:u w:val="single"/>
        </w:rPr>
        <w:t xml:space="preserve">утверждением </w:t>
      </w:r>
      <w:r>
        <w:rPr>
          <w:rFonts w:ascii="Times New Roman" w:hAnsi="Times New Roman"/>
          <w:sz w:val="28"/>
          <w:u w:val="single"/>
        </w:rPr>
        <w:t xml:space="preserve">постановления Правительства Республики Саха (Якутия) </w:t>
      </w:r>
      <w:r>
        <w:rPr>
          <w:rFonts w:ascii="Times New Roman" w:hAnsi="Times New Roman"/>
          <w:sz w:val="28"/>
          <w:u w:val="single"/>
        </w:rPr>
        <w:t>«</w:t>
      </w:r>
      <w:r>
        <w:rPr>
          <w:rFonts w:ascii="Times New Roman" w:hAnsi="Times New Roman"/>
          <w:sz w:val="28"/>
          <w:u w:val="single"/>
        </w:rPr>
        <w:t>О</w:t>
      </w:r>
      <w:r>
        <w:rPr>
          <w:rFonts w:ascii="Times New Roman" w:hAnsi="Times New Roman"/>
          <w:sz w:val="28"/>
          <w:u w:val="single"/>
        </w:rPr>
        <w:t xml:space="preserve">б утверждении </w:t>
      </w:r>
      <w:r>
        <w:rPr>
          <w:rFonts w:ascii="Times New Roman" w:hAnsi="Times New Roman"/>
          <w:sz w:val="28"/>
          <w:u w:val="single"/>
        </w:rPr>
        <w:t>программы модернизации коммунальной инфраструктуры Республики Саха (Якутия) на период 2025-2030 год</w:t>
      </w:r>
      <w:r>
        <w:rPr>
          <w:rFonts w:ascii="Times New Roman" w:hAnsi="Times New Roman"/>
          <w:sz w:val="28"/>
          <w:u w:val="single"/>
        </w:rPr>
        <w:t>ов</w:t>
      </w:r>
      <w:r>
        <w:rPr>
          <w:rFonts w:ascii="Times New Roman" w:hAnsi="Times New Roman"/>
          <w:sz w:val="28"/>
          <w:u w:val="single"/>
        </w:rPr>
        <w:t>»</w:t>
      </w:r>
      <w:r>
        <w:rPr>
          <w:rFonts w:ascii="Times New Roman" w:hAnsi="Times New Roman"/>
          <w:sz w:val="28"/>
          <w:u w:val="single"/>
        </w:rPr>
        <w:t>, не выявлены.</w:t>
      </w:r>
    </w:p>
    <w:p w14:paraId="2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факторы,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существование:</w:t>
      </w:r>
    </w:p>
    <w:p w14:paraId="30000000">
      <w:pPr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sz w:val="28"/>
          <w:u w:val="single"/>
        </w:rPr>
        <w:t xml:space="preserve">Из-за отсутствия достаточных средств у </w:t>
      </w:r>
      <w:r>
        <w:rPr>
          <w:rFonts w:ascii="Times New Roman" w:hAnsi="Times New Roman"/>
          <w:sz w:val="28"/>
          <w:u w:val="single"/>
        </w:rPr>
        <w:t>ресурсоснабжающих</w:t>
      </w:r>
      <w:r>
        <w:rPr>
          <w:rFonts w:ascii="Times New Roman" w:hAnsi="Times New Roman"/>
          <w:sz w:val="28"/>
          <w:u w:val="single"/>
        </w:rPr>
        <w:t xml:space="preserve"> организаций в бюджетах Республики Саха (Якутия) и муниципальных образований должным образом не разрабатывается проектно-сметная документация и не ведется новое строительство объектов коммунальной инфраструктуры, соответственно уровень </w:t>
      </w:r>
      <w:r>
        <w:rPr>
          <w:rFonts w:ascii="Times New Roman" w:hAnsi="Times New Roman"/>
          <w:sz w:val="28"/>
          <w:u w:val="single"/>
        </w:rPr>
        <w:t>обеспеченности населения услугами жилищно-коммунального хозяйства остается на очень низком уровне</w:t>
      </w:r>
      <w:r>
        <w:rPr>
          <w:rFonts w:ascii="Times New Roman" w:hAnsi="Times New Roman"/>
          <w:sz w:val="28"/>
          <w:u w:val="single"/>
        </w:rPr>
        <w:t>.</w:t>
      </w:r>
    </w:p>
    <w:p w14:paraId="3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 участниками соответствующих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 самостоятельно, без вмешательства государства:</w:t>
      </w:r>
    </w:p>
    <w:p w14:paraId="32000000">
      <w:pPr>
        <w:spacing w:after="0" w:line="240" w:lineRule="auto"/>
        <w:ind w:firstLine="709" w:left="0" w:right="0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sz w:val="28"/>
          <w:u w:val="single"/>
        </w:rPr>
        <w:t>Ввиду ограниченности средств, выделяемых на жилищно-коммунальное хозяйство, происходит опережающий износ существующих объектов, систем коммунальной инфраструктуры, что ведет к росту аварийности</w:t>
      </w:r>
      <w:r>
        <w:rPr>
          <w:rFonts w:ascii="Times New Roman" w:hAnsi="Times New Roman"/>
          <w:sz w:val="28"/>
          <w:u w:val="single"/>
        </w:rPr>
        <w:t>.</w:t>
      </w:r>
    </w:p>
    <w:p w14:paraId="3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аналогичных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 иностранных государствах: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3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Источники </w:t>
      </w:r>
      <w:r>
        <w:rPr>
          <w:rFonts w:ascii="Times New Roman" w:hAnsi="Times New Roman"/>
          <w:sz w:val="28"/>
        </w:rPr>
        <w:t>данных:</w:t>
      </w:r>
      <w:r>
        <w:rPr>
          <w:rFonts w:ascii="Times New Roman" w:hAnsi="Times New Roman"/>
          <w:sz w:val="28"/>
        </w:rPr>
        <w:t>-</w:t>
      </w:r>
    </w:p>
    <w:p w14:paraId="3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Иная информация о </w:t>
      </w:r>
      <w:r>
        <w:rPr>
          <w:rFonts w:ascii="Times New Roman" w:hAnsi="Times New Roman"/>
          <w:sz w:val="28"/>
        </w:rPr>
        <w:t>проблеме:</w:t>
      </w:r>
      <w:r>
        <w:rPr>
          <w:rFonts w:ascii="Times New Roman" w:hAnsi="Times New Roman"/>
          <w:sz w:val="28"/>
        </w:rPr>
        <w:t>-</w:t>
      </w:r>
    </w:p>
    <w:p w14:paraId="3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и индикаторов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оценки их достижения</w:t>
      </w:r>
    </w:p>
    <w:p w14:paraId="3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3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0"/>
        <w:gridCol w:w="1843"/>
        <w:gridCol w:w="1984"/>
      </w:tblGrid>
      <w:tr>
        <w:trPr>
          <w:trHeight w:hRule="atLeast" w:val="1628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 w:firstLine="62" w:left="-62" w:right="-2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 Цели предлагаемого правового регулирования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овышения качества и надежности предоставления коммунальных услуг</w:t>
            </w:r>
          </w:p>
          <w:p w14:paraId="3C00000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момента </w:t>
            </w:r>
            <w:r>
              <w:rPr>
                <w:rFonts w:ascii="Times New Roman" w:hAnsi="Times New Roman"/>
                <w:sz w:val="28"/>
              </w:rPr>
              <w:t>предоставления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</w:tr>
    </w:tbl>
    <w:p w14:paraId="3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нормативные правовые акты, поручения, другие решения,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вытекает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 целей:</w:t>
      </w:r>
    </w:p>
    <w:p w14:paraId="41000000">
      <w:pPr>
        <w:numPr>
          <w:numId w:val="4"/>
        </w:numPr>
        <w:spacing w:after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Подпункт «ж» пункта 4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>
        <w:rPr>
          <w:rFonts w:ascii="PT Astra Serif" w:hAnsi="PT Astra Serif"/>
          <w:sz w:val="28"/>
        </w:rPr>
        <w:t>;</w:t>
      </w:r>
    </w:p>
    <w:p w14:paraId="42000000">
      <w:pPr>
        <w:numPr>
          <w:numId w:val="5"/>
        </w:numPr>
        <w:spacing w:after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>
        <w:rPr>
          <w:rFonts w:ascii="PT Astra Serif" w:hAnsi="PT Astra Serif"/>
          <w:sz w:val="28"/>
        </w:rPr>
        <w:t>;</w:t>
      </w:r>
    </w:p>
    <w:p w14:paraId="43000000">
      <w:pPr>
        <w:numPr>
          <w:numId w:val="6"/>
        </w:numPr>
        <w:ind w:firstLine="709" w:left="0"/>
        <w:jc w:val="both"/>
      </w:pPr>
      <w:r>
        <w:rPr>
          <w:rFonts w:ascii="PT Astra Serif" w:hAnsi="PT Astra Serif"/>
          <w:sz w:val="28"/>
        </w:rPr>
        <w:t>Проект правил предоставления и распределения субсидий из федерального бюджета бюджетам субъектов Российской Федерации и г. Байконуру на софинансирование реализации мероприятий по модернизации коммунальной инфраструктуры, направленное письмом Министерства строительства и жилищно-коммунального хозяйства Российской Федерации от 28.10.2024 № 63227-АЕ/00.</w:t>
      </w:r>
    </w:p>
    <w:p w14:paraId="4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9"/>
        <w:gridCol w:w="2625"/>
        <w:gridCol w:w="1725"/>
        <w:gridCol w:w="3160"/>
      </w:tblGrid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 Цели предлагаемого правового регулирования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3.7. Единица измерения индикаторов</w:t>
            </w:r>
          </w:p>
        </w:tc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 w:hanging="15" w:left="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3.8. Целевые значения индикаторов по годам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овышение</w:t>
            </w:r>
            <w:r>
              <w:rPr>
                <w:rFonts w:ascii="Times New Roman" w:hAnsi="Times New Roman"/>
                <w:sz w:val="28"/>
              </w:rPr>
              <w:t xml:space="preserve"> качества и надежности предоставления коммунальных услуг</w:t>
            </w:r>
          </w:p>
          <w:p w14:paraId="4A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5"/>
              <w:numPr>
                <w:ilvl w:val="0"/>
                <w:numId w:val="7"/>
              </w:numPr>
              <w:tabs>
                <w:tab w:leader="none" w:pos="520" w:val="left"/>
              </w:tabs>
              <w:spacing w:after="60"/>
              <w:ind w:firstLine="0" w:left="1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</w:rPr>
              <w:t>Численность населения, для которого улучшитсякачество предоставления коммунальных услуг (в сфере тепло-, водоснабжения и водоотведения), нарастающим итогом с 2025 года</w:t>
            </w:r>
          </w:p>
          <w:p w14:paraId="4C000000">
            <w:pPr>
              <w:pStyle w:val="Style_4"/>
              <w:numPr>
                <w:ilvl w:val="0"/>
                <w:numId w:val="7"/>
              </w:numPr>
              <w:spacing w:after="0" w:line="240" w:lineRule="auto"/>
              <w:ind w:firstLine="13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построенных и реконструированных (модернизированных) объектов питьевого водоснабжения и водоподготовки, нарастающим итогом с 2019 года.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5"/>
              <w:numPr>
                <w:ilvl w:val="0"/>
                <w:numId w:val="8"/>
              </w:numPr>
              <w:tabs>
                <w:tab w:leader="none" w:pos="13" w:val="left"/>
              </w:tabs>
              <w:spacing w:after="60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человек;</w:t>
            </w:r>
          </w:p>
          <w:p w14:paraId="4E000000">
            <w:pPr>
              <w:pStyle w:val="Style_4"/>
              <w:numPr>
                <w:ilvl w:val="0"/>
                <w:numId w:val="8"/>
              </w:numPr>
              <w:tabs>
                <w:tab w:leader="none" w:pos="13" w:val="left"/>
              </w:tabs>
              <w:spacing w:after="0" w:line="240" w:lineRule="auto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5"/>
              <w:numPr>
                <w:ilvl w:val="0"/>
                <w:numId w:val="9"/>
              </w:numPr>
              <w:tabs>
                <w:tab w:leader="none" w:pos="117" w:val="left"/>
              </w:tabs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Численность населения, для которого улучшитсякачество предоставления коммунальных услуг (в сфере тепло-, водоснабжения и водоотведения), нарастающим итогом с 2025 года</w:t>
            </w:r>
            <w:r>
              <w:rPr>
                <w:rFonts w:ascii="PT Astra Serif" w:hAnsi="PT Astra Serif"/>
                <w:sz w:val="24"/>
              </w:rPr>
              <w:t>, по годам:</w:t>
            </w:r>
          </w:p>
          <w:p w14:paraId="50000000">
            <w:pPr>
              <w:pStyle w:val="Style_5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 – 9 100 человек;</w:t>
            </w:r>
          </w:p>
          <w:p w14:paraId="51000000">
            <w:pPr>
              <w:pStyle w:val="Style_5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год – 21 700 человек;</w:t>
            </w:r>
          </w:p>
          <w:p w14:paraId="52000000">
            <w:pPr>
              <w:pStyle w:val="Style_5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год – 39 200 человек;</w:t>
            </w:r>
          </w:p>
          <w:p w14:paraId="53000000">
            <w:pPr>
              <w:pStyle w:val="Style_5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 год – 63 700 человек;</w:t>
            </w:r>
          </w:p>
          <w:p w14:paraId="54000000">
            <w:pPr>
              <w:pStyle w:val="Style_5"/>
              <w:tabs>
                <w:tab w:leader="none" w:pos="4210" w:val="left"/>
              </w:tabs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 год – 96 600 человек;</w:t>
            </w:r>
          </w:p>
          <w:p w14:paraId="55000000">
            <w:pPr>
              <w:pStyle w:val="Style_6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 год – 140 000 человек.</w:t>
            </w:r>
          </w:p>
          <w:p w14:paraId="56000000">
            <w:pPr>
              <w:pStyle w:val="Style_4"/>
              <w:numPr>
                <w:ilvl w:val="0"/>
                <w:numId w:val="9"/>
              </w:numPr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построенных и реконструированных (модернизированных) объектов питьевого водоснабжения и водоподготовки, нарастающим итогом с 2019 года.</w:t>
            </w:r>
            <w:r>
              <w:rPr>
                <w:rFonts w:ascii="PT Astra Serif" w:hAnsi="PT Astra Serif"/>
                <w:sz w:val="24"/>
              </w:rPr>
              <w:t>, по годам:</w:t>
            </w:r>
          </w:p>
          <w:p w14:paraId="57000000">
            <w:pPr>
              <w:pStyle w:val="Style_5"/>
              <w:tabs>
                <w:tab w:leader="none" w:pos="3009" w:val="left"/>
              </w:tabs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 – 12;</w:t>
            </w:r>
          </w:p>
          <w:p w14:paraId="58000000">
            <w:pPr>
              <w:pStyle w:val="Style_5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год – 13;</w:t>
            </w:r>
          </w:p>
          <w:p w14:paraId="59000000">
            <w:pPr>
              <w:pStyle w:val="Style_5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год – 13;</w:t>
            </w:r>
          </w:p>
          <w:p w14:paraId="5A000000">
            <w:pPr>
              <w:pStyle w:val="Style_5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2028 год – 13;</w:t>
            </w:r>
          </w:p>
          <w:p w14:paraId="5B000000">
            <w:pPr>
              <w:pStyle w:val="Style_5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2029 год – 14;</w:t>
            </w:r>
          </w:p>
          <w:p w14:paraId="5C000000">
            <w:pPr>
              <w:pStyle w:val="Style_6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2030 год – 14.</w:t>
            </w:r>
          </w:p>
        </w:tc>
      </w:tr>
    </w:tbl>
    <w:p w14:paraId="5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Методы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индикаторов достижения целей предлагаемого 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регулирования, источники информации для расчетов: -</w:t>
      </w:r>
    </w:p>
    <w:p w14:paraId="5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 (методы) оценки 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 предлагаемого правового регулирования:</w:t>
      </w:r>
    </w:p>
    <w:p w14:paraId="6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Периодическая отчетность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</w:t>
      </w:r>
    </w:p>
    <w:p w14:paraId="6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регулирования:</w:t>
      </w:r>
    </w:p>
    <w:p w14:paraId="6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Мониторинг осуществляется в рамках</w:t>
      </w:r>
      <w:r>
        <w:rPr>
          <w:rFonts w:ascii="Times New Roman" w:hAnsi="Times New Roman"/>
          <w:sz w:val="28"/>
          <w:u w:val="single"/>
        </w:rPr>
        <w:t xml:space="preserve"> лимита</w:t>
      </w:r>
      <w:r>
        <w:rPr>
          <w:rFonts w:ascii="Times New Roman" w:hAnsi="Times New Roman"/>
          <w:sz w:val="28"/>
          <w:u w:val="single"/>
        </w:rPr>
        <w:t xml:space="preserve"> бюджетных ассигнований на исполнение полномочий Министерства</w:t>
      </w:r>
    </w:p>
    <w:p w14:paraId="6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Источники информации для расчета индикаторов:</w:t>
      </w:r>
      <w:r>
        <w:rPr>
          <w:rFonts w:ascii="Times New Roman" w:hAnsi="Times New Roman"/>
          <w:sz w:val="28"/>
          <w:u w:val="single"/>
        </w:rPr>
        <w:t xml:space="preserve"> -</w:t>
      </w:r>
    </w:p>
    <w:p w14:paraId="6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Качественная характеристика и оценка численности потенциальных 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(их групп)</w:t>
      </w:r>
    </w:p>
    <w:p w14:paraId="6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2551"/>
        <w:gridCol w:w="2694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 w:firstLine="0" w:left="79" w:right="-28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Количество участников группы</w:t>
            </w:r>
            <w:r>
              <w:rPr>
                <w:rFonts w:ascii="Times New Roman" w:hAnsi="Times New Roman"/>
                <w:sz w:val="26"/>
              </w:rPr>
              <w:t>, ед.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 w:firstLine="0" w:left="79" w:right="21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Источники данных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Органы местного самоуправления муниципальных </w:t>
            </w:r>
            <w:r>
              <w:rPr>
                <w:rFonts w:ascii="Times New Roman" w:hAnsi="Times New Roman"/>
                <w:sz w:val="24"/>
              </w:rPr>
              <w:t>образований</w:t>
            </w:r>
            <w:r>
              <w:rPr>
                <w:rFonts w:ascii="Times New Roman" w:hAnsi="Times New Roman"/>
                <w:sz w:val="24"/>
              </w:rPr>
              <w:t xml:space="preserve"> Республики Саха (Якутия) (по согласованию), </w:t>
            </w:r>
            <w:r>
              <w:rPr>
                <w:rFonts w:ascii="Times New Roman" w:hAnsi="Times New Roman"/>
                <w:sz w:val="24"/>
              </w:rPr>
              <w:t>ресурсоснабжающие</w:t>
            </w:r>
            <w:r>
              <w:rPr>
                <w:rFonts w:ascii="Times New Roman" w:hAnsi="Times New Roman"/>
                <w:sz w:val="24"/>
              </w:rPr>
              <w:t xml:space="preserve"> организации Республики Саха (Якутия) (по согласованию)</w:t>
            </w:r>
          </w:p>
          <w:p w14:paraId="6A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 w:firstLine="0" w:left="79" w:right="-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337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6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78"/>
        <w:gridCol w:w="1701"/>
        <w:gridCol w:w="1701"/>
        <w:gridCol w:w="1757"/>
        <w:gridCol w:w="1843"/>
      </w:tblGrid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Наименование функции (полномочия, обязанности или права)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Характер функции (новая/ изменяемая / отменяемая)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 Предполагаемый порядок реализации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  <w:r>
              <w:rPr>
                <w:rFonts w:ascii="Times New Roman" w:hAnsi="Times New Roman"/>
                <w:sz w:val="28"/>
              </w:rPr>
              <w:t xml:space="preserve"> органа государственной власти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u w:val="single"/>
              </w:rPr>
              <w:t>жилищно-коммунального хозяйства и энергетики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Республики Саха (Якутия)</w:t>
            </w:r>
          </w:p>
        </w:tc>
      </w:tr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Функция (полном</w:t>
            </w:r>
            <w:r>
              <w:rPr>
                <w:rFonts w:ascii="Times New Roman" w:hAnsi="Times New Roman"/>
                <w:sz w:val="28"/>
              </w:rPr>
              <w:t xml:space="preserve">очие, обязанность или право)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</w:tr>
    </w:tbl>
    <w:p w14:paraId="7A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Расходы государственного бюджета Республики Саха (Якутия), связанные с созданием необходимых правовых, организационных и информационных условий применения проекта акта </w:t>
      </w:r>
      <w:r>
        <w:rPr>
          <w:rFonts w:ascii="Times New Roman" w:hAnsi="Times New Roman"/>
          <w:sz w:val="28"/>
        </w:rPr>
        <w:t>Министерства жилищно-коммунального хозяйства и энергетики Республики Саха (Якутия)</w:t>
      </w:r>
      <w:r>
        <w:rPr>
          <w:rFonts w:ascii="Times New Roman" w:hAnsi="Times New Roman"/>
          <w:sz w:val="28"/>
        </w:rPr>
        <w:t xml:space="preserve">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</w:t>
      </w:r>
      <w:r>
        <w:rPr>
          <w:rFonts w:ascii="Times New Roman" w:hAnsi="Times New Roman"/>
          <w:sz w:val="28"/>
        </w:rPr>
        <w:t>деятельность, собственником имущества которых является Республика Саха (Якутия)</w:t>
      </w:r>
      <w:r>
        <w:rPr>
          <w:rFonts w:ascii="Times New Roman" w:hAnsi="Times New Roman"/>
          <w:sz w:val="28"/>
        </w:rPr>
        <w:t>:</w:t>
      </w:r>
    </w:p>
    <w:p w14:paraId="7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>.</w:t>
      </w:r>
    </w:p>
    <w:p w14:paraId="7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  <w:r>
        <w:rPr>
          <w:rFonts w:ascii="Times New Roman" w:hAnsi="Times New Roman"/>
          <w:sz w:val="28"/>
        </w:rPr>
        <w:t xml:space="preserve"> – объем финансового участия республики по годам:</w:t>
      </w:r>
    </w:p>
    <w:p w14:paraId="7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254 317,73 тыс. рублей;</w:t>
      </w:r>
    </w:p>
    <w:p w14:paraId="7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275 462,68 тыс. рублей;</w:t>
      </w:r>
    </w:p>
    <w:p w14:paraId="8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319 598,09 тыс. рублей.</w:t>
      </w:r>
    </w:p>
    <w:p w14:paraId="8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дополнительных расходах (доходах) государственного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Республики Саха (Якутия) (местных бюджетов), возникающих в связи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введением предлагаемого правового регулирования:</w:t>
      </w:r>
      <w:r>
        <w:rPr>
          <w:rFonts w:ascii="Times New Roman" w:hAnsi="Times New Roman"/>
          <w:sz w:val="28"/>
          <w:u w:val="single"/>
        </w:rPr>
        <w:t xml:space="preserve"> -</w:t>
      </w:r>
    </w:p>
    <w:p w14:paraId="8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.5. Источники данных: Комплексный план подписанный Главой Республики Саха (Якутия) в автоматизированной информационной системе «Фонд развития территорий».</w:t>
      </w:r>
    </w:p>
    <w:p w14:paraId="8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(ограничений)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связанные с ними дополнительные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расходы (доходы)</w:t>
      </w:r>
    </w:p>
    <w:p w14:paraId="8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1"/>
        <w:gridCol w:w="3572"/>
        <w:gridCol w:w="1928"/>
        <w:gridCol w:w="2098"/>
      </w:tblGrid>
      <w:tr>
        <w:trPr>
          <w:trHeight w:hRule="atLeast" w:val="244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Группы потенциальных адресатов предлагаемого правового регулирования (в соответствии с </w:t>
            </w:r>
            <w:r>
              <w:rPr>
                <w:rFonts w:ascii="Times New Roman" w:hAnsi="Times New Roman"/>
                <w:sz w:val="26"/>
              </w:rPr>
              <w:t>пп</w:t>
            </w:r>
            <w:r>
              <w:rPr>
                <w:rFonts w:ascii="Times New Roman" w:hAnsi="Times New Roman"/>
                <w:sz w:val="26"/>
              </w:rPr>
              <w:t>. 4.1 сводного отчета)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.4.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Количественная оценка, млн рублей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Органы местного самоуправления муниципальных районов, муниципальных и городских округов Республики Саха (Якутия) (по согласованию), </w:t>
            </w:r>
            <w:r>
              <w:rPr>
                <w:rFonts w:ascii="Times New Roman" w:hAnsi="Times New Roman"/>
                <w:sz w:val="26"/>
              </w:rPr>
              <w:t>ресурсоснабжающие</w:t>
            </w:r>
            <w:r>
              <w:rPr>
                <w:rFonts w:ascii="Times New Roman" w:hAnsi="Times New Roman"/>
                <w:sz w:val="26"/>
              </w:rPr>
              <w:t xml:space="preserve"> организации </w:t>
            </w:r>
            <w:r>
              <w:rPr>
                <w:rFonts w:ascii="Times New Roman" w:hAnsi="Times New Roman"/>
                <w:sz w:val="26"/>
              </w:rPr>
              <w:t>Республики Саха (Якутия) (по согласованию)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 w:firstLine="363" w:left="0" w:right="2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</w:tbl>
    <w:p w14:paraId="8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8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поддающиеся количественной оценке:</w:t>
      </w:r>
    </w:p>
    <w:p w14:paraId="8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Дополнительный механизм государственной поддержки </w:t>
      </w:r>
      <w:r>
        <w:rPr>
          <w:rFonts w:ascii="Times New Roman" w:hAnsi="Times New Roman"/>
          <w:sz w:val="28"/>
          <w:u w:val="single"/>
        </w:rPr>
        <w:t>населению на улучшение жилищно-коммунальных услуг</w:t>
      </w:r>
      <w:r>
        <w:rPr>
          <w:rFonts w:ascii="Times New Roman" w:hAnsi="Times New Roman"/>
          <w:sz w:val="28"/>
          <w:u w:val="single"/>
        </w:rPr>
        <w:t>.</w:t>
      </w:r>
    </w:p>
    <w:p w14:paraId="9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.6. Источники данных:</w:t>
      </w:r>
    </w:p>
    <w:p w14:paraId="9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  <w:u w:val="single"/>
        </w:rPr>
        <w:t>нет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</w:t>
      </w:r>
    </w:p>
    <w:p w14:paraId="9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неблагоприятных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 регулирования</w:t>
      </w:r>
    </w:p>
    <w:p w14:paraId="9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2127"/>
        <w:gridCol w:w="2126"/>
        <w:gridCol w:w="2126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 w:firstLine="1" w:left="79" w:right="-2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.1. Виды рисков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 w:firstLine="1" w:left="79"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 w:firstLine="1" w:left="79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.3. Методы контроля рисков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 w:firstLine="1" w:left="79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.4. Степень контроля рисков (полный/частичный/отсутствует)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9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highlight w:val="red"/>
        </w:rPr>
      </w:pPr>
    </w:p>
    <w:p w14:paraId="9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.5. Источники данных:</w:t>
      </w:r>
    </w:p>
    <w:p w14:paraId="9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отсутствуют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</w:t>
      </w:r>
    </w:p>
    <w:p w14:paraId="9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Сравнение возможных вариантов решения проблемы</w:t>
      </w:r>
    </w:p>
    <w:p w14:paraId="A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highlight w:val="red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94"/>
        <w:gridCol w:w="1983"/>
        <w:gridCol w:w="1709"/>
      </w:tblGrid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 w:firstLine="709" w:left="-567" w:right="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 w:firstLine="709" w:left="-567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 w:firstLine="647" w:left="-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</w:tr>
      <w:tr>
        <w:trPr>
          <w:trHeight w:hRule="atLeast" w:val="486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.1. Содержание варианта решения проблемы</w:t>
            </w:r>
          </w:p>
        </w:tc>
        <w:tc>
          <w:tcPr>
            <w:tcW w:type="dxa" w:w="1983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акта</w:t>
            </w:r>
          </w:p>
        </w:tc>
        <w:tc>
          <w:tcPr>
            <w:tcW w:type="dxa" w:w="1709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принятие акта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.2. 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1 - 3 года)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Реализация проекта позволит улучшить уровень жизни и комфорт проживания части населения Республики Саха (Якутия), </w:t>
            </w:r>
          </w:p>
          <w:p w14:paraId="A9000000">
            <w:pPr>
              <w:pStyle w:val="Style_4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повысится</w:t>
            </w:r>
            <w:r>
              <w:rPr>
                <w:rFonts w:ascii="Times New Roman" w:hAnsi="Times New Roman"/>
                <w:sz w:val="26"/>
              </w:rPr>
              <w:t xml:space="preserve"> качество</w:t>
            </w:r>
            <w:r>
              <w:rPr>
                <w:rFonts w:ascii="Times New Roman" w:hAnsi="Times New Roman"/>
                <w:sz w:val="26"/>
              </w:rPr>
              <w:t xml:space="preserve"> и надежность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предоставления коммунальных услуг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AA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увеличится протяженность</w:t>
            </w:r>
            <w:r>
              <w:rPr>
                <w:rFonts w:ascii="Times New Roman" w:hAnsi="Times New Roman"/>
                <w:sz w:val="26"/>
              </w:rPr>
              <w:t xml:space="preserve"> замененных</w:t>
            </w:r>
            <w:r>
              <w:rPr>
                <w:rFonts w:ascii="Times New Roman" w:hAnsi="Times New Roman"/>
                <w:sz w:val="26"/>
              </w:rPr>
              <w:t xml:space="preserve"> инженерных сетей, снизится аварийность коммунальной инфраструктуры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Отсутствие </w:t>
            </w:r>
            <w:r>
              <w:rPr>
                <w:rFonts w:ascii="Times New Roman" w:hAnsi="Times New Roman"/>
                <w:sz w:val="26"/>
              </w:rPr>
              <w:t>модернизации, замены инженерных сетей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у </w:t>
            </w:r>
            <w:r>
              <w:rPr>
                <w:rFonts w:ascii="Times New Roman" w:hAnsi="Times New Roman"/>
                <w:sz w:val="26"/>
              </w:rPr>
              <w:t>части насе</w:t>
            </w:r>
            <w:r>
              <w:rPr>
                <w:rFonts w:ascii="Times New Roman" w:hAnsi="Times New Roman"/>
                <w:sz w:val="26"/>
              </w:rPr>
              <w:t>ления Республики Саха (Якутия)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rPr>
          <w:trHeight w:hRule="atLeast" w:val="558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 w:firstLine="1" w:left="-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 w:firstLine="1" w:left="-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.4. 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849 378,5 тыс.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Достигается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</w:t>
            </w:r>
            <w:r>
              <w:rPr>
                <w:rFonts w:ascii="Times New Roman" w:hAnsi="Times New Roman"/>
                <w:sz w:val="28"/>
              </w:rPr>
              <w:t>остигается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.6. Оценка рисков неблагоприятных последствий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.7. 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механизма предоставления финансовой поддержки ППК «Фонд развития территорий», конкурсной отбор по мероприятиям программы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 w:firstLine="64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BB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проблемы:</w:t>
      </w:r>
    </w:p>
    <w:p w14:paraId="B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Учитывая проводимую госуда</w:t>
      </w:r>
      <w:r>
        <w:rPr>
          <w:rFonts w:ascii="Times New Roman" w:hAnsi="Times New Roman"/>
          <w:sz w:val="28"/>
          <w:u w:val="single"/>
        </w:rPr>
        <w:t xml:space="preserve">рственную политику в сфере </w:t>
      </w:r>
      <w:r>
        <w:rPr>
          <w:rFonts w:ascii="Times New Roman" w:hAnsi="Times New Roman"/>
          <w:sz w:val="28"/>
          <w:u w:val="single"/>
        </w:rPr>
        <w:t>коммунального комплекса</w:t>
      </w:r>
      <w:r>
        <w:rPr>
          <w:rFonts w:ascii="Times New Roman" w:hAnsi="Times New Roman"/>
          <w:sz w:val="28"/>
          <w:u w:val="single"/>
        </w:rPr>
        <w:t>, предпочтительным является вариант № 1.</w:t>
      </w:r>
    </w:p>
    <w:p w14:paraId="B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.9. Детальное описание предлагаемого варианта решения проблемы:</w:t>
      </w:r>
    </w:p>
    <w:p w14:paraId="B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</w:t>
      </w:r>
      <w:r>
        <w:rPr>
          <w:rFonts w:ascii="Times New Roman" w:hAnsi="Times New Roman"/>
          <w:sz w:val="28"/>
          <w:u w:val="single"/>
        </w:rPr>
        <w:t>риняти</w:t>
      </w:r>
      <w:r>
        <w:rPr>
          <w:rFonts w:ascii="Times New Roman" w:hAnsi="Times New Roman"/>
          <w:sz w:val="28"/>
          <w:u w:val="single"/>
        </w:rPr>
        <w:t>е</w:t>
      </w:r>
      <w:r>
        <w:rPr>
          <w:rFonts w:ascii="Times New Roman" w:hAnsi="Times New Roman"/>
          <w:sz w:val="28"/>
          <w:u w:val="single"/>
        </w:rPr>
        <w:t xml:space="preserve"> акта, </w:t>
      </w:r>
      <w:r>
        <w:rPr>
          <w:rFonts w:ascii="Times New Roman" w:hAnsi="Times New Roman"/>
          <w:sz w:val="28"/>
          <w:u w:val="single"/>
        </w:rPr>
        <w:t>позволит</w:t>
      </w:r>
      <w:r>
        <w:rPr>
          <w:rFonts w:ascii="Times New Roman" w:hAnsi="Times New Roman"/>
          <w:sz w:val="28"/>
          <w:u w:val="single"/>
        </w:rPr>
        <w:t xml:space="preserve"> улучшить уровень жизни и комфорт проживания населения в сельской местности. В перспективе возможно </w:t>
      </w:r>
      <w:r>
        <w:rPr>
          <w:rFonts w:ascii="Times New Roman" w:hAnsi="Times New Roman"/>
          <w:sz w:val="28"/>
          <w:u w:val="single"/>
        </w:rPr>
        <w:t>подключение жилых</w:t>
      </w:r>
      <w:r>
        <w:rPr>
          <w:rFonts w:ascii="Times New Roman" w:hAnsi="Times New Roman"/>
          <w:sz w:val="28"/>
          <w:u w:val="single"/>
        </w:rPr>
        <w:t xml:space="preserve"> домов к централизова</w:t>
      </w:r>
      <w:r>
        <w:rPr>
          <w:rFonts w:ascii="Times New Roman" w:hAnsi="Times New Roman"/>
          <w:sz w:val="28"/>
          <w:u w:val="single"/>
        </w:rPr>
        <w:t>нным источникам теплоснабжения.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C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необходимости установления переходного периода и 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  <w:r>
        <w:rPr>
          <w:rFonts w:ascii="Times New Roman" w:hAnsi="Times New Roman"/>
          <w:sz w:val="28"/>
        </w:rPr>
        <w:t xml:space="preserve"> </w:t>
      </w:r>
    </w:p>
    <w:p w14:paraId="C1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отсутствуют</w:t>
      </w:r>
    </w:p>
    <w:p w14:paraId="C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 Предполагаемая дата вступления в силу нормативного правового акта:</w:t>
      </w:r>
    </w:p>
    <w:p w14:paraId="C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 установленном законодательством порядке, со дня </w:t>
      </w:r>
      <w:r>
        <w:rPr>
          <w:rFonts w:ascii="Times New Roman" w:hAnsi="Times New Roman"/>
          <w:sz w:val="28"/>
          <w:u w:val="single"/>
        </w:rPr>
        <w:t>подписания</w:t>
      </w:r>
    </w:p>
    <w:p w14:paraId="C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введения предлагаемого правового регулирования: </w:t>
      </w:r>
    </w:p>
    <w:p w14:paraId="C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срок переходного периода: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 с момента принятия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акта;</w:t>
      </w:r>
    </w:p>
    <w:p w14:paraId="C7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отсрочка введения предлагаемого правового регулирования: 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8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 предлагаемого правового 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ранее возникшие отношения: </w:t>
      </w:r>
    </w:p>
    <w:p w14:paraId="C9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A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Период распространения на ранее возникшие отношения: 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B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 переходного периода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силу нормативного правового акта либо 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</w:p>
    <w:p w14:paraId="CC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  <w:r>
        <w:rPr>
          <w:rFonts w:ascii="Times New Roman" w:hAnsi="Times New Roman"/>
          <w:sz w:val="28"/>
        </w:rPr>
        <w:t>_</w:t>
      </w:r>
    </w:p>
    <w:p w14:paraId="C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сводного отчета:</w:t>
      </w:r>
    </w:p>
    <w:p w14:paraId="CE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Информация о сроках проведения публичных консультаций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сводному отчету:</w:t>
      </w:r>
    </w:p>
    <w:p w14:paraId="C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Срок, в течение которого принимались предложения в связи с публичными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проекту нормативного правового акта и сводному отчету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оценке регулирующего воздействия:</w:t>
      </w:r>
    </w:p>
    <w:p w14:paraId="D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начало: </w:t>
      </w:r>
      <w:r>
        <w:rPr>
          <w:rFonts w:ascii="Times New Roman" w:hAnsi="Times New Roman"/>
          <w:sz w:val="28"/>
        </w:rPr>
        <w:t>«4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г.;</w:t>
      </w:r>
    </w:p>
    <w:p w14:paraId="D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окончание: </w:t>
      </w:r>
      <w:r>
        <w:rPr>
          <w:rFonts w:ascii="Times New Roman" w:hAnsi="Times New Roman"/>
          <w:sz w:val="28"/>
        </w:rPr>
        <w:t>«14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г.</w:t>
      </w:r>
    </w:p>
    <w:p w14:paraId="D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замечаний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предложений, полученных в 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 консультаций по проекту нормативного правового акта: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отсутствует </w:t>
      </w:r>
    </w:p>
    <w:p w14:paraId="D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замечаний и предложений: 0</w:t>
      </w:r>
      <w:r>
        <w:rPr>
          <w:rFonts w:ascii="Times New Roman" w:hAnsi="Times New Roman"/>
          <w:sz w:val="28"/>
        </w:rPr>
        <w:t>, из них учтено:</w:t>
      </w:r>
    </w:p>
    <w:p w14:paraId="D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полностью: 0</w:t>
      </w:r>
      <w:r>
        <w:rPr>
          <w:rFonts w:ascii="Times New Roman" w:hAnsi="Times New Roman"/>
          <w:sz w:val="28"/>
        </w:rPr>
        <w:t>, учтено частично: 0</w:t>
      </w:r>
      <w:r>
        <w:rPr>
          <w:rFonts w:ascii="Times New Roman" w:hAnsi="Times New Roman"/>
          <w:sz w:val="28"/>
        </w:rPr>
        <w:t>.</w:t>
      </w:r>
    </w:p>
    <w:p w14:paraId="D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электронный адрес размещения </w:t>
      </w:r>
      <w:r>
        <w:rPr>
          <w:rFonts w:ascii="Times New Roman" w:hAnsi="Times New Roman"/>
          <w:sz w:val="28"/>
        </w:rPr>
        <w:t>сводного отчета</w:t>
      </w:r>
      <w:r>
        <w:rPr>
          <w:rFonts w:ascii="Times New Roman" w:hAnsi="Times New Roman"/>
          <w:sz w:val="28"/>
        </w:rPr>
        <w:t xml:space="preserve">: </w:t>
      </w:r>
    </w:p>
    <w:p w14:paraId="D6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D7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D8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D9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Пахомов В.В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8 (4112) </w:t>
      </w:r>
      <w:r>
        <w:rPr>
          <w:rFonts w:ascii="Times New Roman" w:hAnsi="Times New Roman"/>
          <w:sz w:val="24"/>
        </w:rPr>
        <w:t>506-</w:t>
      </w:r>
      <w:r>
        <w:rPr>
          <w:rFonts w:ascii="Times New Roman" w:hAnsi="Times New Roman"/>
          <w:sz w:val="24"/>
        </w:rPr>
        <w:t>894</w:t>
      </w:r>
    </w:p>
    <w:sectPr>
      <w:headerReference r:id="rId2" w:type="default"/>
      <w:headerReference r:id="rId1" w:type="first"/>
      <w:pgSz w:h="16838" w:orient="portrait" w:w="11905"/>
      <w:pgMar w:bottom="993" w:footer="0" w:gutter="0" w:header="0" w:left="1418" w:right="707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</w:rPr>
    </w:pPr>
  </w:p>
  <w:p w14:paraId="05000000">
    <w:pPr>
      <w:pStyle w:val="Style_1"/>
      <w:ind/>
      <w:jc w:val="center"/>
      <w:rPr>
        <w:rFonts w:ascii="Times New Roman" w:hAnsi="Times New Roman"/>
      </w:rPr>
    </w:pPr>
  </w:p>
  <w:p w14:paraId="06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373"/>
      </w:pPr>
    </w:lvl>
    <w:lvl w:ilvl="1">
      <w:start w:val="1"/>
      <w:numFmt w:val="lowerLetter"/>
      <w:lvlText w:val="%2."/>
      <w:lvlJc w:val="left"/>
      <w:pPr>
        <w:ind w:hanging="360" w:left="1093"/>
      </w:pPr>
    </w:lvl>
    <w:lvl w:ilvl="2">
      <w:start w:val="1"/>
      <w:numFmt w:val="lowerRoman"/>
      <w:lvlText w:val="%3."/>
      <w:lvlJc w:val="right"/>
      <w:pPr>
        <w:ind w:hanging="180" w:left="1813"/>
      </w:pPr>
    </w:lvl>
    <w:lvl w:ilvl="3">
      <w:start w:val="1"/>
      <w:numFmt w:val="decimal"/>
      <w:lvlText w:val="%4."/>
      <w:lvlJc w:val="left"/>
      <w:pPr>
        <w:ind w:hanging="360" w:left="2533"/>
      </w:pPr>
    </w:lvl>
    <w:lvl w:ilvl="4">
      <w:start w:val="1"/>
      <w:numFmt w:val="lowerLetter"/>
      <w:lvlText w:val="%5."/>
      <w:lvlJc w:val="left"/>
      <w:pPr>
        <w:ind w:hanging="360" w:left="3253"/>
      </w:pPr>
    </w:lvl>
    <w:lvl w:ilvl="5">
      <w:start w:val="1"/>
      <w:numFmt w:val="lowerRoman"/>
      <w:lvlText w:val="%6."/>
      <w:lvlJc w:val="right"/>
      <w:pPr>
        <w:ind w:hanging="180" w:left="3973"/>
      </w:pPr>
    </w:lvl>
    <w:lvl w:ilvl="6">
      <w:start w:val="1"/>
      <w:numFmt w:val="decimal"/>
      <w:lvlText w:val="%7."/>
      <w:lvlJc w:val="left"/>
      <w:pPr>
        <w:ind w:hanging="360" w:left="4693"/>
      </w:pPr>
    </w:lvl>
    <w:lvl w:ilvl="7">
      <w:start w:val="1"/>
      <w:numFmt w:val="lowerLetter"/>
      <w:lvlText w:val="%8."/>
      <w:lvlJc w:val="left"/>
      <w:pPr>
        <w:ind w:hanging="360" w:left="5413"/>
      </w:pPr>
    </w:lvl>
    <w:lvl w:ilvl="8">
      <w:start w:val="1"/>
      <w:numFmt w:val="lowerRoman"/>
      <w:lvlText w:val="%9."/>
      <w:lvlJc w:val="right"/>
      <w:pPr>
        <w:ind w:hanging="180" w:left="6133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477"/>
      </w:pPr>
    </w:lvl>
    <w:lvl w:ilvl="1">
      <w:start w:val="1"/>
      <w:numFmt w:val="lowerLetter"/>
      <w:lvlText w:val="%2."/>
      <w:lvlJc w:val="left"/>
      <w:pPr>
        <w:ind w:hanging="360" w:left="1197"/>
      </w:pPr>
    </w:lvl>
    <w:lvl w:ilvl="2">
      <w:start w:val="1"/>
      <w:numFmt w:val="lowerRoman"/>
      <w:lvlText w:val="%3."/>
      <w:lvlJc w:val="right"/>
      <w:pPr>
        <w:ind w:hanging="180" w:left="1917"/>
      </w:pPr>
    </w:lvl>
    <w:lvl w:ilvl="3">
      <w:start w:val="1"/>
      <w:numFmt w:val="decimal"/>
      <w:lvlText w:val="%4."/>
      <w:lvlJc w:val="left"/>
      <w:pPr>
        <w:ind w:hanging="360" w:left="2637"/>
      </w:pPr>
    </w:lvl>
    <w:lvl w:ilvl="4">
      <w:start w:val="1"/>
      <w:numFmt w:val="lowerLetter"/>
      <w:lvlText w:val="%5."/>
      <w:lvlJc w:val="left"/>
      <w:pPr>
        <w:ind w:hanging="360" w:left="3357"/>
      </w:pPr>
    </w:lvl>
    <w:lvl w:ilvl="5">
      <w:start w:val="1"/>
      <w:numFmt w:val="lowerRoman"/>
      <w:lvlText w:val="%6."/>
      <w:lvlJc w:val="right"/>
      <w:pPr>
        <w:ind w:hanging="180" w:left="4077"/>
      </w:pPr>
    </w:lvl>
    <w:lvl w:ilvl="6">
      <w:start w:val="1"/>
      <w:numFmt w:val="decimal"/>
      <w:lvlText w:val="%7."/>
      <w:lvlJc w:val="left"/>
      <w:pPr>
        <w:ind w:hanging="360" w:left="4797"/>
      </w:pPr>
    </w:lvl>
    <w:lvl w:ilvl="7">
      <w:start w:val="1"/>
      <w:numFmt w:val="lowerLetter"/>
      <w:lvlText w:val="%8."/>
      <w:lvlJc w:val="left"/>
      <w:pPr>
        <w:ind w:hanging="360" w:left="5517"/>
      </w:pPr>
    </w:lvl>
    <w:lvl w:ilvl="8">
      <w:start w:val="1"/>
      <w:numFmt w:val="lowerRoman"/>
      <w:lvlText w:val="%9."/>
      <w:lvlJc w:val="right"/>
      <w:pPr>
        <w:ind w:hanging="180" w:left="623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Прижатый влево"/>
    <w:basedOn w:val="Style_6"/>
    <w:next w:val="Style_6"/>
    <w:link w:val="Style_5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5_ch" w:type="character">
    <w:name w:val="Прижатый влево"/>
    <w:basedOn w:val="Style_6_ch"/>
    <w:link w:val="Style_5"/>
    <w:rPr>
      <w:rFonts w:ascii="Times New Roman CYR" w:hAnsi="Times New Roman CYR"/>
      <w:sz w:val="24"/>
    </w:rPr>
  </w:style>
  <w:style w:styleId="Style_7" w:type="paragraph">
    <w:name w:val="ConsPlusNormal"/>
    <w:link w:val="Style_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6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6_ch"/>
    <w:link w:val="Style_15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9"/>
    <w:link w:val="Style_18_ch"/>
    <w:rPr>
      <w:color w:themeColor="hyperlink" w:val="0563C1"/>
      <w:u w:val="single"/>
    </w:rPr>
  </w:style>
  <w:style w:styleId="Style_18_ch" w:type="character">
    <w:name w:val="Hyperlink"/>
    <w:basedOn w:val="Style_19_ch"/>
    <w:link w:val="Style_18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5" w:type="paragraph">
    <w:name w:val="Balloon Text"/>
    <w:basedOn w:val="Style_6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6_ch"/>
    <w:link w:val="Style_25"/>
    <w:rPr>
      <w:rFonts w:ascii="Segoe UI" w:hAnsi="Segoe UI"/>
      <w:sz w:val="1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2024-12-03T13:00:54Z</dcterms:modified>
</cp:coreProperties>
</file>