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  <w:rPr>
          <w:sz w:val="28"/>
        </w:rPr>
      </w:pPr>
      <w:r>
        <w:rPr>
          <w:sz w:val="28"/>
        </w:rPr>
        <w:t>Проект</w:t>
      </w:r>
    </w:p>
    <w:p w14:paraId="02000000">
      <w:pPr>
        <w:widowControl w:val="0"/>
        <w:ind/>
        <w:jc w:val="right"/>
      </w:pPr>
    </w:p>
    <w:p w14:paraId="03000000">
      <w:pPr>
        <w:widowControl w:val="0"/>
        <w:ind/>
        <w:jc w:val="right"/>
      </w:pPr>
    </w:p>
    <w:p w14:paraId="04000000">
      <w:pPr>
        <w:widowControl w:val="0"/>
        <w:ind/>
        <w:jc w:val="right"/>
      </w:pPr>
    </w:p>
    <w:p w14:paraId="0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ПРАВИТЕЛЬСТВО РЕСПУБЛИКИ САХА (ЯКУТИЯ)</w:t>
      </w:r>
    </w:p>
    <w:p w14:paraId="0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__________________________________________________________________</w:t>
      </w:r>
    </w:p>
    <w:p w14:paraId="08000000">
      <w:pPr>
        <w:widowControl w:val="0"/>
        <w:tabs>
          <w:tab w:leader="none" w:pos="6684" w:val="left"/>
        </w:tabs>
        <w:ind/>
        <w:jc w:val="center"/>
        <w:rPr>
          <w:b w:val="1"/>
          <w:sz w:val="28"/>
        </w:rPr>
      </w:pPr>
      <w:r>
        <w:rPr>
          <w:sz w:val="28"/>
        </w:rPr>
        <w:t>от «___»_____________2024 г. № ______</w:t>
      </w:r>
    </w:p>
    <w:p w14:paraId="09000000">
      <w:pPr>
        <w:pStyle w:val="Style_1"/>
        <w:spacing w:before="0" w:line="240" w:lineRule="auto"/>
        <w:ind w:firstLine="0" w:left="0" w:right="-6"/>
        <w:rPr>
          <w:sz w:val="28"/>
        </w:rPr>
      </w:pPr>
    </w:p>
    <w:p w14:paraId="0A000000">
      <w:pPr>
        <w:pStyle w:val="Style_1"/>
        <w:spacing w:before="0" w:line="360" w:lineRule="auto"/>
        <w:ind w:firstLine="0" w:left="0" w:right="-6"/>
        <w:rPr>
          <w:sz w:val="28"/>
        </w:rPr>
      </w:pPr>
    </w:p>
    <w:p w14:paraId="0B000000">
      <w:pPr>
        <w:pStyle w:val="Style_1"/>
        <w:spacing w:before="0" w:line="276" w:lineRule="auto"/>
        <w:ind w:firstLine="0" w:left="0" w:right="-6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внесении изменений в </w:t>
      </w:r>
      <w:r>
        <w:rPr>
          <w:b w:val="1"/>
          <w:sz w:val="28"/>
        </w:rPr>
        <w:t>П</w:t>
      </w:r>
      <w:r>
        <w:rPr>
          <w:b w:val="1"/>
          <w:sz w:val="28"/>
        </w:rPr>
        <w:t>оложение о региональном государственном контроле (надзоре)</w:t>
      </w:r>
      <w:r>
        <w:rPr>
          <w:b w:val="1"/>
          <w:sz w:val="28"/>
        </w:rPr>
        <w:t xml:space="preserve"> в области охраны и использования особо охраняемых природных территорий</w:t>
      </w:r>
      <w:r>
        <w:rPr>
          <w:b w:val="1"/>
          <w:sz w:val="28"/>
        </w:rPr>
        <w:t>, утвержденн</w:t>
      </w:r>
      <w:r>
        <w:rPr>
          <w:b w:val="1"/>
          <w:sz w:val="28"/>
        </w:rPr>
        <w:t>о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постановлением Правительства Республики Саха (Якутия) от </w:t>
      </w:r>
      <w:r>
        <w:rPr>
          <w:b w:val="1"/>
          <w:sz w:val="28"/>
        </w:rPr>
        <w:t>01 октября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2021</w:t>
      </w:r>
      <w:r>
        <w:rPr>
          <w:b w:val="1"/>
          <w:sz w:val="28"/>
        </w:rPr>
        <w:t xml:space="preserve"> г.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403</w:t>
      </w:r>
    </w:p>
    <w:p w14:paraId="0C000000">
      <w:pPr>
        <w:pStyle w:val="Style_1"/>
        <w:spacing w:before="0" w:line="276" w:lineRule="auto"/>
        <w:ind w:firstLine="0" w:left="0" w:right="-6"/>
        <w:rPr>
          <w:sz w:val="28"/>
        </w:rPr>
      </w:pPr>
    </w:p>
    <w:p w14:paraId="0D000000">
      <w:pPr>
        <w:pStyle w:val="Style_1"/>
        <w:spacing w:before="0" w:line="240" w:lineRule="auto"/>
        <w:ind w:firstLine="0" w:left="0" w:right="-6"/>
        <w:rPr>
          <w:sz w:val="28"/>
        </w:rPr>
      </w:pPr>
    </w:p>
    <w:p w14:paraId="0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со статьями 97 Федерального закона от 31 июля 2020 г. № 248-ФЗ «О государственном контроле (надзоре) и муниципальном контроле в Российской Федерации</w:t>
      </w:r>
      <w:r>
        <w:rPr>
          <w:sz w:val="28"/>
        </w:rPr>
        <w:t xml:space="preserve">» 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33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Федерального закона от 14 марта 1995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г. № 33-ФЗ «Об особо охраняемых природных территориях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» </w:t>
      </w:r>
      <w:r>
        <w:rPr>
          <w:sz w:val="28"/>
        </w:rPr>
        <w:t>П</w:t>
      </w:r>
      <w:r>
        <w:rPr>
          <w:sz w:val="28"/>
        </w:rPr>
        <w:t>равительство Республики Саха (Яку</w:t>
      </w:r>
      <w:r>
        <w:rPr>
          <w:sz w:val="28"/>
        </w:rPr>
        <w:t xml:space="preserve">тия) </w:t>
      </w:r>
      <w:r>
        <w:rPr>
          <w:sz w:val="28"/>
        </w:rPr>
        <w:t>п</w:t>
      </w:r>
      <w:r>
        <w:rPr>
          <w:sz w:val="28"/>
        </w:rPr>
        <w:t xml:space="preserve"> о с т а </w:t>
      </w:r>
      <w:r>
        <w:rPr>
          <w:sz w:val="28"/>
        </w:rPr>
        <w:t>н</w:t>
      </w:r>
      <w:r>
        <w:rPr>
          <w:sz w:val="28"/>
        </w:rPr>
        <w:t xml:space="preserve"> о в л я е т:</w:t>
      </w:r>
    </w:p>
    <w:p w14:paraId="0F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 Внести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</w:t>
      </w:r>
      <w:r>
        <w:rPr>
          <w:b w:val="0"/>
          <w:sz w:val="28"/>
        </w:rPr>
        <w:t>оложение о региональном государственном контроле (надзоре)</w:t>
      </w:r>
      <w:r>
        <w:rPr>
          <w:b w:val="0"/>
          <w:sz w:val="28"/>
        </w:rPr>
        <w:t xml:space="preserve"> в области охраны и использования особо охраняемых природных территорий</w:t>
      </w:r>
      <w:r>
        <w:rPr>
          <w:b w:val="0"/>
          <w:sz w:val="28"/>
        </w:rPr>
        <w:t>, утвержденн</w:t>
      </w:r>
      <w:r>
        <w:rPr>
          <w:b w:val="0"/>
          <w:sz w:val="28"/>
        </w:rPr>
        <w:t>о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постановлением Правительства Республики Саха (Якутия) от </w:t>
      </w:r>
      <w:r>
        <w:rPr>
          <w:b w:val="0"/>
          <w:sz w:val="28"/>
        </w:rPr>
        <w:t>01 октября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2021</w:t>
      </w:r>
      <w:r>
        <w:rPr>
          <w:b w:val="0"/>
          <w:sz w:val="28"/>
        </w:rPr>
        <w:t xml:space="preserve"> г.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403 </w:t>
      </w:r>
      <w:r>
        <w:rPr>
          <w:b w:val="0"/>
          <w:sz w:val="28"/>
        </w:rPr>
        <w:t>следующие изменения:</w:t>
      </w:r>
    </w:p>
    <w:p w14:paraId="10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1.1. В пункте 1.3.</w:t>
      </w:r>
      <w:r>
        <w:rPr>
          <w:b w:val="0"/>
          <w:sz w:val="28"/>
        </w:rPr>
        <w:t xml:space="preserve">: </w:t>
      </w:r>
    </w:p>
    <w:p w14:paraId="11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1.1.1. В подпункте 1 слово «бюджетных» исключить;</w:t>
      </w:r>
    </w:p>
    <w:p w14:paraId="12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1.1.2. В подпункте 2 слово «бюджетными» исключить.</w:t>
      </w:r>
    </w:p>
    <w:p w14:paraId="13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1.2. Пункт 4.4. изложить в следующей редакции:</w:t>
      </w:r>
    </w:p>
    <w:p w14:paraId="14000000">
      <w:pPr>
        <w:pStyle w:val="Style_1"/>
        <w:spacing w:after="0" w:before="0" w:line="360" w:lineRule="auto"/>
        <w:ind w:firstLine="709" w:left="0" w:right="-6"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sz w:val="28"/>
        </w:rPr>
        <w:t>«4.4.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Для принятия решения о проведении и выборе вида внепланового контрольного (надзорного) мероприятия утверждены следующие индикаторы риска нарушения обязательных требований при осуществлении регионального государственного контроля (надзора):</w:t>
      </w:r>
    </w:p>
    <w:p w14:paraId="15000000">
      <w:pPr>
        <w:numPr>
          <w:numId w:val="1"/>
        </w:num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(лесных) участках, находящихся в государственной или муниципальной собственности, расположенных в границах особо охраняемой природной территории или в границах охранной зоны особо охраняемой природной территории.</w:t>
      </w:r>
    </w:p>
    <w:p w14:paraId="16000000">
      <w:pPr>
        <w:spacing w:after="0" w:before="0" w:line="360" w:lineRule="auto"/>
        <w:ind w:firstLine="850" w:left="0" w:right="120"/>
        <w:jc w:val="both"/>
        <w:rPr>
          <w:rFonts w:ascii="XO Thames" w:hAnsi="XO Thames"/>
          <w:b w:val="0"/>
          <w:i w:val="0"/>
          <w:caps w:val="0"/>
          <w:color w:val="242424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42424"/>
          <w:spacing w:val="0"/>
          <w:sz w:val="28"/>
          <w:highlight w:val="white"/>
        </w:rPr>
        <w:t>2. Сокращение в границах особо охраняемых природных территорий в течение трех предшествующих лет данных о численности охотничьих ресурсов и объемах их изъятия, более чем на 50 процентов численности вида охотничьих ресурсов, в отношении которого в соответствии с Федеральным законом N 209-ФЗ устанавливаются лимит добычи и квота его добычи, в случае отсутствия у контрольного (надзорного) органа информации о распространении болезней, об опасных природных либо техногенных воздействиях, стихийных или иных бедствиях, которые повлекли указанное сокращение численности вида охотничьих ресурсов.</w:t>
      </w:r>
    </w:p>
    <w:p w14:paraId="17000000">
      <w:pPr>
        <w:spacing w:after="0" w:before="0" w:line="360" w:lineRule="auto"/>
        <w:ind w:firstLine="85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sz w:val="28"/>
        </w:rPr>
        <w:t>Сокращение в течение 3 лет более чем на 10% площади естественной растительности на земельных (лесных) участках, расположенных в границах особо охраняемых природных территорий республиканского значения.».</w:t>
      </w:r>
    </w:p>
    <w:p w14:paraId="18000000">
      <w:pPr>
        <w:tabs>
          <w:tab w:leader="none" w:pos="993" w:val="left"/>
          <w:tab w:leader="none" w:pos="1276" w:val="left"/>
        </w:tabs>
        <w:spacing w:after="0" w:before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1.3.</w:t>
      </w:r>
      <w:r>
        <w:rPr>
          <w:rFonts w:ascii="XO Thames" w:hAnsi="XO Thames"/>
          <w:color w:val="000000"/>
          <w:sz w:val="28"/>
        </w:rPr>
        <w:t xml:space="preserve"> Д</w:t>
      </w:r>
      <w:r>
        <w:rPr>
          <w:rFonts w:ascii="XO Thames" w:hAnsi="XO Thames"/>
          <w:color w:val="000000"/>
          <w:sz w:val="28"/>
        </w:rPr>
        <w:t>ополнить пунктом 4.42 следующего содержания:</w:t>
      </w:r>
    </w:p>
    <w:p w14:paraId="19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«4.42. Государственный надзор может осуществляться в рамках постоянного рейда в соответствии с Федеральным законом "О государственном контроле (надзоре) и муниципальном контроле в Российской Федерации" и настоящим Положением. При этом:</w:t>
      </w:r>
    </w:p>
    <w:p w14:paraId="1A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1). Территориями (акваториями) осуществления постоянного рейда являются земельные участки и (или) водные объекты, расположенные в границах особо охраняемых природных территорий регионального значения и их охранных зон, в соответствии с решениями должностных лиц, указанных в пунктах 1.5. и 1.7. настоящего Положения (далее - территория постоянного рейда).</w:t>
      </w:r>
    </w:p>
    <w:p w14:paraId="1B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2). Постоянный рейд заключается в возможности перемещения должностных лиц, указанных в пунктах 1.5., 1.6. и 1.7. настоящего Положения, по территории постоянного рейда в целях предупреждения, выявления и пресечения нарушений обязательных требований.</w:t>
      </w:r>
    </w:p>
    <w:p w14:paraId="1C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3). Пункты контроля при осуществлении постоянного рейда не устанавливаются.</w:t>
      </w:r>
    </w:p>
    <w:p w14:paraId="1D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4). В решении должностных лиц, указанных в пунктах 1.5. и 1.7. настоящего Положения, указываются перечень территорий постоянного рейда, а также должностные лица, уполномоченные на проведение постоянного рейда на территориях постоянного рейда.</w:t>
      </w:r>
    </w:p>
    <w:p w14:paraId="1E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5). Постоянный рейд осуществляется в отношении транспортных средств, иных производственных объектов, деятельности и действий юридических лиц, индивидуальных предпринимателей и граждан на территории постоянного рейда.</w:t>
      </w:r>
    </w:p>
    <w:p w14:paraId="1F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6). При осуществлении постоянного рейда могут совершаться следующие контрольные (надзорные) действия:</w:t>
      </w:r>
    </w:p>
    <w:p w14:paraId="20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а) осмотр;</w:t>
      </w:r>
    </w:p>
    <w:p w14:paraId="21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б) досмотр;</w:t>
      </w:r>
    </w:p>
    <w:p w14:paraId="22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в) опрос;</w:t>
      </w:r>
    </w:p>
    <w:p w14:paraId="23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г)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14:paraId="24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д) инструментальное обследование.</w:t>
      </w:r>
    </w:p>
    <w:p w14:paraId="25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7). Контрольные (надзорные) действия в рамках постоянного рейда осуществляются в порядке и объеме, которые определены Федеральным законом от 31.07.2020 г. № 248-ФЗ «О государственном контроле (надзоре) и муниципальном контроле в Российской Федерации».</w:t>
      </w:r>
    </w:p>
    <w:p w14:paraId="26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8). При осуществлении постоянного рейда время взаимодействия должностных лиц, указанных в пунктах 1.5., 1.6. и 1.7. настоящего Положения, с одним контролируемым лицом не может составлять более 30 минут (в указанный период времени не включается оформление акта контрольного (надзорного) мероприятия).</w:t>
      </w:r>
    </w:p>
    <w:p w14:paraId="27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9). В случае если в результате постоянного рейда были выявлены нарушения обязательных требований, должностные лица, указанные в пунктах 1.5., 1.6. и 1.7. настоящего Положения, на месте выявления нарушения составляют отдельный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14:paraId="28000000">
      <w:pPr>
        <w:spacing w:after="0" w:before="0" w:line="360" w:lineRule="auto"/>
        <w:ind w:firstLine="709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10). Контролируемые лица, их представители и работники, находящиеся на территории постоянного рейда, обязаны по требованию должностных лиц, указанных в пунктах 1.5., 1.6. и 1.7. настоящего Положения,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лица.».</w:t>
      </w:r>
    </w:p>
    <w:p w14:paraId="29000000">
      <w:pPr>
        <w:widowControl w:val="0"/>
        <w:tabs>
          <w:tab w:leader="none" w:pos="1276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 Опубликовать настоящее постановление в официальных средствах массовой информации.</w:t>
      </w:r>
    </w:p>
    <w:p w14:paraId="2A000000">
      <w:pPr>
        <w:spacing w:line="360" w:lineRule="auto"/>
        <w:ind w:firstLine="708" w:left="0"/>
        <w:jc w:val="both"/>
        <w:rPr>
          <w:sz w:val="28"/>
        </w:rPr>
      </w:pPr>
    </w:p>
    <w:p w14:paraId="2B000000">
      <w:pPr>
        <w:spacing w:line="360" w:lineRule="auto"/>
        <w:ind w:firstLine="708" w:left="0"/>
        <w:jc w:val="both"/>
        <w:rPr>
          <w:sz w:val="28"/>
        </w:rPr>
      </w:pPr>
    </w:p>
    <w:p w14:paraId="2C000000">
      <w:pPr>
        <w:ind w:right="-6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едседатель Правительства</w:t>
      </w:r>
    </w:p>
    <w:p w14:paraId="2D000000">
      <w:pPr>
        <w:rPr>
          <w:sz w:val="28"/>
        </w:rPr>
      </w:pPr>
      <w:r>
        <w:rPr>
          <w:sz w:val="28"/>
        </w:rPr>
        <w:t>Республики Саха (Якутия)                                                         К. БЫЧКОВ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2"/>
    <w:link w:val="Style_9_ch"/>
    <w:pPr>
      <w:spacing w:afterAutospacing="on" w:beforeAutospacing="on"/>
      <w:ind/>
    </w:pPr>
  </w:style>
  <w:style w:styleId="Style_9_ch" w:type="character">
    <w:name w:val="Normal (Web)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spacing w:after="0" w:line="240" w:lineRule="auto"/>
      <w:ind/>
    </w:pPr>
    <w:rPr>
      <w:rFonts w:ascii="Calibri" w:hAnsi="Calibri"/>
    </w:rPr>
  </w:style>
  <w:style w:styleId="Style_11_ch" w:type="character">
    <w:name w:val="ConsPlusNormal"/>
    <w:link w:val="Style_11"/>
    <w:rPr>
      <w:rFonts w:ascii="Calibri" w:hAnsi="Calibri"/>
    </w:rPr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1"/>
    <w:next w:val="Style_2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Гиперссылка1"/>
    <w:basedOn w:val="Style_17"/>
    <w:link w:val="Style_21_ch"/>
    <w:rPr>
      <w:color w:val="0000FF"/>
      <w:u w:val="single"/>
    </w:rPr>
  </w:style>
  <w:style w:styleId="Style_21_ch" w:type="character">
    <w:name w:val="Гиперссылка1"/>
    <w:basedOn w:val="Style_17_ch"/>
    <w:link w:val="Style_21"/>
    <w:rPr>
      <w:color w:val="0000FF"/>
      <w:u w:val="single"/>
    </w:rPr>
  </w:style>
  <w:style w:styleId="Style_22" w:type="paragraph">
    <w:name w:val="formattext"/>
    <w:basedOn w:val="Style_2"/>
    <w:link w:val="Style_22_ch"/>
    <w:pPr>
      <w:spacing w:afterAutospacing="on" w:beforeAutospacing="on"/>
      <w:ind/>
    </w:pPr>
  </w:style>
  <w:style w:styleId="Style_22_ch" w:type="character">
    <w:name w:val="formattext"/>
    <w:basedOn w:val="Style_2_ch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  <w:rPr>
      <w:rFonts w:ascii="Times New Roman" w:hAnsi="Times New Roman"/>
      <w:sz w:val="24"/>
    </w:rPr>
  </w:style>
  <w:style w:styleId="Style_24_ch" w:type="character">
    <w:name w:val="Обычный1"/>
    <w:link w:val="Style_24"/>
    <w:rPr>
      <w:rFonts w:ascii="Times New Roman" w:hAnsi="Times New Roman"/>
      <w:sz w:val="24"/>
    </w:rPr>
  </w:style>
  <w:style w:styleId="Style_25" w:type="paragraph">
    <w:name w:val="apple-converted-space"/>
    <w:basedOn w:val="Style_17"/>
    <w:link w:val="Style_25_ch"/>
  </w:style>
  <w:style w:styleId="Style_25_ch" w:type="character">
    <w:name w:val="apple-converted-space"/>
    <w:basedOn w:val="Style_17_ch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Block Text"/>
    <w:basedOn w:val="Style_2"/>
    <w:link w:val="Style_1_ch"/>
    <w:pPr>
      <w:widowControl w:val="0"/>
      <w:spacing w:before="200" w:line="516" w:lineRule="auto"/>
      <w:ind w:firstLine="0" w:left="1639" w:right="1599"/>
      <w:jc w:val="center"/>
    </w:pPr>
    <w:rPr>
      <w:b w:val="1"/>
      <w:sz w:val="22"/>
    </w:rPr>
  </w:style>
  <w:style w:styleId="Style_1_ch" w:type="character">
    <w:name w:val="Block Text"/>
    <w:basedOn w:val="Style_2_ch"/>
    <w:link w:val="Style_1"/>
    <w:rPr>
      <w:b w:val="1"/>
      <w:sz w:val="22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2024-12-16T03:07:04Z</dcterms:modified>
</cp:coreProperties>
</file>