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71"/>
        <w:tblLayout w:type="fixed"/>
        <w:tblCellMar>
          <w:left w:type="dxa" w:w="71"/>
          <w:right w:type="dxa" w:w="71"/>
        </w:tblCellMar>
      </w:tblPr>
      <w:tblGrid>
        <w:gridCol w:w="4035"/>
        <w:gridCol w:w="1276"/>
        <w:gridCol w:w="4116"/>
      </w:tblGrid>
      <w:tr>
        <w:trPr>
          <w:trHeight w:hRule="atLeast" w:val="1796"/>
        </w:trPr>
        <w:tc>
          <w:tcPr>
            <w:tcW w:type="dxa" w:w="4035"/>
            <w:tcMar>
              <w:left w:type="dxa" w:w="71"/>
              <w:right w:type="dxa" w:w="71"/>
            </w:tcMar>
          </w:tcPr>
          <w:p w14:paraId="02000000">
            <w:pPr>
              <w:spacing w:line="360" w:lineRule="exact"/>
              <w:ind/>
              <w:jc w:val="center"/>
              <w:rPr>
                <w:b w:val="1"/>
                <w:sz w:val="28"/>
              </w:rPr>
            </w:pPr>
          </w:p>
          <w:p w14:paraId="03000000">
            <w:pPr>
              <w:spacing w:line="360" w:lineRule="exact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Управление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ветеринарии</w:t>
            </w:r>
          </w:p>
          <w:p w14:paraId="04000000">
            <w:pPr>
              <w:spacing w:line="360" w:lineRule="exact"/>
              <w:ind w:right="-6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Республики Саха (Якутия)</w:t>
            </w:r>
          </w:p>
        </w:tc>
        <w:tc>
          <w:tcPr>
            <w:tcW w:type="dxa" w:w="1276"/>
            <w:tcMar>
              <w:left w:type="dxa" w:w="71"/>
              <w:right w:type="dxa" w:w="71"/>
            </w:tcMar>
          </w:tcPr>
          <w:p w14:paraId="05000000">
            <w:pPr>
              <w:rPr>
                <w:rFonts w:ascii="Times Sakha" w:hAnsi="Times Sakha"/>
                <w:b w:val="1"/>
                <w:sz w:val="25"/>
              </w:rPr>
            </w:pPr>
            <w:r>
              <w:rPr>
                <w:color w:val="0000FF"/>
                <w:sz w:val="18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margin">
                    <wp:posOffset>25400</wp:posOffset>
                  </wp:positionH>
                  <wp:positionV relativeFrom="paragraph">
                    <wp:posOffset>113029</wp:posOffset>
                  </wp:positionV>
                  <wp:extent cx="695325" cy="695325"/>
                  <wp:effectExtent b="0" l="0" r="0" t="0"/>
                  <wp:wrapThrough distL="114300" distR="114300" wrapText="bothSides">
                    <wp:wrapPolygon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hrough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95325" cy="6953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06000000">
            <w:pPr>
              <w:spacing w:line="360" w:lineRule="exact"/>
              <w:ind w:right="567"/>
              <w:jc w:val="center"/>
              <w:rPr>
                <w:rFonts w:ascii="Times Sakha" w:hAnsi="Times Sakha"/>
                <w:b w:val="1"/>
                <w:sz w:val="25"/>
              </w:rPr>
            </w:pPr>
          </w:p>
        </w:tc>
        <w:tc>
          <w:tcPr>
            <w:tcW w:type="dxa" w:w="4116"/>
            <w:tcMar>
              <w:left w:type="dxa" w:w="71"/>
              <w:right w:type="dxa" w:w="71"/>
            </w:tcMar>
          </w:tcPr>
          <w:p w14:paraId="07000000">
            <w:pPr>
              <w:rPr>
                <w:b w:val="1"/>
                <w:sz w:val="28"/>
              </w:rPr>
            </w:pPr>
          </w:p>
          <w:p w14:paraId="08000000">
            <w:pPr>
              <w:ind w:firstLine="0" w:left="-76"/>
              <w:jc w:val="center"/>
              <w:rPr>
                <w:rFonts w:ascii="Arial Sakha Unicode" w:hAnsi="Arial Sakha Unicode"/>
                <w:b w:val="1"/>
                <w:sz w:val="28"/>
              </w:rPr>
            </w:pPr>
            <w:r>
              <w:rPr>
                <w:b w:val="1"/>
                <w:sz w:val="28"/>
              </w:rPr>
              <w:t>Саха</w:t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Өрөспүүбүлүкэтин</w:t>
            </w:r>
            <w:r>
              <w:rPr>
                <w:rFonts w:ascii="Arial Sakha Unicode" w:hAnsi="Arial Sakha Unicode"/>
                <w:b w:val="1"/>
                <w:sz w:val="28"/>
              </w:rPr>
              <w:br/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Ветеринария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а</w:t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управлениета</w:t>
            </w:r>
          </w:p>
        </w:tc>
      </w:tr>
      <w:tr>
        <w:tc>
          <w:tcPr>
            <w:tcW w:type="dxa" w:w="9427"/>
            <w:gridSpan w:val="3"/>
            <w:tcMar>
              <w:left w:type="dxa" w:w="71"/>
              <w:right w:type="dxa" w:w="71"/>
            </w:tcMar>
          </w:tcPr>
          <w:p w14:paraId="09000000">
            <w:pPr>
              <w:ind w:right="215"/>
              <w:jc w:val="center"/>
            </w:pPr>
            <w:r>
              <w:t xml:space="preserve">ул. </w:t>
            </w:r>
            <w:r>
              <w:t xml:space="preserve">Курашова, </w:t>
            </w:r>
            <w:r>
              <w:t>30</w:t>
            </w:r>
            <w:r>
              <w:t>/1</w:t>
            </w:r>
            <w:r>
              <w:t xml:space="preserve">, </w:t>
            </w:r>
            <w:r>
              <w:t xml:space="preserve">г. Якутск, </w:t>
            </w:r>
            <w:r>
              <w:t xml:space="preserve">Республика Саха (Якутия), </w:t>
            </w:r>
            <w:r>
              <w:t>6770</w:t>
            </w:r>
            <w:r>
              <w:t>00;</w:t>
            </w:r>
            <w:r>
              <w:t xml:space="preserve"> </w:t>
            </w:r>
            <w:r>
              <w:t>тел</w:t>
            </w:r>
            <w:r>
              <w:t>./факс</w:t>
            </w:r>
            <w:r>
              <w:t xml:space="preserve">: 8(4112) </w:t>
            </w:r>
            <w:r>
              <w:t>34-00-71</w:t>
            </w:r>
            <w:r>
              <w:t>;</w:t>
            </w:r>
          </w:p>
          <w:p w14:paraId="0A000000">
            <w:pPr>
              <w:spacing w:after="120"/>
              <w:ind w:right="215"/>
              <w:jc w:val="center"/>
            </w:pPr>
            <w:r>
              <w:t>e</w:t>
            </w:r>
            <w:r>
              <w:t>-mail:</w:t>
            </w:r>
            <w:r>
              <w:t xml:space="preserve"> depvet@</w:t>
            </w:r>
            <w:r>
              <w:t>sakha.gov</w:t>
            </w:r>
            <w:r>
              <w:t>.ru</w:t>
            </w:r>
            <w:r>
              <w:t xml:space="preserve">,  </w:t>
            </w:r>
            <w:r>
              <w:t>http://</w:t>
            </w:r>
            <w:r>
              <w:t>depvet.</w:t>
            </w:r>
            <w:r>
              <w:t>sakha</w:t>
            </w:r>
            <w:r>
              <w:t>.</w:t>
            </w:r>
            <w:r>
              <w:t>gov</w:t>
            </w:r>
            <w:r>
              <w:t>.</w:t>
            </w:r>
            <w:r>
              <w:t>ru</w:t>
            </w:r>
            <w:r>
              <w:t>/</w:t>
            </w:r>
          </w:p>
        </w:tc>
      </w:tr>
      <w:tr>
        <w:tc>
          <w:tcPr>
            <w:tcW w:type="dxa" w:w="5311"/>
            <w:gridSpan w:val="2"/>
            <w:tcMar>
              <w:left w:type="dxa" w:w="71"/>
              <w:right w:type="dxa" w:w="71"/>
            </w:tcMar>
          </w:tcPr>
          <w:p w14:paraId="0B000000">
            <w:pPr>
              <w:rPr>
                <w:sz w:val="28"/>
              </w:rPr>
            </w:pPr>
          </w:p>
          <w:p w14:paraId="0C000000">
            <w:pPr>
              <w:spacing w:line="320" w:lineRule="exact"/>
              <w:ind/>
              <w:rPr>
                <w:sz w:val="28"/>
              </w:rPr>
            </w:pPr>
          </w:p>
          <w:p w14:paraId="0D000000">
            <w:pPr>
              <w:spacing w:line="320" w:lineRule="exact"/>
              <w:ind/>
              <w:rPr>
                <w:sz w:val="28"/>
              </w:rPr>
            </w:pPr>
            <w:bookmarkStart w:id="1" w:name="REGDATESTAMP"/>
            <w:r>
              <w:rPr>
                <w:sz w:val="28"/>
              </w:rPr>
              <w:t>дата</w:t>
            </w:r>
            <w:bookmarkEnd w:id="1"/>
            <w:r>
              <w:rPr>
                <w:sz w:val="28"/>
              </w:rPr>
              <w:t xml:space="preserve"> г. №</w:t>
            </w:r>
            <w:bookmarkStart w:id="2" w:name="REGNUMSTAMP"/>
            <w:r>
              <w:rPr>
                <w:sz w:val="28"/>
              </w:rPr>
              <w:t>регистрационныйномер</w:t>
            </w:r>
            <w:bookmarkEnd w:id="2"/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rStyle w:val="Style_2_ch"/>
                <w:sz w:val="28"/>
              </w:rPr>
              <w:t xml:space="preserve"> </w:t>
            </w:r>
            <w:r>
              <w:rPr>
                <w:rStyle w:val="Style_2_ch"/>
                <w:rFonts w:ascii="XO Thames" w:hAnsi="XO Thames"/>
                <w:color w:val="000000"/>
                <w:sz w:val="28"/>
              </w:rPr>
              <w:t xml:space="preserve">№ </w:t>
            </w:r>
          </w:p>
        </w:tc>
        <w:tc>
          <w:tcPr>
            <w:tcW w:type="dxa" w:w="4116"/>
            <w:tcMar>
              <w:left w:type="dxa" w:w="71"/>
              <w:right w:type="dxa" w:w="71"/>
            </w:tcMar>
          </w:tcPr>
          <w:p w14:paraId="0F000000">
            <w:pPr>
              <w:ind/>
              <w:jc w:val="center"/>
              <w:rPr>
                <w:i w:val="0"/>
                <w:sz w:val="28"/>
              </w:rPr>
            </w:pPr>
          </w:p>
          <w:p w14:paraId="10000000">
            <w:pPr>
              <w:ind/>
              <w:jc w:val="center"/>
              <w:rPr>
                <w:i w:val="0"/>
                <w:sz w:val="28"/>
              </w:rPr>
            </w:pPr>
          </w:p>
        </w:tc>
      </w:tr>
    </w:tbl>
    <w:p w14:paraId="11000000">
      <w:pPr>
        <w:ind w:firstLine="709" w:left="0"/>
        <w:jc w:val="right"/>
        <w:rPr>
          <w:sz w:val="28"/>
        </w:rPr>
      </w:pPr>
    </w:p>
    <w:p w14:paraId="12000000">
      <w:pPr>
        <w:ind w:firstLine="709" w:left="0"/>
        <w:jc w:val="right"/>
        <w:rPr>
          <w:sz w:val="28"/>
        </w:rPr>
      </w:pPr>
    </w:p>
    <w:p w14:paraId="13000000">
      <w:pPr>
        <w:pStyle w:val="Style_2"/>
        <w:spacing w:line="240" w:lineRule="auto"/>
        <w:ind/>
        <w:jc w:val="right"/>
      </w:pPr>
    </w:p>
    <w:p w14:paraId="14000000">
      <w:pPr>
        <w:pStyle w:val="Style_2"/>
        <w:spacing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ПРИКАЗ</w:t>
      </w:r>
    </w:p>
    <w:p w14:paraId="15000000">
      <w:pPr>
        <w:pStyle w:val="Style_2"/>
        <w:spacing w:line="240" w:lineRule="auto"/>
        <w:ind/>
        <w:jc w:val="center"/>
        <w:rPr>
          <w:rFonts w:ascii="XO Thames" w:hAnsi="XO Thames"/>
          <w:sz w:val="28"/>
        </w:rPr>
      </w:pPr>
    </w:p>
    <w:p w14:paraId="16000000">
      <w:pPr>
        <w:pStyle w:val="Style_2"/>
        <w:ind/>
        <w:jc w:val="center"/>
        <w:rPr>
          <w:b w:val="1"/>
          <w:color w:val="000000"/>
        </w:rPr>
      </w:pP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fldChar w:fldCharType="begin"/>
      </w:r>
      <w:r>
        <w:rPr>
          <w:rFonts w:ascii="XO Thames" w:hAnsi="XO Thames"/>
          <w:b w:val="1"/>
          <w:color w:val="000000"/>
          <w:sz w:val="28"/>
        </w:rPr>
        <w:instrText>HYPERLINK "https://internet.garant.ru/document/redirect/403508978/0"</w:instrText>
      </w:r>
      <w:r>
        <w:rPr>
          <w:rFonts w:ascii="XO Thames" w:hAnsi="XO Thames"/>
          <w:b w:val="1"/>
          <w:color w:val="000000"/>
          <w:sz w:val="28"/>
        </w:rPr>
        <w:fldChar w:fldCharType="separate"/>
      </w:r>
      <w:r>
        <w:rPr>
          <w:rFonts w:ascii="XO Thames" w:hAnsi="XO Thames"/>
          <w:b w:val="1"/>
          <w:color w:val="000000"/>
          <w:sz w:val="28"/>
        </w:rPr>
        <w:t>«</w:t>
      </w:r>
      <w:r>
        <w:rPr>
          <w:rFonts w:ascii="XO Thames" w:hAnsi="XO Thames"/>
          <w:b w:val="1"/>
          <w:color w:val="000000"/>
          <w:sz w:val="28"/>
        </w:rPr>
        <w:fldChar w:fldCharType="end"/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Об утверждении Порядка определения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(освидетельствования) немотивированной агрессивности у животных без влад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ельцев</w:t>
      </w:r>
      <w:r>
        <w:rPr>
          <w:rFonts w:ascii="XO Thames" w:hAnsi="XO Thames"/>
          <w:b w:val="1"/>
          <w:color w:val="000000"/>
          <w:sz w:val="28"/>
        </w:rPr>
        <w:fldChar w:fldCharType="begin"/>
      </w:r>
      <w:r>
        <w:rPr>
          <w:rFonts w:ascii="XO Thames" w:hAnsi="XO Thames"/>
          <w:b w:val="1"/>
          <w:color w:val="000000"/>
          <w:sz w:val="28"/>
        </w:rPr>
        <w:instrText>HYPERLINK "https://internet.garant.ru/document/redirect/403508978/0"</w:instrText>
      </w:r>
      <w:r>
        <w:rPr>
          <w:rFonts w:ascii="XO Thames" w:hAnsi="XO Thames"/>
          <w:b w:val="1"/>
          <w:color w:val="000000"/>
          <w:sz w:val="28"/>
        </w:rPr>
        <w:fldChar w:fldCharType="separate"/>
      </w:r>
      <w:r>
        <w:rPr>
          <w:rFonts w:ascii="XO Thames" w:hAnsi="XO Thames"/>
          <w:b w:val="1"/>
          <w:color w:val="000000"/>
          <w:sz w:val="28"/>
        </w:rPr>
        <w:t>»</w:t>
      </w:r>
      <w:r>
        <w:rPr>
          <w:rFonts w:ascii="XO Thames" w:hAnsi="XO Thames"/>
          <w:b w:val="1"/>
          <w:color w:val="000000"/>
          <w:sz w:val="28"/>
        </w:rPr>
        <w:fldChar w:fldCharType="end"/>
      </w:r>
    </w:p>
    <w:p w14:paraId="17000000">
      <w:pPr>
        <w:spacing w:line="240" w:lineRule="auto"/>
        <w:ind/>
        <w:rPr>
          <w:rFonts w:ascii="XO Thames" w:hAnsi="XO Thames"/>
          <w:color w:val="000000"/>
          <w:sz w:val="28"/>
        </w:rPr>
      </w:pPr>
    </w:p>
    <w:p w14:paraId="18000000">
      <w:pPr>
        <w:spacing w:before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соответствии с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"https://internet.garant.ru/document/redirect/26746889/511"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п/п.</w:t>
      </w:r>
      <w:r>
        <w:rPr>
          <w:rFonts w:ascii="XO Thames" w:hAnsi="XO Thames"/>
          <w:color w:val="000000"/>
          <w:sz w:val="28"/>
        </w:rPr>
        <w:t>1 ч.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"https://internet.garant.ru/document/redirect/26746889/511"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1 статьи 5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Закона Республики Саха (Якутия) от 02.04.2014 1288-З № 131-V «О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обращению с животными без владельцев»,</w:t>
      </w:r>
      <w:r>
        <w:rPr>
          <w:rFonts w:ascii="XO Thames" w:hAnsi="XO Thames"/>
          <w:color w:val="000000"/>
          <w:sz w:val="28"/>
        </w:rPr>
        <w:t xml:space="preserve"> Законом Республики Саха (Якутия) от 26.06.2024 2758-З № 191</w:t>
      </w:r>
      <w:r>
        <w:rPr>
          <w:rFonts w:ascii="XO Thames" w:hAnsi="XO Thames"/>
          <w:color w:val="000000"/>
          <w:sz w:val="28"/>
        </w:rPr>
        <w:t>-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VII «</w:t>
      </w:r>
      <w:r>
        <w:rPr>
          <w:rFonts w:ascii="XO Thames" w:hAnsi="XO Thames"/>
          <w:color w:val="000000"/>
          <w:sz w:val="28"/>
        </w:rPr>
        <w:t xml:space="preserve">Об установлении порядка осуществления деятельности по обращению с животными без владельцев и определения перечня мероприятий при осуществлении такой деятельности на территории Республики Саха (Якутия)», </w:t>
      </w:r>
      <w:r>
        <w:rPr>
          <w:rStyle w:val="Style_2_ch"/>
          <w:rFonts w:ascii="XO Thames" w:hAnsi="XO Thames"/>
          <w:color w:val="000000"/>
          <w:sz w:val="28"/>
        </w:rPr>
        <w:t>п</w:t>
      </w:r>
      <w:r>
        <w:rPr>
          <w:rStyle w:val="Style_2_ch"/>
          <w:rFonts w:ascii="XO Thames" w:hAnsi="XO Thames"/>
          <w:color w:val="000000"/>
          <w:sz w:val="28"/>
        </w:rPr>
        <w:t xml:space="preserve">остановления </w:t>
      </w:r>
      <w:r>
        <w:rPr>
          <w:rStyle w:val="Style_2_ch"/>
          <w:rFonts w:ascii="XO Thames" w:hAnsi="XO Thames"/>
          <w:color w:val="000000"/>
          <w:sz w:val="28"/>
        </w:rPr>
        <w:t xml:space="preserve">Правительства </w:t>
      </w:r>
      <w:r>
        <w:rPr>
          <w:rStyle w:val="Style_2_ch"/>
          <w:rFonts w:ascii="XO Thames" w:hAnsi="XO Thames"/>
          <w:color w:val="000000"/>
          <w:sz w:val="28"/>
        </w:rPr>
        <w:t xml:space="preserve">Республики </w:t>
      </w:r>
      <w:r>
        <w:rPr>
          <w:rStyle w:val="Style_2_ch"/>
          <w:rFonts w:ascii="XO Thames" w:hAnsi="XO Thames"/>
          <w:color w:val="000000"/>
          <w:sz w:val="28"/>
        </w:rPr>
        <w:t xml:space="preserve">Саха </w:t>
      </w:r>
      <w:r>
        <w:rPr>
          <w:rStyle w:val="Style_2_ch"/>
          <w:rFonts w:ascii="XO Thames" w:hAnsi="XO Thames"/>
          <w:color w:val="000000"/>
          <w:sz w:val="28"/>
        </w:rPr>
        <w:t>(</w:t>
      </w:r>
      <w:r>
        <w:rPr>
          <w:rStyle w:val="Style_2_ch"/>
          <w:rFonts w:ascii="XO Thames" w:hAnsi="XO Thames"/>
          <w:color w:val="000000"/>
          <w:sz w:val="28"/>
        </w:rPr>
        <w:t>Якутия</w:t>
      </w:r>
      <w:r>
        <w:rPr>
          <w:rStyle w:val="Style_2_ch"/>
          <w:rFonts w:ascii="XO Thames" w:hAnsi="XO Thames"/>
          <w:color w:val="000000"/>
          <w:sz w:val="28"/>
        </w:rPr>
        <w:t xml:space="preserve">) от 27.12.2019 № </w:t>
      </w:r>
      <w:r>
        <w:rPr>
          <w:rStyle w:val="Style_2_ch"/>
          <w:rFonts w:ascii="XO Thames" w:hAnsi="XO Thames"/>
          <w:color w:val="000000"/>
          <w:sz w:val="28"/>
        </w:rPr>
        <w:t>419 «</w:t>
      </w:r>
      <w:r>
        <w:rPr>
          <w:rStyle w:val="Style_2_ch"/>
          <w:rFonts w:ascii="XO Thames" w:hAnsi="XO Thames"/>
          <w:color w:val="000000"/>
          <w:sz w:val="28"/>
        </w:rPr>
        <w:t>Об утверждении Правил организации деятельности приютов для животных и установления норм содержания животных в них на территории Республики Саха (Якут</w:t>
      </w:r>
      <w:r>
        <w:rPr>
          <w:rStyle w:val="Style_2_ch"/>
          <w:rFonts w:ascii="XO Thames" w:hAnsi="XO Thames"/>
          <w:color w:val="000000"/>
          <w:sz w:val="28"/>
        </w:rPr>
        <w:t>ия)</w:t>
      </w:r>
      <w:r>
        <w:rPr>
          <w:rStyle w:val="Style_2_ch"/>
          <w:rFonts w:ascii="XO Thames" w:hAnsi="XO Thames"/>
          <w:color w:val="000000"/>
          <w:sz w:val="28"/>
        </w:rPr>
        <w:t xml:space="preserve">»,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постановление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Правительства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Республики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Саха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Якутия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) от 23.12.2021 №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561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Положения об Управлении ветеринарии Республики Саха (Якутия)</w:t>
      </w:r>
      <w:r>
        <w:rPr>
          <w:rStyle w:val="Style_2_ch"/>
          <w:rFonts w:ascii="XO Thames" w:hAnsi="XO Thames"/>
          <w:color w:val="000000"/>
          <w:sz w:val="28"/>
        </w:rPr>
        <w:t xml:space="preserve">», </w:t>
      </w:r>
      <w:r>
        <w:rPr>
          <w:rFonts w:ascii="XO Thames" w:hAnsi="XO Thames"/>
          <w:color w:val="000000"/>
          <w:sz w:val="28"/>
        </w:rPr>
        <w:t>постановления Правительства Республики Саха (Якутия) от 29.10.2024 № 521 «Об утверждении требований к созданию, размещению и обустройству пунктов временного содержании животных</w:t>
      </w:r>
      <w:r>
        <w:rPr>
          <w:rFonts w:ascii="XO Thames" w:hAnsi="XO Thames"/>
          <w:color w:val="000000"/>
          <w:sz w:val="28"/>
        </w:rPr>
        <w:t xml:space="preserve">, организации деятельности и установлению норм содержания животных в них </w:t>
      </w:r>
      <w:r>
        <w:rPr>
          <w:rStyle w:val="Style_2_ch"/>
          <w:rFonts w:ascii="XO Thames" w:hAnsi="XO Thames"/>
          <w:color w:val="000000"/>
          <w:sz w:val="28"/>
        </w:rPr>
        <w:t>на территории</w:t>
      </w:r>
      <w:r>
        <w:rPr>
          <w:rStyle w:val="Style_2_ch"/>
          <w:rFonts w:ascii="XO Thames" w:hAnsi="XO Thames"/>
          <w:color w:val="000000"/>
          <w:sz w:val="28"/>
        </w:rPr>
        <w:t xml:space="preserve"> Республики Саха (Якутия)»,</w:t>
      </w:r>
      <w:r>
        <w:rPr>
          <w:rStyle w:val="Style_2_ch"/>
          <w:rFonts w:ascii="XO Thames" w:hAnsi="XO Thames"/>
          <w:color w:val="000000"/>
          <w:sz w:val="28"/>
        </w:rPr>
        <w:t xml:space="preserve"> приказываю:</w:t>
      </w:r>
    </w:p>
    <w:p w14:paraId="19000000">
      <w:pPr>
        <w:spacing w:before="0" w:line="24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Style w:val="Style_2_ch"/>
          <w:rFonts w:ascii="XO Thames" w:hAnsi="XO Thames"/>
          <w:color w:val="000000"/>
          <w:sz w:val="28"/>
        </w:rPr>
        <w:t xml:space="preserve">1. Утвердить Порядок </w:t>
      </w:r>
      <w:r>
        <w:rPr>
          <w:rStyle w:val="Style_2_ch"/>
          <w:rFonts w:ascii="XO Thames" w:hAnsi="XO Thames"/>
          <w:color w:val="000000"/>
          <w:sz w:val="28"/>
        </w:rPr>
        <w:t>определения (освидетельствовани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я) немот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ивированной агрессивности у живо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тных без владельцев</w:t>
      </w:r>
      <w:r>
        <w:rPr>
          <w:rFonts w:ascii="XO Thames" w:hAnsi="XO Thames"/>
          <w:color w:val="000000"/>
          <w:sz w:val="28"/>
        </w:rPr>
        <w:t xml:space="preserve"> согласно приложению</w:t>
      </w:r>
      <w:r>
        <w:rPr>
          <w:rFonts w:ascii="XO Thames" w:hAnsi="XO Thames"/>
          <w:color w:val="000000"/>
          <w:sz w:val="28"/>
        </w:rPr>
        <w:t xml:space="preserve"> к настоящему приказу.</w:t>
      </w:r>
    </w:p>
    <w:p w14:paraId="1A000000">
      <w:pPr>
        <w:spacing w:before="0" w:line="240" w:lineRule="auto"/>
        <w:ind w:firstLine="709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Контроль исполнения данного приказа возложить на заместителя руководителя </w:t>
      </w:r>
      <w:r>
        <w:rPr>
          <w:rFonts w:ascii="XO Thames" w:hAnsi="XO Thames"/>
          <w:color w:val="000000"/>
          <w:sz w:val="28"/>
        </w:rPr>
        <w:t xml:space="preserve">Управления </w:t>
      </w:r>
      <w:r>
        <w:rPr>
          <w:rFonts w:ascii="XO Thames" w:hAnsi="XO Thames"/>
          <w:color w:val="000000"/>
          <w:sz w:val="28"/>
        </w:rPr>
        <w:t>ветеринарии Республики Саха (Якутия) Окоёмова П.П.</w:t>
      </w:r>
    </w:p>
    <w:p w14:paraId="1B000000">
      <w:pPr>
        <w:spacing w:before="0" w:line="240" w:lineRule="auto"/>
        <w:ind w:firstLine="709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Считать утратившим силу приказ Департамента ветеринарии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Республики Саха (Якутия) от 04.02.2022 №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29 «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Порядка освидетельствования животных без владельцев на предмет наличия (отсутствия) у них немотивированной агрессивности».</w:t>
      </w:r>
    </w:p>
    <w:p w14:paraId="1C000000">
      <w:pPr>
        <w:spacing w:before="0" w:line="240" w:lineRule="auto"/>
        <w:ind w:firstLine="709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 Настоящий приказ вступает в силу со дня его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"https://internet.garant.ru/document/redirect/403508979/0"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официального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"https://internet.garant.ru/document/redirect/403508979/0"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опубликования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на "Официальный интернет-портал п</w:t>
      </w:r>
      <w:r>
        <w:rPr>
          <w:rFonts w:ascii="XO Thames" w:hAnsi="XO Thames"/>
          <w:color w:val="000000"/>
          <w:sz w:val="28"/>
        </w:rPr>
        <w:t>равовой информации", (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"https://internet.garant.ru/document/redirect/26707340/6120"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>www.pravo.gov.ru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>).</w:t>
      </w:r>
    </w:p>
    <w:p w14:paraId="1D000000">
      <w:pPr>
        <w:spacing w:before="0" w:line="240" w:lineRule="auto"/>
        <w:ind w:firstLine="709" w:left="0"/>
        <w:rPr>
          <w:rFonts w:ascii="XO Thames" w:hAnsi="XO Thames"/>
          <w:color w:val="000000"/>
          <w:sz w:val="28"/>
        </w:rPr>
      </w:pPr>
    </w:p>
    <w:p w14:paraId="1E000000">
      <w:pPr>
        <w:spacing w:line="360" w:lineRule="auto"/>
        <w:ind w:firstLine="709" w:left="0"/>
        <w:jc w:val="center"/>
        <w:rPr>
          <w:rFonts w:ascii="XO Thames" w:hAnsi="XO Thames"/>
          <w:sz w:val="28"/>
        </w:rPr>
      </w:pPr>
    </w:p>
    <w:p w14:paraId="1F000000">
      <w:pPr>
        <w:spacing w:line="240" w:lineRule="auto"/>
        <w:ind w:firstLine="709" w:left="0"/>
        <w:jc w:val="center"/>
        <w:rPr>
          <w:rFonts w:ascii="XO Thames" w:hAnsi="XO Thames"/>
          <w:sz w:val="28"/>
        </w:rPr>
      </w:pPr>
    </w:p>
    <w:tbl>
      <w:tblPr>
        <w:tblStyle w:val="Style_1"/>
        <w:tblW w:type="auto" w:w="0"/>
        <w:tblLayout w:type="fixed"/>
      </w:tblPr>
      <w:tblGrid>
        <w:gridCol w:w="2454"/>
        <w:gridCol w:w="3112"/>
        <w:gridCol w:w="3789"/>
      </w:tblGrid>
      <w:tr>
        <w:trPr>
          <w:trHeight w:hRule="atLeast" w:val="1418"/>
        </w:trPr>
        <w:tc>
          <w:tcPr>
            <w:tcW w:type="dxa" w:w="2454"/>
            <w:vAlign w:val="center"/>
          </w:tcPr>
          <w:p w14:paraId="20000000">
            <w:pPr>
              <w:ind/>
              <w:jc w:val="center"/>
              <w:rPr>
                <w:sz w:val="22"/>
              </w:rPr>
            </w:pPr>
            <w:bookmarkStart w:id="3" w:name="SIGNERPOST1"/>
            <w:r>
              <w:rPr>
                <w:sz w:val="22"/>
              </w:rPr>
              <w:t>должность</w:t>
            </w:r>
            <w:bookmarkEnd w:id="3"/>
          </w:p>
        </w:tc>
        <w:tc>
          <w:tcPr>
            <w:tcW w:type="dxa" w:w="3112"/>
          </w:tcPr>
          <w:p w14:paraId="21000000">
            <w:pPr>
              <w:rPr>
                <w:sz w:val="22"/>
              </w:rPr>
            </w:pPr>
            <w:bookmarkStart w:id="4" w:name="SIGNERSTAMP1"/>
            <w:r>
              <w:rPr>
                <w:sz w:val="22"/>
              </w:rPr>
              <w:t>подпись</w:t>
            </w:r>
            <w:bookmarkEnd w:id="4"/>
          </w:p>
          <w:p w14:paraId="22000000">
            <w:pPr>
              <w:rPr>
                <w:b w:val="1"/>
                <w:sz w:val="22"/>
              </w:rPr>
            </w:pPr>
          </w:p>
        </w:tc>
        <w:tc>
          <w:tcPr>
            <w:tcW w:type="dxa" w:w="3789"/>
            <w:vAlign w:val="center"/>
          </w:tcPr>
          <w:p w14:paraId="23000000">
            <w:pPr>
              <w:ind/>
              <w:jc w:val="center"/>
              <w:rPr>
                <w:sz w:val="22"/>
              </w:rPr>
            </w:pPr>
            <w:bookmarkStart w:id="5" w:name="SIGNERNAME1"/>
            <w:r>
              <w:rPr>
                <w:sz w:val="22"/>
              </w:rPr>
              <w:t>ФИО</w:t>
            </w:r>
            <w:bookmarkEnd w:id="5"/>
          </w:p>
        </w:tc>
      </w:tr>
    </w:tbl>
    <w:p w14:paraId="24000000">
      <w:pPr>
        <w:rPr>
          <w:sz w:val="18"/>
        </w:rPr>
      </w:pPr>
    </w:p>
    <w:p w14:paraId="25000000">
      <w:pPr>
        <w:rPr>
          <w:sz w:val="18"/>
        </w:rPr>
      </w:pPr>
    </w:p>
    <w:p w14:paraId="26000000">
      <w:pPr>
        <w:rPr>
          <w:sz w:val="18"/>
        </w:rPr>
      </w:pPr>
    </w:p>
    <w:p w14:paraId="27000000">
      <w:pPr>
        <w:rPr>
          <w:sz w:val="18"/>
        </w:rPr>
      </w:pPr>
    </w:p>
    <w:p w14:paraId="28000000">
      <w:pPr>
        <w:rPr>
          <w:sz w:val="18"/>
        </w:rPr>
      </w:pPr>
    </w:p>
    <w:p w14:paraId="29000000">
      <w:pPr>
        <w:rPr>
          <w:sz w:val="18"/>
        </w:rPr>
      </w:pPr>
    </w:p>
    <w:p w14:paraId="2A000000">
      <w:pPr>
        <w:rPr>
          <w:sz w:val="18"/>
        </w:rPr>
      </w:pPr>
    </w:p>
    <w:p w14:paraId="2B000000">
      <w:pPr>
        <w:rPr>
          <w:sz w:val="18"/>
        </w:rPr>
      </w:pPr>
    </w:p>
    <w:p w14:paraId="2C000000">
      <w:pPr>
        <w:rPr>
          <w:sz w:val="18"/>
        </w:rPr>
      </w:pPr>
    </w:p>
    <w:p w14:paraId="2D000000">
      <w:pPr>
        <w:rPr>
          <w:sz w:val="18"/>
        </w:rPr>
      </w:pPr>
    </w:p>
    <w:p w14:paraId="2E000000">
      <w:pPr>
        <w:rPr>
          <w:sz w:val="18"/>
        </w:rPr>
      </w:pPr>
    </w:p>
    <w:p w14:paraId="2F000000">
      <w:pPr>
        <w:rPr>
          <w:sz w:val="18"/>
        </w:rPr>
      </w:pPr>
    </w:p>
    <w:p w14:paraId="30000000">
      <w:pPr>
        <w:rPr>
          <w:sz w:val="18"/>
        </w:rPr>
      </w:pPr>
    </w:p>
    <w:p w14:paraId="31000000">
      <w:pPr>
        <w:rPr>
          <w:sz w:val="18"/>
        </w:rPr>
      </w:pPr>
    </w:p>
    <w:p w14:paraId="32000000">
      <w:pPr>
        <w:rPr>
          <w:sz w:val="18"/>
        </w:rPr>
      </w:pPr>
    </w:p>
    <w:p w14:paraId="33000000">
      <w:pPr>
        <w:rPr>
          <w:sz w:val="18"/>
        </w:rPr>
      </w:pPr>
    </w:p>
    <w:p w14:paraId="34000000">
      <w:pPr>
        <w:rPr>
          <w:sz w:val="18"/>
        </w:rPr>
      </w:pPr>
    </w:p>
    <w:p w14:paraId="35000000">
      <w:pPr>
        <w:rPr>
          <w:sz w:val="18"/>
        </w:rPr>
      </w:pPr>
    </w:p>
    <w:p w14:paraId="36000000">
      <w:pPr>
        <w:rPr>
          <w:sz w:val="18"/>
        </w:rPr>
      </w:pPr>
    </w:p>
    <w:p w14:paraId="37000000">
      <w:pPr>
        <w:rPr>
          <w:sz w:val="18"/>
        </w:rPr>
      </w:pPr>
    </w:p>
    <w:p w14:paraId="38000000">
      <w:pPr>
        <w:rPr>
          <w:sz w:val="18"/>
        </w:rPr>
      </w:pPr>
    </w:p>
    <w:p w14:paraId="39000000">
      <w:pPr>
        <w:rPr>
          <w:sz w:val="18"/>
        </w:rPr>
      </w:pPr>
    </w:p>
    <w:p w14:paraId="3A000000">
      <w:pPr>
        <w:rPr>
          <w:sz w:val="18"/>
        </w:rPr>
      </w:pPr>
    </w:p>
    <w:p w14:paraId="3B000000">
      <w:pPr>
        <w:rPr>
          <w:sz w:val="18"/>
        </w:rPr>
      </w:pPr>
    </w:p>
    <w:p w14:paraId="3C000000">
      <w:pPr>
        <w:rPr>
          <w:sz w:val="18"/>
        </w:rPr>
      </w:pPr>
    </w:p>
    <w:p w14:paraId="3D000000">
      <w:pPr>
        <w:rPr>
          <w:sz w:val="18"/>
        </w:rPr>
      </w:pPr>
    </w:p>
    <w:p w14:paraId="3E000000">
      <w:pPr>
        <w:rPr>
          <w:sz w:val="18"/>
        </w:rPr>
      </w:pPr>
    </w:p>
    <w:p w14:paraId="3F000000">
      <w:pPr>
        <w:rPr>
          <w:sz w:val="18"/>
        </w:rPr>
      </w:pPr>
    </w:p>
    <w:p w14:paraId="40000000">
      <w:pPr>
        <w:rPr>
          <w:sz w:val="18"/>
        </w:rPr>
      </w:pPr>
    </w:p>
    <w:p w14:paraId="41000000">
      <w:pPr>
        <w:rPr>
          <w:sz w:val="18"/>
        </w:rPr>
      </w:pPr>
    </w:p>
    <w:p w14:paraId="42000000">
      <w:pPr>
        <w:rPr>
          <w:sz w:val="18"/>
        </w:rPr>
      </w:pPr>
    </w:p>
    <w:p w14:paraId="43000000">
      <w:pPr>
        <w:rPr>
          <w:sz w:val="18"/>
        </w:rPr>
      </w:pPr>
    </w:p>
    <w:p w14:paraId="44000000">
      <w:pPr>
        <w:rPr>
          <w:sz w:val="18"/>
        </w:rPr>
      </w:pPr>
    </w:p>
    <w:p w14:paraId="45000000">
      <w:pPr>
        <w:rPr>
          <w:sz w:val="18"/>
        </w:rPr>
      </w:pPr>
    </w:p>
    <w:p w14:paraId="46000000">
      <w:pPr>
        <w:rPr>
          <w:sz w:val="18"/>
        </w:rPr>
      </w:pPr>
    </w:p>
    <w:p w14:paraId="47000000">
      <w:pPr>
        <w:rPr>
          <w:sz w:val="18"/>
        </w:rPr>
      </w:pPr>
    </w:p>
    <w:p w14:paraId="48000000">
      <w:pPr>
        <w:rPr>
          <w:sz w:val="18"/>
        </w:rPr>
      </w:pPr>
    </w:p>
    <w:p w14:paraId="49000000">
      <w:pPr>
        <w:rPr>
          <w:sz w:val="18"/>
        </w:rPr>
      </w:pPr>
    </w:p>
    <w:p w14:paraId="4A000000">
      <w:pPr>
        <w:rPr>
          <w:sz w:val="18"/>
        </w:rPr>
      </w:pPr>
    </w:p>
    <w:p w14:paraId="4B000000">
      <w:pPr>
        <w:rPr>
          <w:sz w:val="18"/>
        </w:rPr>
      </w:pPr>
    </w:p>
    <w:p w14:paraId="4C000000">
      <w:pPr>
        <w:rPr>
          <w:sz w:val="18"/>
        </w:rPr>
      </w:pPr>
    </w:p>
    <w:p w14:paraId="4D000000">
      <w:pPr>
        <w:rPr>
          <w:sz w:val="18"/>
        </w:rPr>
      </w:pPr>
    </w:p>
    <w:p w14:paraId="4E000000">
      <w:pPr>
        <w:rPr>
          <w:sz w:val="18"/>
        </w:rPr>
      </w:pPr>
    </w:p>
    <w:p w14:paraId="4F000000">
      <w:pPr>
        <w:rPr>
          <w:sz w:val="18"/>
        </w:rPr>
      </w:pPr>
    </w:p>
    <w:p w14:paraId="50000000">
      <w:pPr>
        <w:rPr>
          <w:sz w:val="18"/>
        </w:rPr>
      </w:pPr>
    </w:p>
    <w:p w14:paraId="51000000">
      <w:pPr>
        <w:rPr>
          <w:sz w:val="18"/>
        </w:rPr>
      </w:pPr>
    </w:p>
    <w:p w14:paraId="52000000">
      <w:pPr>
        <w:rPr>
          <w:sz w:val="18"/>
        </w:rPr>
      </w:pPr>
    </w:p>
    <w:p w14:paraId="53000000">
      <w:pPr>
        <w:rPr>
          <w:sz w:val="18"/>
        </w:rPr>
      </w:pPr>
    </w:p>
    <w:p w14:paraId="54000000">
      <w:pPr>
        <w:rPr>
          <w:sz w:val="18"/>
        </w:rPr>
      </w:pPr>
    </w:p>
    <w:p w14:paraId="55000000">
      <w:pPr>
        <w:rPr>
          <w:sz w:val="18"/>
        </w:rPr>
      </w:pPr>
    </w:p>
    <w:p w14:paraId="56000000">
      <w:pPr>
        <w:rPr>
          <w:sz w:val="18"/>
        </w:rPr>
      </w:pPr>
    </w:p>
    <w:p w14:paraId="57000000">
      <w:pPr>
        <w:rPr>
          <w:sz w:val="18"/>
        </w:rPr>
      </w:pPr>
    </w:p>
    <w:p w14:paraId="58000000">
      <w:pPr>
        <w:rPr>
          <w:sz w:val="18"/>
        </w:rPr>
      </w:pPr>
    </w:p>
    <w:p w14:paraId="59000000">
      <w:pPr>
        <w:rPr>
          <w:sz w:val="18"/>
        </w:rPr>
      </w:pPr>
    </w:p>
    <w:p w14:paraId="5A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</w:p>
    <w:p w14:paraId="5B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Приложение </w:t>
      </w:r>
    </w:p>
    <w:p w14:paraId="5C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к </w:t>
      </w:r>
      <w:r>
        <w:rPr>
          <w:rFonts w:ascii="Times New Roman" w:hAnsi="Times New Roman"/>
          <w:b w:val="0"/>
          <w:color w:val="000000"/>
          <w:sz w:val="24"/>
        </w:rPr>
        <w:t>приказу УВ РС (Я) от _________ № __</w:t>
      </w:r>
    </w:p>
    <w:p w14:paraId="5D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Об утверждении Порядка </w:t>
      </w:r>
    </w:p>
    <w:p w14:paraId="5E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определения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(освидетельствования) </w:t>
      </w:r>
    </w:p>
    <w:p w14:paraId="5F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немотивированной агрессивности </w:t>
      </w:r>
    </w:p>
    <w:p w14:paraId="60000000">
      <w:pPr>
        <w:spacing w:after="0" w:before="0" w:line="240" w:lineRule="auto"/>
        <w:ind w:firstLine="0" w:left="0" w:right="0"/>
        <w:jc w:val="right"/>
        <w:rPr>
          <w:b w:val="0"/>
          <w:color w:val="00000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у животных без влад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ельцев</w:t>
      </w:r>
    </w:p>
    <w:p w14:paraId="61000000">
      <w:pPr>
        <w:spacing w:after="0" w:before="0" w:line="240" w:lineRule="auto"/>
        <w:ind w:firstLine="0" w:left="0" w:right="0"/>
        <w:jc w:val="right"/>
        <w:rPr>
          <w:b w:val="0"/>
          <w:color w:val="000000"/>
        </w:rPr>
      </w:pPr>
    </w:p>
    <w:p w14:paraId="62000000">
      <w:pPr>
        <w:spacing w:after="0" w:before="0" w:line="240" w:lineRule="auto"/>
        <w:ind w:firstLine="0" w:left="0" w:right="0"/>
        <w:jc w:val="right"/>
        <w:rPr>
          <w:b w:val="0"/>
          <w:color w:val="000000"/>
        </w:rPr>
      </w:pPr>
    </w:p>
    <w:p w14:paraId="63000000">
      <w:pPr>
        <w:spacing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Порядок </w:t>
      </w:r>
      <w:r>
        <w:rPr>
          <w:rFonts w:ascii="XO Thames" w:hAnsi="XO Thames"/>
          <w:b w:val="1"/>
          <w:sz w:val="28"/>
        </w:rPr>
        <w:t xml:space="preserve">проведения определения (освидетельствования) немотивированной агрессивности у </w:t>
      </w:r>
      <w:r>
        <w:rPr>
          <w:rFonts w:ascii="XO Thames" w:hAnsi="XO Thames"/>
          <w:b w:val="1"/>
          <w:sz w:val="28"/>
        </w:rPr>
        <w:t>животных без владельцев</w:t>
      </w:r>
      <w:r>
        <w:rPr>
          <w:rFonts w:ascii="XO Thames" w:hAnsi="XO Thames"/>
          <w:b w:val="1"/>
          <w:sz w:val="28"/>
        </w:rPr>
        <w:t>.</w:t>
      </w:r>
    </w:p>
    <w:p w14:paraId="64000000">
      <w:pPr>
        <w:spacing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65000000">
      <w:pPr>
        <w:spacing w:after="0" w:line="240" w:lineRule="auto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color w:val="000000"/>
          <w:sz w:val="28"/>
        </w:rPr>
        <w:t xml:space="preserve">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Настоящий Порядок </w:t>
      </w:r>
      <w:r>
        <w:rPr>
          <w:rFonts w:ascii="XO Thames" w:hAnsi="XO Thames"/>
          <w:b w:val="0"/>
          <w:sz w:val="28"/>
        </w:rPr>
        <w:t xml:space="preserve">проведения определения (освидетельствования) </w:t>
      </w:r>
      <w:r>
        <w:rPr>
          <w:rFonts w:ascii="XO Thames" w:hAnsi="XO Thames"/>
          <w:b w:val="0"/>
          <w:sz w:val="28"/>
        </w:rPr>
        <w:t xml:space="preserve">немотивированной агрессивности у </w:t>
      </w:r>
      <w:r>
        <w:rPr>
          <w:rFonts w:ascii="XO Thames" w:hAnsi="XO Thames"/>
          <w:b w:val="0"/>
          <w:sz w:val="28"/>
        </w:rPr>
        <w:t xml:space="preserve">животных без владельцев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(далее – Порядок) </w:t>
      </w:r>
      <w:r>
        <w:rPr>
          <w:rFonts w:ascii="Arial" w:hAnsi="Arial"/>
          <w:b w:val="0"/>
          <w:i w:val="0"/>
          <w:caps w:val="0"/>
          <w:color w:val="444444"/>
          <w:spacing w:val="0"/>
          <w:sz w:val="24"/>
        </w:rPr>
        <w:t>ус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танавливает последовательность действий уполномоченных лиц, направленных на установление признаков наличия (отсутствия) немотивированной агрессивности у животны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х без владельцев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, в том числе животных представляющих опасность для окружающих.</w:t>
      </w:r>
    </w:p>
    <w:p w14:paraId="66000000">
      <w:pPr>
        <w:spacing w:after="0" w:line="240" w:lineRule="auto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2. Основные понятия, используемые в настоящем Порядке</w:t>
      </w:r>
    </w:p>
    <w:p w14:paraId="67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 целях настоящего Порядка используются следующие основные понятия:</w:t>
      </w:r>
    </w:p>
    <w:p w14:paraId="68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sz w:val="28"/>
        </w:rPr>
        <w:t>-</w:t>
      </w:r>
      <w:r>
        <w:rPr>
          <w:rFonts w:ascii="XO Thames" w:hAnsi="XO Thames"/>
          <w:b w:val="1"/>
          <w:sz w:val="28"/>
        </w:rPr>
        <w:t xml:space="preserve"> пункт временного содержания животных</w:t>
      </w:r>
      <w:r>
        <w:rPr>
          <w:rFonts w:ascii="XO Thames" w:hAnsi="XO Thames"/>
          <w:sz w:val="28"/>
        </w:rPr>
        <w:t xml:space="preserve"> - помещение, строение, сооружение, в том числе нестационарное, специально приспособленное и (или) оборудованное (переоборудованное), имеющее по периметру огороженную территорию, для временного размещения животных без владельцев, не являющееся приютом для животных;</w:t>
      </w:r>
    </w:p>
    <w:p w14:paraId="69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sz w:val="28"/>
        </w:rPr>
        <w:t>-</w:t>
      </w:r>
      <w:r>
        <w:rPr>
          <w:rFonts w:ascii="XO Thames" w:hAnsi="XO Thames"/>
          <w:b w:val="1"/>
          <w:sz w:val="28"/>
        </w:rPr>
        <w:t xml:space="preserve"> немотивированная агрессивность</w:t>
      </w:r>
      <w:r>
        <w:rPr>
          <w:rFonts w:ascii="XO Thames" w:hAnsi="XO Thames"/>
          <w:sz w:val="28"/>
        </w:rPr>
        <w:t xml:space="preserve"> - проявляемая животным в отношении других животных или человека агрессивность, повлекшая причинение вреда жизни и здоровью других животных либо жизни и здоровью, имуществу человека либо непосредственную угрозу причинения такого вреда, не спровоцированная действиями других животных либо действиями человека, направленными на причинение вреда жизни и здоровью животного или его потомства либо угрозу причинения такого вреда, а также действиями человека, связанными с отловом животного или его потомства;</w:t>
      </w:r>
    </w:p>
    <w:p w14:paraId="6A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sz w:val="28"/>
        </w:rPr>
        <w:t>-</w:t>
      </w:r>
      <w:r>
        <w:rPr>
          <w:rFonts w:ascii="XO Thames" w:hAnsi="XO Thames"/>
          <w:b w:val="1"/>
          <w:sz w:val="28"/>
        </w:rPr>
        <w:t xml:space="preserve"> животное, представляющее опасность для окружающих</w:t>
      </w:r>
      <w:r>
        <w:rPr>
          <w:rFonts w:ascii="XO Thames" w:hAnsi="XO Thames"/>
          <w:sz w:val="28"/>
        </w:rPr>
        <w:t xml:space="preserve"> - животное, проявляющее немотивированную агрессивность, и (или) причинившее вред здоровью или жизни человека, и (или) не способное к адаптации, смене среды обитания и условий жизни; </w:t>
      </w:r>
    </w:p>
    <w:p w14:paraId="6B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Style w:val="Style_2_ch"/>
          <w:rFonts w:ascii="XO Thames" w:hAnsi="XO Thames"/>
          <w:b w:val="0"/>
          <w:sz w:val="28"/>
        </w:rPr>
        <w:t xml:space="preserve">- </w:t>
      </w:r>
      <w:r>
        <w:rPr>
          <w:rStyle w:val="Style_2_ch"/>
          <w:rFonts w:ascii="XO Thames" w:hAnsi="XO Thames"/>
          <w:b w:val="1"/>
          <w:sz w:val="28"/>
        </w:rPr>
        <w:t>специалистами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в области ветеринарии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являются физические лица, имеющие высшее или среднее ветеринарное образование.</w:t>
      </w:r>
    </w:p>
    <w:p w14:paraId="6C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 xml:space="preserve">Специалист в области ветеринарии пункта временного содержания, проводит осмотр и </w:t>
      </w:r>
      <w:r>
        <w:rPr>
          <w:rFonts w:ascii="XO Thames" w:hAnsi="XO Thames"/>
          <w:sz w:val="28"/>
        </w:rPr>
        <w:t>полное описание (вид, пол, окрас, приблизительный возраст, иные признаки)</w:t>
      </w:r>
      <w:r>
        <w:rPr>
          <w:rFonts w:ascii="XO Thames" w:hAnsi="XO Thames"/>
          <w:sz w:val="28"/>
        </w:rPr>
        <w:t xml:space="preserve"> поступивших животных,</w:t>
      </w:r>
      <w:r>
        <w:rPr>
          <w:rFonts w:ascii="XO Thames" w:hAnsi="XO Thames"/>
          <w:sz w:val="28"/>
        </w:rPr>
        <w:t xml:space="preserve"> в целях определения,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установления признаков наличия (отсутствия) немотивированной агрессивности у животных без владельцев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(далее – животные), в том числе животных представляющих опасность для окружающих.</w:t>
      </w:r>
    </w:p>
    <w:p w14:paraId="6D000000">
      <w:pPr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4. </w:t>
      </w:r>
      <w:r>
        <w:rPr>
          <w:rFonts w:ascii="XO Thames" w:hAnsi="XO Thames"/>
          <w:sz w:val="28"/>
        </w:rPr>
        <w:t>Во время осмотра животного</w:t>
      </w:r>
      <w:r>
        <w:rPr>
          <w:rFonts w:ascii="XO Thames" w:hAnsi="XO Thames"/>
          <w:sz w:val="28"/>
        </w:rPr>
        <w:t xml:space="preserve"> необходимо обратить внимание на следующие черты поведения животного:</w:t>
      </w:r>
    </w:p>
    <w:p w14:paraId="6E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спокойное взаимодействие с человеком;</w:t>
      </w:r>
    </w:p>
    <w:p w14:paraId="6F000000">
      <w:pPr>
        <w:numPr>
          <w:numId w:val="2"/>
        </w:num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уравновешенность;</w:t>
      </w:r>
    </w:p>
    <w:p w14:paraId="70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наличие/отсутствие страха или агрессивности, направленной против человека.</w:t>
      </w:r>
    </w:p>
    <w:p w14:paraId="71000000">
      <w:pPr>
        <w:spacing w:after="0" w:before="0" w:line="240" w:lineRule="auto"/>
        <w:ind w:firstLine="680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Необходимо учитывать, что недоверие, боязнь и страх, которые являются нормальными реакциями, исходя из опыта жизни животного, могут проявиться в реакциях самозащиты. Каждое отклонение в поведении должно быть отмечено и проанализировано специалистом в области ветеринарии по определению немотивированной агрессивности у животных.</w:t>
      </w:r>
    </w:p>
    <w:p w14:paraId="72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5. Животные,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поступившие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 пункт временного содержания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имеющие дост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оверные сведения о факте нападения и причинения вреда жизни или здоровью граждан (с указанием идентификационного знака в виде бирки или электронного носителя информации (микрочипа) (при их наличии), окраса, размера, породы и других внешних признаков), подтвержденные заявлением (сообщением) пострадавшего лица или его законного представителя, очевидцев, организаций и индивидуальных предпринимателей, принявших подобные сообщения о нападении животного, незамедлительно признаются животными опасными для окружающих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, о чем вносится запись в карточке учета животного согласно приложению к </w:t>
      </w:r>
      <w:r>
        <w:rPr>
          <w:rFonts w:ascii="XO Thames" w:hAnsi="XO Thames"/>
          <w:sz w:val="28"/>
        </w:rPr>
        <w:t>постановлению Правительства Республики Саха (Якутия) от 25.12.2019 № 389 «Об утверждении Порядка осуществления деятельности по обращению с животными без владельцев на территории Республики Саха (Якутия)».</w:t>
      </w:r>
    </w:p>
    <w:p w14:paraId="73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Такие животные не проходят тестирование по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определению (освидетельствованию)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на </w:t>
      </w:r>
      <w:r>
        <w:rPr>
          <w:rFonts w:ascii="XO Thames" w:hAnsi="XO Thames"/>
          <w:sz w:val="28"/>
        </w:rPr>
        <w:t>немотивированную агрессивность у животных без владельцев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 Для </w:t>
      </w:r>
      <w:r>
        <w:rPr>
          <w:rFonts w:ascii="XO Thames" w:hAnsi="XO Thames"/>
          <w:sz w:val="28"/>
        </w:rPr>
        <w:t xml:space="preserve">определения (освидетельствования) немотивированной агрессивности у животных без владельцев </w:t>
      </w:r>
      <w:r>
        <w:rPr>
          <w:rFonts w:ascii="XO Thames" w:hAnsi="XO Thames"/>
          <w:sz w:val="28"/>
        </w:rPr>
        <w:t>создается</w:t>
      </w:r>
      <w:r>
        <w:rPr>
          <w:rFonts w:ascii="XO Thames" w:hAnsi="XO Thames"/>
          <w:sz w:val="28"/>
        </w:rPr>
        <w:t xml:space="preserve"> комиссия.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Style w:val="Style_2_ch"/>
          <w:rFonts w:ascii="XO Thames" w:hAnsi="XO Thames"/>
          <w:sz w:val="28"/>
        </w:rPr>
        <w:t>7.</w:t>
      </w:r>
      <w:r>
        <w:rPr>
          <w:rStyle w:val="Style_2_ch"/>
          <w:rFonts w:ascii="XO Thames" w:hAnsi="XO Thames"/>
          <w:sz w:val="28"/>
        </w:rPr>
        <w:t xml:space="preserve"> </w:t>
      </w:r>
      <w:r>
        <w:rPr>
          <w:rStyle w:val="Style_2_ch"/>
          <w:rFonts w:ascii="XO Thames" w:hAnsi="XO Thames"/>
          <w:sz w:val="28"/>
        </w:rPr>
        <w:t>Комиссия</w:t>
      </w:r>
      <w:r>
        <w:rPr>
          <w:rStyle w:val="Style_2_ch"/>
          <w:rFonts w:ascii="XO Thames" w:hAnsi="XO Thames"/>
          <w:sz w:val="28"/>
        </w:rPr>
        <w:t xml:space="preserve"> формируется в составе не менее 3 человек, включая председателя Комисси</w:t>
      </w:r>
      <w:r>
        <w:rPr>
          <w:rFonts w:ascii="XO Thames" w:hAnsi="XO Thames"/>
          <w:color w:val="000000"/>
          <w:sz w:val="28"/>
        </w:rPr>
        <w:t xml:space="preserve">и. Председателем комиссии является руководитель пункта временного содержания.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 состав Комиссии в обязательном порядке включается специалист в области ветеринарии (далее - специалист) и представитель органа местного самоуправления</w:t>
      </w:r>
      <w:r>
        <w:rPr>
          <w:rFonts w:ascii="XO Thames" w:hAnsi="XO Thames"/>
          <w:color w:val="000000"/>
          <w:sz w:val="28"/>
        </w:rPr>
        <w:t>.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8. В случае внесения изменений в состав Комиссии производится на основании распорядительного документа руководителя пункта временного содержания.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9. Председатель Комиссии осуществляет общее руководство</w:t>
      </w:r>
      <w:r>
        <w:rPr>
          <w:rFonts w:ascii="XO Thames" w:hAnsi="XO Thames"/>
          <w:color w:val="000000"/>
          <w:sz w:val="28"/>
        </w:rPr>
        <w:t xml:space="preserve"> деятельности Комиссии, организует ее работу.</w:t>
      </w:r>
    </w:p>
    <w:p w14:paraId="78000000">
      <w:pPr>
        <w:spacing w:after="0" w:line="240" w:lineRule="auto"/>
        <w:ind w:firstLine="709" w:left="0" w:righ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10. Р</w:t>
      </w:r>
      <w:r>
        <w:rPr>
          <w:rFonts w:ascii="XO Thames" w:hAnsi="XO Thames"/>
          <w:color w:val="000000"/>
          <w:sz w:val="28"/>
        </w:rPr>
        <w:t xml:space="preserve">ешения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Комиссии принимаются открытым голосованием простым большинством голосов присутствующих членов Комиссии. В случае равенства голосов решающим является голос председателя Комиссии.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79000000">
      <w:pPr>
        <w:pStyle w:val="Style_2"/>
        <w:spacing w:after="0" w:line="240" w:lineRule="auto"/>
        <w:ind w:firstLine="709" w:left="0" w:right="0"/>
        <w:jc w:val="both"/>
        <w:rPr>
          <w:rFonts w:ascii="XO Thames" w:hAnsi="XO Thames"/>
          <w:color w:val="000000"/>
          <w:sz w:val="28"/>
          <w:shd w:fill="FFD821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11. Во время тестирования на определение (освидетельствование) </w:t>
      </w:r>
      <w:r>
        <w:rPr>
          <w:rFonts w:ascii="XO Thames" w:hAnsi="XO Thames"/>
          <w:sz w:val="28"/>
        </w:rPr>
        <w:t>немотивированной агрессивности у животных (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далее - тестирование), члены Комиссии должны располагаться таким образом, чтобы иметь возможность объективно оценить действия животного, но при этом не служить для него доп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олнительным или основным раздражителем.</w:t>
      </w:r>
    </w:p>
    <w:p w14:paraId="7A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12.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Тестирование проводится в вольере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для проведения осмотра и определения (освидетельствования) немотивированной агрессивности у животных представляет собой вольер для животных с оборудованными местами для наблюдения за ними.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(далее - тестовая зона).</w:t>
      </w:r>
    </w:p>
    <w:p w14:paraId="7B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13.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В день тестирования животное должно быть голодным.</w:t>
      </w:r>
    </w:p>
    <w:p w14:paraId="7C000000">
      <w:pPr>
        <w:spacing w:after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14. Перед началом тестирования животное должно находиться в тестовой зоне и быть в спокойном уравновешенном состоянии.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15. Тест проводится в следующем порядке.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15.1. Первый тест.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>Специалист одетый в защитный фартук, входит в тестовую зону и твердым, уверенным ша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гом по прямой линии идет в направлении животного и однократным окриком воздействует на него. Не дойдя до животного около полутора метров, останавливается. Стоит прямо, смотрит на животное в течение 5-7 секунд.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случае, если животное нападает, угрожая укусом, то специалист немедленно покидает тестовую зону. При необходимости специалист вправе применить средства самозащиты для отпугивания собак (ультразвуковое устройство, звук электрошокера и т.п.). 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Во время тестирования члены комиссии наблюдают за реакцией животного в момент нахождения специалиста в тестовой зоне и фиксируют поведение животного.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Варианты поведения животного: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"0" животное спокойно реагирует на происходящее, игнорирует действия и звуки, не проявляет интерес к происходящему, не демонстрирует угрозу, на контакт идет либо не идет;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"-" животное настороженно (боязненно, пугливо, неуверенно, испуганно) реагирует на происходящее, не демонстрирует угрозу, на контакт не идет;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"+" животное активно реагирует на происходящее, на контакт не идет, демонстрирует угрозу, рычит, нападает либо пытается укусить.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Между временем проведения первого и второго теста должно пройти 5 - 10 минут. Перед вторым тестом животное должно успокоиться и находиться в уравновешенном состоянии.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15.2. Второй тест.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Специалист одетый в защитный фартук, демонстрируя дружелюбное (доброе) отношение к животному, входит в тестовую зону и двигается по дуге по направлению к животному. Не дойдя до животного около полутора метров, останавливается. Садится боком, приглашая собаку к контакту.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случае, если животное нападает, угрожая укусом, то специалист немедленно покидает тестовую зону. При необходимости специалист вправе применить средства самозащиты для отпугивания собак (ультразвуковое устройство, звук электрошокера и т.п.). 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Во время тестирования члены комиссии наблюдают за реакцией животного в момент нахождения специалиста в тестовой зоне и фиксируют поведение животного.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Варианты поведения животного: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"0" животное спокойно реагирует на происходящее, игнорирует действия и звуки, не проявляет интерес к происходящему, не демонстрирует угрозу, на контакт идет либо не идет;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"-" животное настороженно (боязненно, пугливо, неуверенно, испуганно) реагирует на происходящее, не демонстрирует угрозу, на контакт не идет;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"+" животное активно реагирует на происходящее, на контакт не идет, демонстрирует угрозу, рычит, нападает либо пытается укусить.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16.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Результаты тестирования оформляются в виде акта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по форме согласно приложению 1 к настоящему Порядку (далее – акт)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и вносятся в ИС "АСУ ЖБВ".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17. Акт соста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вляется в 2-х экземплярах, один из которых остается в приюте, второй направляется в администрацию муниципального образования, являющегося заказчиком исполнения мероприятий по обращению с животными без владельцев.</w:t>
      </w:r>
    </w:p>
    <w:p w14:paraId="91000000">
      <w:pPr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Акт подготавливается председателем Комиссии либо по его поручению членом Комиссии не позднее 1 рабочего дня с даты проведения освидетельствования.</w:t>
      </w:r>
    </w:p>
    <w:p w14:paraId="92000000">
      <w:pPr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Акт подписывается председателем и членами Комиссии.</w:t>
      </w:r>
    </w:p>
    <w:p w14:paraId="93000000">
      <w:pPr>
        <w:spacing w:after="0" w:line="240" w:lineRule="auto"/>
        <w:ind w:firstLine="709" w:left="0" w:righ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18. Срок хранения акта проведения определения (освидетельствования) животного без владельца на предмет наличия (отсутствия) у него немотивированной агрессивности составляет три года с момента окончания содержания животного в пункте временного содержания.</w:t>
      </w:r>
    </w:p>
    <w:p w14:paraId="94000000">
      <w:pPr>
        <w:spacing w:line="240" w:lineRule="auto"/>
        <w:ind/>
        <w:jc w:val="right"/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</w:pPr>
    </w:p>
    <w:p w14:paraId="95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6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7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8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9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A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B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C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D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E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F000000">
      <w:pPr>
        <w:spacing w:after="0" w:before="0"/>
        <w:ind w:hanging="1335" w:left="1335" w:right="0"/>
        <w:jc w:val="righ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A0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1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2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3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4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5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6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7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8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9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A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B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C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D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E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AF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0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1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2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3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4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5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6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7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8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Приложение 1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к Порядку </w:t>
      </w:r>
    </w:p>
    <w:p w14:paraId="B9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определения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(освидетельствования) </w:t>
      </w:r>
    </w:p>
    <w:p w14:paraId="BA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немотивированной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 xml:space="preserve">агрессивности </w:t>
      </w:r>
    </w:p>
    <w:p w14:paraId="BB000000">
      <w:pPr>
        <w:spacing w:after="0" w:before="0"/>
        <w:ind w:hanging="1335" w:left="1335" w:right="1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  <w:highlight w:val="white"/>
        </w:rPr>
        <w:t>у животных без владельцев</w:t>
      </w:r>
    </w:p>
    <w:p w14:paraId="BC000000">
      <w:pPr>
        <w:spacing w:after="240" w:before="0"/>
        <w:ind w:hanging="1335" w:left="1335" w:right="855"/>
        <w:jc w:val="right"/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</w:pPr>
    </w:p>
    <w:p w14:paraId="BD000000">
      <w:pPr>
        <w:spacing w:after="0" w:before="0" w:line="240" w:lineRule="auto"/>
        <w:ind w:firstLine="0" w:left="0" w:right="0"/>
        <w:jc w:val="right"/>
        <w:rPr>
          <w:b w:val="0"/>
          <w:color w:val="000000"/>
        </w:rPr>
      </w:pPr>
    </w:p>
    <w:p w14:paraId="BE000000">
      <w:pPr>
        <w:spacing w:after="0" w:before="0" w:line="240" w:lineRule="auto"/>
        <w:ind w:firstLine="0" w:left="0" w:right="0"/>
        <w:jc w:val="both"/>
        <w:rPr>
          <w:b w:val="0"/>
          <w:color w:val="000000"/>
          <w:sz w:val="24"/>
        </w:rPr>
      </w:pPr>
    </w:p>
    <w:p w14:paraId="BF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Комиссией в составе:</w:t>
      </w:r>
    </w:p>
    <w:p w14:paraId="C0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председателя комиссии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________________________________________________________</w:t>
      </w:r>
    </w:p>
    <w:p w14:paraId="C1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(Ф.И.О., должность)</w:t>
      </w:r>
    </w:p>
    <w:p w14:paraId="C2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C3000000">
      <w:pPr>
        <w:spacing w:after="0" w:before="0"/>
        <w:ind w:firstLine="0" w:left="0" w:right="1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членов комиссии: _____________________________________________________________</w:t>
      </w:r>
    </w:p>
    <w:p w14:paraId="C4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C5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C6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C7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C8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  (Ф.И.О., должность)</w:t>
      </w:r>
    </w:p>
    <w:p w14:paraId="C9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в присутствии ________________________________________________________________</w:t>
      </w:r>
    </w:p>
    <w:p w14:paraId="CA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(Ф.И.О., должность представителя органа</w:t>
      </w:r>
    </w:p>
    <w:p w14:paraId="CB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                       местного самоуправления)</w:t>
      </w:r>
    </w:p>
    <w:p w14:paraId="CC000000">
      <w:pPr>
        <w:spacing w:after="0" w:before="0"/>
        <w:ind w:firstLine="0" w:left="0" w:right="426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color w:val="000000"/>
          <w:sz w:val="24"/>
        </w:rPr>
        <w:t>составлен настоящий акт об определении (освидетельствовании) немотивированной агрессивности у животного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.</w:t>
      </w:r>
    </w:p>
    <w:p w14:paraId="CD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Регистрационный № ________________________________________________________</w:t>
      </w:r>
    </w:p>
    <w:p w14:paraId="CE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Категория животного: собака, щенок, кошка, котенок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>(нужное подчеркнуть)</w:t>
      </w:r>
    </w:p>
    <w:p w14:paraId="CF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Пол: кобель, сука, кот, кошка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>(нужное подчеркнуть)</w:t>
      </w:r>
    </w:p>
    <w:p w14:paraId="D0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Окрас ___________________________________________________________________</w:t>
      </w:r>
    </w:p>
    <w:p w14:paraId="D1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Возраст _________________________________________________________________</w:t>
      </w:r>
    </w:p>
    <w:p w14:paraId="D2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По результатам осмотра животное является клинически здоровым.</w:t>
      </w:r>
    </w:p>
    <w:p w14:paraId="D3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Результаты этапов тестирования:</w:t>
      </w:r>
    </w:p>
    <w:tbl>
      <w:tblPr>
        <w:tblStyle w:val="Style_1"/>
        <w:tblW w:type="auto" w:w="0"/>
        <w:tblLayout w:type="fixed"/>
      </w:tblPr>
      <w:tblGrid>
        <w:gridCol w:w="6145"/>
        <w:gridCol w:w="3210"/>
      </w:tblGrid>
      <w:tr>
        <w:tc>
          <w:tcPr>
            <w:tcW w:type="dxa" w:w="6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00000">
            <w:pPr>
              <w:spacing w:after="0" w:before="0"/>
              <w:ind w:firstLine="0" w:left="150" w:right="15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Наименование этапа освидетельствования</w:t>
            </w: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00000">
            <w:pPr>
              <w:spacing w:after="0" w:before="0"/>
              <w:ind w:hanging="57" w:left="57" w:right="1077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Варианты реакции животного</w:t>
            </w:r>
          </w:p>
        </w:tc>
      </w:tr>
      <w:tr>
        <w:tc>
          <w:tcPr>
            <w:tcW w:type="dxa" w:w="6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00000">
            <w:pPr>
              <w:spacing w:after="0" w:before="0"/>
              <w:ind w:firstLine="0" w:left="150" w:right="15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1. Этап </w:t>
            </w: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00000">
            <w:pPr>
              <w:spacing w:after="0" w:before="0"/>
              <w:ind w:firstLine="0" w:left="150" w:right="15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61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00000">
            <w:pPr>
              <w:spacing w:after="0" w:before="0"/>
              <w:ind w:firstLine="0" w:left="150" w:right="15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2. Этап </w:t>
            </w:r>
          </w:p>
        </w:tc>
        <w:tc>
          <w:tcPr>
            <w:tcW w:type="dxa" w:w="32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00000">
            <w:pPr>
              <w:spacing w:after="0" w:before="0"/>
              <w:ind w:firstLine="0" w:left="150" w:right="150"/>
              <w:jc w:val="both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 </w:t>
            </w:r>
          </w:p>
        </w:tc>
      </w:tr>
    </w:tbl>
    <w:p w14:paraId="DA000000">
      <w:pPr>
        <w:spacing w:after="0" w:before="113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РЕШЕНИЕ:</w:t>
      </w:r>
    </w:p>
    <w:p w14:paraId="DB000000">
      <w:pPr>
        <w:spacing w:after="0" w:before="113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DC000000">
      <w:pPr>
        <w:spacing w:after="0" w:before="113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DD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(указывается решение, принятое комиссией, по результатам определения</w:t>
      </w:r>
    </w:p>
    <w:p w14:paraId="DE000000">
      <w:pPr>
        <w:spacing w:after="0" w:before="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       (освидетельствования) животного без владельца))</w:t>
      </w:r>
    </w:p>
    <w:p w14:paraId="DF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Принято открытым голосованием:</w:t>
      </w:r>
    </w:p>
    <w:p w14:paraId="E0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 ___________________, против _________________________________________________</w:t>
      </w:r>
    </w:p>
    <w:p w14:paraId="E1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Наличие особого мнения члена комиссии: _________________________________________</w:t>
      </w:r>
    </w:p>
    <w:p w14:paraId="E2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_____________________________________________________________________________</w:t>
      </w:r>
    </w:p>
    <w:p w14:paraId="E3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Председатель комиссии __________________     ____________________________________</w:t>
      </w:r>
    </w:p>
    <w:p w14:paraId="E4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                                 (подпись)                                                    (Ф.И.О.)</w:t>
      </w:r>
    </w:p>
    <w:p w14:paraId="E5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Члены комиссии        __________________     _______________________________________</w:t>
      </w:r>
    </w:p>
    <w:p w14:paraId="E6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                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(подпись)                                                    (Ф.И.О.)</w:t>
      </w:r>
    </w:p>
    <w:p w14:paraId="E7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                   __________________     ______________________________________</w:t>
      </w:r>
    </w:p>
    <w:p w14:paraId="E8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          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0"/>
        </w:rPr>
        <w:t xml:space="preserve">                                             (подпись)                                                     (Ф.И.О.)</w:t>
      </w:r>
    </w:p>
    <w:p w14:paraId="E9000000">
      <w:pPr>
        <w:spacing w:after="0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</w:p>
    <w:sectPr>
      <w:pgSz w:h="16838" w:orient="portrait" w:w="11906"/>
      <w:pgMar w:bottom="567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"/>
    <w:link w:val="Style_10_ch"/>
    <w:rPr>
      <w:color w:val="000000"/>
      <w:sz w:val="24"/>
    </w:rPr>
  </w:style>
  <w:style w:styleId="Style_10_ch" w:type="character">
    <w:name w:val="Default"/>
    <w:link w:val="Style_10"/>
    <w:rPr>
      <w:color w:val="000000"/>
      <w:sz w:val="24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er"/>
    <w:basedOn w:val="Style_2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2_ch"/>
    <w:link w:val="Style_14"/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2_ch"/>
    <w:link w:val="Style_15"/>
    <w:rPr>
      <w:rFonts w:asciiTheme="majorAscii" w:hAnsiTheme="majorHAnsi"/>
      <w:color w:themeColor="accent1" w:themeShade="BF" w:val="2E75B5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List Paragraph"/>
    <w:basedOn w:val="Style_2"/>
    <w:link w:val="Style_24_ch"/>
    <w:pPr>
      <w:ind w:firstLine="0"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2024-12-12T03:13:42Z</dcterms:modified>
</cp:coreProperties>
</file>