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17" w:rsidRDefault="00B21864" w:rsidP="00B21864">
      <w:pPr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Пояснительная записка</w:t>
      </w:r>
    </w:p>
    <w:p w:rsidR="00267117" w:rsidRDefault="00B21864" w:rsidP="00B21864">
      <w:pPr>
        <w:spacing w:line="240" w:lineRule="auto"/>
        <w:jc w:val="center"/>
        <w:rPr>
          <w:rFonts w:ascii="XO Thames" w:hAnsi="XO Thames"/>
          <w:b/>
          <w:sz w:val="28"/>
        </w:rPr>
      </w:pPr>
      <w:proofErr w:type="gramStart"/>
      <w:r>
        <w:rPr>
          <w:rFonts w:ascii="XO Thames" w:hAnsi="XO Thames"/>
          <w:b/>
          <w:sz w:val="28"/>
        </w:rPr>
        <w:t>к проекту приказа Министерства жилищно-коммунального хозяйства и энергетики Республики Caxa (Якутия) «Об утверждении Порядка проведения проверок целевого и эффективного использования средств субсидий и иных межбюджетных трансфертов, предоставленных Министерством ж</w:t>
      </w:r>
      <w:r w:rsidR="00C95BB3">
        <w:rPr>
          <w:rFonts w:ascii="XO Thames" w:hAnsi="XO Thames"/>
          <w:b/>
          <w:sz w:val="28"/>
        </w:rPr>
        <w:t>и</w:t>
      </w:r>
      <w:r>
        <w:rPr>
          <w:rFonts w:ascii="XO Thames" w:hAnsi="XO Thames"/>
          <w:b/>
          <w:sz w:val="28"/>
        </w:rPr>
        <w:t>лищно-коммунального хозяйства и энергетики Республики Caxa (Якутия) из государственного бюджета Республики Caxa (Якутия) муниципальным образованиям Республики Caxa (Якутия), юридические лицам и индивидуальным предпринимателям»</w:t>
      </w:r>
      <w:proofErr w:type="gramEnd"/>
    </w:p>
    <w:p w:rsidR="00267117" w:rsidRDefault="00267117">
      <w:pPr>
        <w:jc w:val="center"/>
        <w:rPr>
          <w:rFonts w:ascii="XO Thames" w:hAnsi="XO Thames"/>
          <w:b/>
          <w:sz w:val="28"/>
        </w:rPr>
      </w:pPr>
    </w:p>
    <w:p w:rsidR="00267117" w:rsidRDefault="00B21864" w:rsidP="00B21864">
      <w:pPr>
        <w:numPr>
          <w:ilvl w:val="0"/>
          <w:numId w:val="1"/>
        </w:numPr>
        <w:spacing w:after="0"/>
        <w:ind w:left="0"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Правовое обоснование необходимости принятия акта:</w:t>
      </w:r>
    </w:p>
    <w:p w:rsidR="00267117" w:rsidRDefault="00C95BB3" w:rsidP="00B21864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 w:rsidRPr="00C95BB3">
        <w:rPr>
          <w:rFonts w:ascii="XO Thames" w:hAnsi="XO Thames"/>
          <w:sz w:val="28"/>
        </w:rPr>
        <w:t>одпункт 10 пункта 1 статьи 158 Бюджетного кодекса Российской Федерации</w:t>
      </w:r>
      <w:r>
        <w:rPr>
          <w:rFonts w:ascii="XO Thames" w:hAnsi="XO Thames"/>
          <w:sz w:val="28"/>
        </w:rPr>
        <w:t>.</w:t>
      </w:r>
    </w:p>
    <w:p w:rsidR="00267117" w:rsidRDefault="00B21864" w:rsidP="00B21864">
      <w:pPr>
        <w:numPr>
          <w:ilvl w:val="0"/>
          <w:numId w:val="1"/>
        </w:numPr>
        <w:spacing w:after="0"/>
        <w:ind w:left="0"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Основание для подготовки и внесения ак</w:t>
      </w:r>
      <w:bookmarkStart w:id="0" w:name="_GoBack"/>
      <w:bookmarkEnd w:id="0"/>
      <w:r>
        <w:rPr>
          <w:rFonts w:ascii="XO Thames" w:hAnsi="XO Thames"/>
          <w:b/>
          <w:sz w:val="28"/>
        </w:rPr>
        <w:t>та:</w:t>
      </w:r>
    </w:p>
    <w:p w:rsidR="00C95BB3" w:rsidRDefault="00C95BB3" w:rsidP="00B21864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Проект приказа подготовлен в целях исполнения Министерством жилищно-коммунального хозяйства и энергетике Республики Caxa (Якутия) контрольных функций, установленных Порядками предоставления </w:t>
      </w:r>
      <w:r w:rsidRPr="00B21864">
        <w:rPr>
          <w:rFonts w:ascii="XO Thames" w:hAnsi="XO Thames"/>
          <w:sz w:val="28"/>
        </w:rPr>
        <w:t>субсидий, субвенций и иных межбюджетных трансфертов</w:t>
      </w:r>
      <w:r>
        <w:rPr>
          <w:rFonts w:ascii="XO Thames" w:hAnsi="XO Thames"/>
          <w:sz w:val="28"/>
        </w:rPr>
        <w:t>.</w:t>
      </w:r>
    </w:p>
    <w:p w:rsidR="00267117" w:rsidRDefault="00B21864" w:rsidP="00B21864">
      <w:pPr>
        <w:numPr>
          <w:ilvl w:val="0"/>
          <w:numId w:val="1"/>
        </w:numPr>
        <w:spacing w:after="0"/>
        <w:ind w:left="0"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Цели, задачи и предмет правового регулирования акта:</w:t>
      </w:r>
    </w:p>
    <w:p w:rsidR="00C95BB3" w:rsidRDefault="00B21864" w:rsidP="00B21864">
      <w:pPr>
        <w:spacing w:after="0"/>
        <w:ind w:firstLine="709"/>
        <w:jc w:val="both"/>
        <w:rPr>
          <w:rFonts w:ascii="XO Thames" w:hAnsi="XO Thames"/>
          <w:sz w:val="28"/>
        </w:rPr>
      </w:pPr>
      <w:r w:rsidRPr="00C95BB3">
        <w:rPr>
          <w:rFonts w:ascii="XO Thames" w:hAnsi="XO Thames"/>
          <w:sz w:val="28"/>
          <w:u w:val="single"/>
        </w:rPr>
        <w:t>Целью проекта является</w:t>
      </w:r>
      <w:r w:rsidR="00C95BB3">
        <w:rPr>
          <w:rFonts w:ascii="XO Thames" w:hAnsi="XO Thames"/>
          <w:sz w:val="28"/>
        </w:rPr>
        <w:t>:</w:t>
      </w:r>
      <w:r>
        <w:rPr>
          <w:rFonts w:ascii="XO Thames" w:hAnsi="XO Thames"/>
          <w:sz w:val="28"/>
        </w:rPr>
        <w:t xml:space="preserve"> </w:t>
      </w:r>
    </w:p>
    <w:p w:rsidR="00267117" w:rsidRDefault="00C95BB3" w:rsidP="00B21864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 w:rsidR="00B21864">
        <w:rPr>
          <w:rFonts w:ascii="XO Thames" w:hAnsi="XO Thames"/>
          <w:sz w:val="28"/>
        </w:rPr>
        <w:t>роверка правомерности и эффективности использования средств субсидий, субвенций и иных межбюджетных трансфертов, предоставленных Министерством жилищно-коммунального хозяйства и энергетики Республики Caxa (Якутия) из государственного бюджета Республики Caxa (Якутия), как главным распорядителем бюджетных средств, муниципальным образованиям Республики Caxa (Якутия), организациям, юридическим лицам.</w:t>
      </w:r>
    </w:p>
    <w:p w:rsidR="00C95BB3" w:rsidRDefault="00B21864" w:rsidP="00B21864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u w:val="single"/>
        </w:rPr>
        <w:t>Задачей проекта</w:t>
      </w:r>
      <w:r w:rsidRPr="00C95BB3">
        <w:rPr>
          <w:rFonts w:ascii="XO Thames" w:hAnsi="XO Thames"/>
          <w:sz w:val="28"/>
          <w:u w:val="single"/>
        </w:rPr>
        <w:t xml:space="preserve"> является</w:t>
      </w:r>
      <w:r w:rsidR="00C95BB3">
        <w:rPr>
          <w:rFonts w:ascii="XO Thames" w:hAnsi="XO Thames"/>
          <w:sz w:val="28"/>
        </w:rPr>
        <w:t>:</w:t>
      </w:r>
      <w:r>
        <w:rPr>
          <w:rFonts w:ascii="XO Thames" w:hAnsi="XO Thames"/>
          <w:sz w:val="28"/>
        </w:rPr>
        <w:t xml:space="preserve"> </w:t>
      </w:r>
    </w:p>
    <w:p w:rsidR="00267117" w:rsidRDefault="00C95BB3" w:rsidP="00B21864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</w:t>
      </w:r>
      <w:r w:rsidR="00B21864">
        <w:rPr>
          <w:rFonts w:ascii="XO Thames" w:hAnsi="XO Thames"/>
          <w:sz w:val="28"/>
        </w:rPr>
        <w:t>облюдение администрациями муниципальных образований Республики Caxa (Якутия), юридическими лицами и индивидуальными предпринимателями бюджетного законодательства Российской Федерации и иных правовых актов, регулирующих бюджетные правоотношения при использовании субсидий, субвенций и иных межбюджетных трансфертов, предоставленных Министерством жилищн</w:t>
      </w:r>
      <w:proofErr w:type="gramStart"/>
      <w:r w:rsidR="00B21864">
        <w:rPr>
          <w:rFonts w:ascii="XO Thames" w:hAnsi="XO Thames"/>
          <w:sz w:val="28"/>
        </w:rPr>
        <w:t>о-</w:t>
      </w:r>
      <w:proofErr w:type="gramEnd"/>
      <w:r w:rsidR="00B21864">
        <w:rPr>
          <w:rFonts w:ascii="XO Thames" w:hAnsi="XO Thames"/>
          <w:sz w:val="28"/>
        </w:rPr>
        <w:t xml:space="preserve"> коммунального хозяйства и энергетики Республики Caxa (Якутия) из государственного бюджета Республики Caxa (Якутия).</w:t>
      </w:r>
    </w:p>
    <w:p w:rsidR="00267117" w:rsidRDefault="00B21864" w:rsidP="00B21864">
      <w:pPr>
        <w:spacing w:after="0"/>
        <w:ind w:firstLine="709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  <w:u w:val="single"/>
        </w:rPr>
        <w:t>Предметом правового регулирования является:</w:t>
      </w:r>
    </w:p>
    <w:p w:rsidR="00267117" w:rsidRDefault="00B21864" w:rsidP="00B21864">
      <w:pPr>
        <w:spacing w:after="0"/>
        <w:ind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Утверждаемый Порядок проведения проверок целевого и эффективного использования средств субсидий, субвенций и иных межбюджетных трансфертов, предоставленных Министерством жилищно-</w:t>
      </w:r>
      <w:r>
        <w:rPr>
          <w:rFonts w:ascii="XO Thames" w:hAnsi="XO Thames"/>
          <w:sz w:val="28"/>
        </w:rPr>
        <w:lastRenderedPageBreak/>
        <w:t>коммунального хозяйства и энергетики Республики Caxa (Якутия) из государственного бюджета Республики Caxa (Якутия) муниципальным образованиям Республики Caxa (Яку</w:t>
      </w:r>
      <w:r w:rsidR="000757F3">
        <w:rPr>
          <w:rFonts w:ascii="XO Thames" w:hAnsi="XO Thames"/>
          <w:sz w:val="28"/>
        </w:rPr>
        <w:t>т</w:t>
      </w:r>
      <w:r>
        <w:rPr>
          <w:rFonts w:ascii="XO Thames" w:hAnsi="XO Thames"/>
          <w:sz w:val="28"/>
        </w:rPr>
        <w:t>ия), организациям, юридическим лицам и индивидуальным предпринимателям (далее — Порядок) определяет цели, критерии, организацию и порядок осуществления проверки целевого и эффективного использования средств субсидий, субвенций и иных</w:t>
      </w:r>
      <w:proofErr w:type="gramEnd"/>
      <w:r>
        <w:rPr>
          <w:rFonts w:ascii="XO Thames" w:hAnsi="XO Thames"/>
          <w:sz w:val="28"/>
        </w:rPr>
        <w:t xml:space="preserve"> межбюджетных трансфертов предоставленных Министерством жил</w:t>
      </w:r>
      <w:r w:rsidR="000757F3">
        <w:rPr>
          <w:rFonts w:ascii="XO Thames" w:hAnsi="XO Thames"/>
          <w:sz w:val="28"/>
        </w:rPr>
        <w:t>ищ</w:t>
      </w:r>
      <w:r>
        <w:rPr>
          <w:rFonts w:ascii="XO Thames" w:hAnsi="XO Thames"/>
          <w:sz w:val="28"/>
        </w:rPr>
        <w:t>н</w:t>
      </w:r>
      <w:proofErr w:type="gramStart"/>
      <w:r>
        <w:rPr>
          <w:rFonts w:ascii="XO Thames" w:hAnsi="XO Thames"/>
          <w:sz w:val="28"/>
        </w:rPr>
        <w:t>о-</w:t>
      </w:r>
      <w:proofErr w:type="gramEnd"/>
      <w:r>
        <w:rPr>
          <w:rFonts w:ascii="XO Thames" w:hAnsi="XO Thames"/>
          <w:sz w:val="28"/>
        </w:rPr>
        <w:t xml:space="preserve"> коммунального хозяйства и энергетики Республики Caxa (Якутия) из государственного бюджета Республики Caxa (Якутия) муниципальным образованиям Республики Caxa (Якутия), юридическим лицам и индивидуальным предпринимателям.</w:t>
      </w:r>
    </w:p>
    <w:p w:rsidR="00267117" w:rsidRDefault="00B21864" w:rsidP="00B21864">
      <w:pPr>
        <w:numPr>
          <w:ilvl w:val="0"/>
          <w:numId w:val="1"/>
        </w:numPr>
        <w:spacing w:after="0"/>
        <w:ind w:left="0"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Структура проекта решения:</w:t>
      </w:r>
    </w:p>
    <w:p w:rsidR="00267117" w:rsidRDefault="00B21864" w:rsidP="00B21864">
      <w:pPr>
        <w:spacing w:before="57"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Данный проект приказа состоит из преамбулы, 4-х пунктов и приложения.</w:t>
      </w:r>
    </w:p>
    <w:p w:rsidR="00267117" w:rsidRDefault="00B21864" w:rsidP="00B21864">
      <w:pPr>
        <w:numPr>
          <w:ilvl w:val="0"/>
          <w:numId w:val="1"/>
        </w:numPr>
        <w:spacing w:after="0"/>
        <w:ind w:left="0"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Правовые акты, в которые вносятся или предполагается внести изменения:</w:t>
      </w:r>
    </w:p>
    <w:p w:rsidR="00267117" w:rsidRDefault="00B21864" w:rsidP="00B21864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Принятие настоящего приказа не повлечет внесения изменений в действующие нормативные правовые акты Республики Caxa (Якутия).</w:t>
      </w:r>
    </w:p>
    <w:p w:rsidR="00267117" w:rsidRDefault="00B21864" w:rsidP="00B21864">
      <w:pPr>
        <w:numPr>
          <w:ilvl w:val="0"/>
          <w:numId w:val="1"/>
        </w:numPr>
        <w:spacing w:after="0"/>
        <w:ind w:left="0"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Прогноз ожидаемых социально-экономических, экологических и иных последствий от реализации решения:</w:t>
      </w:r>
    </w:p>
    <w:p w:rsidR="00267117" w:rsidRDefault="00B21864" w:rsidP="00B21864">
      <w:pPr>
        <w:spacing w:after="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Принятие данного проекта обеспечит правомерность и эффективность использования средств субсидий, субвенций и иных межбюджетных трансфертов, предоставленных Министерством жилищно-коммунального хозяйства и энергетики Республики Caxa (Якутия) из государственного бюджета Республики Caxa (Якутия) муниципальным образованиям Республики Caxa (Якутия), юридическим лицам и индивидуальным </w:t>
      </w:r>
      <w:r>
        <w:rPr>
          <w:rFonts w:ascii="XO Thames" w:hAnsi="XO Thames"/>
          <w:spacing w:val="-2"/>
          <w:sz w:val="28"/>
        </w:rPr>
        <w:t>предпринимателям.</w:t>
      </w:r>
    </w:p>
    <w:p w:rsidR="00267117" w:rsidRDefault="00B21864" w:rsidP="00B21864">
      <w:pPr>
        <w:numPr>
          <w:ilvl w:val="0"/>
          <w:numId w:val="1"/>
        </w:numPr>
        <w:tabs>
          <w:tab w:val="left" w:pos="1087"/>
        </w:tabs>
        <w:spacing w:after="0"/>
        <w:ind w:left="0" w:firstLine="709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Источник</w:t>
      </w:r>
      <w:r>
        <w:rPr>
          <w:rFonts w:ascii="XO Thames" w:hAnsi="XO Thames"/>
          <w:b/>
          <w:spacing w:val="42"/>
          <w:sz w:val="28"/>
        </w:rPr>
        <w:t xml:space="preserve"> </w:t>
      </w:r>
      <w:r>
        <w:rPr>
          <w:rFonts w:ascii="XO Thames" w:hAnsi="XO Thames"/>
          <w:b/>
          <w:spacing w:val="-2"/>
          <w:sz w:val="28"/>
        </w:rPr>
        <w:t>финансирования:</w:t>
      </w:r>
    </w:p>
    <w:p w:rsidR="00267117" w:rsidRDefault="00B21864" w:rsidP="00B21864">
      <w:pPr>
        <w:tabs>
          <w:tab w:val="left" w:pos="2184"/>
          <w:tab w:val="left" w:pos="3367"/>
          <w:tab w:val="left" w:pos="4509"/>
          <w:tab w:val="left" w:pos="5656"/>
          <w:tab w:val="left" w:pos="6141"/>
          <w:tab w:val="left" w:pos="7426"/>
        </w:tabs>
        <w:spacing w:before="5"/>
        <w:ind w:left="101" w:right="114" w:firstLine="709"/>
        <w:jc w:val="both"/>
        <w:rPr>
          <w:rFonts w:ascii="XO Thames" w:hAnsi="XO Thames"/>
          <w:spacing w:val="-2"/>
          <w:sz w:val="28"/>
        </w:rPr>
      </w:pPr>
      <w:r>
        <w:rPr>
          <w:rFonts w:ascii="XO Thames" w:hAnsi="XO Thames"/>
          <w:spacing w:val="-2"/>
          <w:sz w:val="28"/>
        </w:rPr>
        <w:t>Принятие данного проекта приказа</w:t>
      </w:r>
      <w:r>
        <w:rPr>
          <w:rFonts w:ascii="XO Thames" w:hAnsi="XO Thames"/>
          <w:spacing w:val="-6"/>
          <w:sz w:val="28"/>
        </w:rPr>
        <w:t xml:space="preserve"> не</w:t>
      </w:r>
      <w:r>
        <w:rPr>
          <w:rFonts w:ascii="XO Thames" w:hAnsi="XO Thames"/>
          <w:spacing w:val="-2"/>
          <w:sz w:val="28"/>
        </w:rPr>
        <w:t xml:space="preserve"> повлечет</w:t>
      </w:r>
      <w:r>
        <w:rPr>
          <w:rFonts w:ascii="XO Thames" w:hAnsi="XO Thames"/>
          <w:spacing w:val="-6"/>
          <w:sz w:val="28"/>
        </w:rPr>
        <w:t xml:space="preserve"> дополнительных </w:t>
      </w:r>
      <w:r>
        <w:rPr>
          <w:rFonts w:ascii="XO Thames" w:hAnsi="XO Thames"/>
          <w:spacing w:val="-2"/>
          <w:sz w:val="28"/>
        </w:rPr>
        <w:t>расходов</w:t>
      </w:r>
      <w:r>
        <w:rPr>
          <w:rFonts w:ascii="XO Thames" w:hAnsi="XO Thames"/>
          <w:spacing w:val="-14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из</w:t>
      </w:r>
      <w:r>
        <w:rPr>
          <w:rFonts w:ascii="XO Thames" w:hAnsi="XO Thames"/>
          <w:spacing w:val="-16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государственного</w:t>
      </w:r>
      <w:r>
        <w:rPr>
          <w:rFonts w:ascii="XO Thames" w:hAnsi="XO Thames"/>
          <w:spacing w:val="-16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бюджета</w:t>
      </w:r>
      <w:r>
        <w:rPr>
          <w:rFonts w:ascii="XO Thames" w:hAnsi="XO Thames"/>
          <w:spacing w:val="-14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Республики</w:t>
      </w:r>
      <w:r>
        <w:rPr>
          <w:rFonts w:ascii="XO Thames" w:hAnsi="XO Thames"/>
          <w:spacing w:val="-9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Caxa</w:t>
      </w:r>
      <w:r>
        <w:rPr>
          <w:rFonts w:ascii="XO Thames" w:hAnsi="XO Thames"/>
          <w:spacing w:val="-16"/>
          <w:sz w:val="28"/>
        </w:rPr>
        <w:t xml:space="preserve"> </w:t>
      </w:r>
      <w:r>
        <w:rPr>
          <w:rFonts w:ascii="XO Thames" w:hAnsi="XO Thames"/>
          <w:spacing w:val="-2"/>
          <w:sz w:val="28"/>
        </w:rPr>
        <w:t>(Якутия).</w:t>
      </w:r>
    </w:p>
    <w:p w:rsidR="00C95BB3" w:rsidRDefault="00C95BB3" w:rsidP="00B21864">
      <w:pPr>
        <w:tabs>
          <w:tab w:val="left" w:pos="2184"/>
          <w:tab w:val="left" w:pos="3367"/>
          <w:tab w:val="left" w:pos="4509"/>
          <w:tab w:val="left" w:pos="5656"/>
          <w:tab w:val="left" w:pos="6141"/>
          <w:tab w:val="left" w:pos="7426"/>
        </w:tabs>
        <w:spacing w:before="5"/>
        <w:ind w:left="101" w:right="114" w:firstLine="709"/>
        <w:jc w:val="both"/>
        <w:rPr>
          <w:rFonts w:ascii="XO Thames" w:hAnsi="XO Thames"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961"/>
        <w:gridCol w:w="2375"/>
      </w:tblGrid>
      <w:tr w:rsidR="00C95BB3" w:rsidTr="00C95BB3">
        <w:trPr>
          <w:trHeight w:val="539"/>
        </w:trPr>
        <w:tc>
          <w:tcPr>
            <w:tcW w:w="2127" w:type="dxa"/>
            <w:hideMark/>
          </w:tcPr>
          <w:p w:rsidR="00C95BB3" w:rsidRPr="00C95BB3" w:rsidRDefault="00C95BB3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3">
              <w:rPr>
                <w:rFonts w:ascii="Times New Roman" w:hAnsi="Times New Roman"/>
                <w:sz w:val="28"/>
                <w:szCs w:val="28"/>
              </w:rPr>
              <w:t>Министр ЖКХ и энергетики Р</w:t>
            </w:r>
            <w:proofErr w:type="gramStart"/>
            <w:r w:rsidRPr="00C95BB3">
              <w:rPr>
                <w:rFonts w:ascii="Times New Roman" w:hAnsi="Times New Roman"/>
                <w:sz w:val="28"/>
                <w:szCs w:val="28"/>
              </w:rPr>
              <w:t>С(</w:t>
            </w:r>
            <w:proofErr w:type="gramEnd"/>
            <w:r w:rsidRPr="00C95BB3">
              <w:rPr>
                <w:rFonts w:ascii="Times New Roman" w:hAnsi="Times New Roman"/>
                <w:sz w:val="28"/>
                <w:szCs w:val="28"/>
              </w:rPr>
              <w:t xml:space="preserve">Я) </w:t>
            </w:r>
          </w:p>
        </w:tc>
        <w:tc>
          <w:tcPr>
            <w:tcW w:w="4961" w:type="dxa"/>
            <w:hideMark/>
          </w:tcPr>
          <w:p w:rsidR="00C95BB3" w:rsidRDefault="00C95BB3">
            <w:pPr>
              <w:spacing w:after="160" w:line="252" w:lineRule="auto"/>
              <w:ind w:firstLine="175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>
                  <wp:extent cx="2886075" cy="1228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hideMark/>
          </w:tcPr>
          <w:p w:rsidR="00C95BB3" w:rsidRPr="00C95BB3" w:rsidRDefault="00C95BB3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BB3">
              <w:rPr>
                <w:rFonts w:ascii="Times New Roman" w:hAnsi="Times New Roman"/>
                <w:sz w:val="28"/>
                <w:szCs w:val="28"/>
              </w:rPr>
              <w:t>В.П. Емельянов</w:t>
            </w:r>
          </w:p>
        </w:tc>
      </w:tr>
    </w:tbl>
    <w:p w:rsidR="00267117" w:rsidRDefault="00267117" w:rsidP="00B21864">
      <w:pPr>
        <w:jc w:val="both"/>
        <w:rPr>
          <w:rFonts w:ascii="XO Thames" w:hAnsi="XO Thames"/>
          <w:sz w:val="28"/>
        </w:rPr>
      </w:pPr>
    </w:p>
    <w:sectPr w:rsidR="00267117">
      <w:pgSz w:w="11906" w:h="16838"/>
      <w:pgMar w:top="851" w:right="850" w:bottom="993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B3" w:rsidRDefault="00B21864">
      <w:pPr>
        <w:spacing w:after="0" w:line="240" w:lineRule="auto"/>
      </w:pPr>
      <w:r>
        <w:separator/>
      </w:r>
    </w:p>
  </w:endnote>
  <w:endnote w:type="continuationSeparator" w:id="0">
    <w:p w:rsidR="006D3FB3" w:rsidRDefault="00B2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B3" w:rsidRDefault="00B21864">
      <w:pPr>
        <w:spacing w:after="0" w:line="240" w:lineRule="auto"/>
      </w:pPr>
      <w:r>
        <w:separator/>
      </w:r>
    </w:p>
  </w:footnote>
  <w:footnote w:type="continuationSeparator" w:id="0">
    <w:p w:rsidR="006D3FB3" w:rsidRDefault="00B21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072A"/>
    <w:multiLevelType w:val="multilevel"/>
    <w:tmpl w:val="15ACB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7117"/>
    <w:rsid w:val="000757F3"/>
    <w:rsid w:val="00267117"/>
    <w:rsid w:val="006D3FB3"/>
    <w:rsid w:val="00B21864"/>
    <w:rsid w:val="00C95BB3"/>
    <w:rsid w:val="00EB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8">
    <w:name w:val="No Spacing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9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5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8">
    <w:name w:val="No Spacing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9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5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Любомирович Сивцев</dc:creator>
  <cp:lastModifiedBy>Георгий Любомирович Сивцев</cp:lastModifiedBy>
  <cp:revision>7</cp:revision>
  <cp:lastPrinted>2024-10-03T05:59:00Z</cp:lastPrinted>
  <dcterms:created xsi:type="dcterms:W3CDTF">2024-09-27T06:25:00Z</dcterms:created>
  <dcterms:modified xsi:type="dcterms:W3CDTF">2024-11-25T10:40:00Z</dcterms:modified>
</cp:coreProperties>
</file>