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89" w:rsidRDefault="00D02B89" w:rsidP="00D02B89">
      <w:pPr>
        <w:pStyle w:val="a3"/>
        <w:rPr>
          <w:sz w:val="22"/>
        </w:rPr>
      </w:pPr>
      <w:r>
        <w:rPr>
          <w:sz w:val="22"/>
        </w:rPr>
        <w:t>ТАБЛИЦА ПОПРАВОК</w:t>
      </w:r>
    </w:p>
    <w:p w:rsidR="00163170" w:rsidRDefault="00D02B89" w:rsidP="00C53D13">
      <w:pPr>
        <w:jc w:val="center"/>
        <w:rPr>
          <w:b/>
          <w:sz w:val="22"/>
        </w:rPr>
      </w:pPr>
      <w:r>
        <w:rPr>
          <w:b/>
          <w:sz w:val="22"/>
        </w:rPr>
        <w:t>к проекту закона Республики Саха (Якутия) № 96-7</w:t>
      </w:r>
      <w:r w:rsidR="00C53D13">
        <w:rPr>
          <w:b/>
          <w:sz w:val="22"/>
        </w:rPr>
        <w:t xml:space="preserve"> «</w:t>
      </w:r>
      <w:r w:rsidR="00C53D13" w:rsidRPr="00C53D13">
        <w:rPr>
          <w:b/>
          <w:sz w:val="22"/>
        </w:rPr>
        <w:t>О внесении изменений и дополнений в Закон Республики Саха (Якутия) «Об установлении дополнительных ограничений времени,</w:t>
      </w:r>
      <w:r w:rsidR="00C53D13">
        <w:rPr>
          <w:b/>
          <w:sz w:val="22"/>
        </w:rPr>
        <w:t xml:space="preserve"> </w:t>
      </w:r>
      <w:r w:rsidR="00C53D13" w:rsidRPr="00C53D13">
        <w:rPr>
          <w:b/>
          <w:sz w:val="22"/>
        </w:rPr>
        <w:t>условий и мест розничной продажи алкогольной продукции</w:t>
      </w:r>
      <w:r w:rsidR="00C53D13">
        <w:rPr>
          <w:b/>
          <w:sz w:val="22"/>
        </w:rPr>
        <w:t xml:space="preserve"> </w:t>
      </w:r>
      <w:r w:rsidR="00C53D13" w:rsidRPr="00C53D13">
        <w:rPr>
          <w:b/>
          <w:sz w:val="22"/>
        </w:rPr>
        <w:t>в Республике Саха (Якутия)»</w:t>
      </w:r>
    </w:p>
    <w:p w:rsidR="00D02B89" w:rsidRDefault="00D02B89" w:rsidP="00D02B89">
      <w:pPr>
        <w:jc w:val="center"/>
        <w:rPr>
          <w:b/>
          <w:sz w:val="22"/>
        </w:rPr>
      </w:pPr>
    </w:p>
    <w:tbl>
      <w:tblPr>
        <w:tblStyle w:val="a5"/>
        <w:tblW w:w="161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"/>
        <w:gridCol w:w="3120"/>
        <w:gridCol w:w="2268"/>
        <w:gridCol w:w="4677"/>
        <w:gridCol w:w="4536"/>
        <w:gridCol w:w="1274"/>
      </w:tblGrid>
      <w:tr w:rsidR="00D02B89" w:rsidTr="00183EE5">
        <w:tc>
          <w:tcPr>
            <w:tcW w:w="283" w:type="dxa"/>
          </w:tcPr>
          <w:p w:rsidR="00D02B89" w:rsidRPr="00C8087A" w:rsidRDefault="00D02B89" w:rsidP="00C8087A">
            <w:pPr>
              <w:pStyle w:val="Default"/>
              <w:ind w:left="-108" w:right="-108"/>
              <w:jc w:val="both"/>
              <w:rPr>
                <w:b/>
                <w:sz w:val="22"/>
              </w:rPr>
            </w:pPr>
            <w:r w:rsidRPr="00C8087A">
              <w:rPr>
                <w:b/>
                <w:sz w:val="22"/>
              </w:rPr>
              <w:t>№</w:t>
            </w:r>
          </w:p>
          <w:p w:rsidR="00D02B89" w:rsidRPr="00C8087A" w:rsidRDefault="00D02B89" w:rsidP="00C8087A">
            <w:pPr>
              <w:pStyle w:val="Default"/>
              <w:ind w:left="-108" w:right="-108"/>
              <w:jc w:val="both"/>
              <w:rPr>
                <w:b/>
                <w:sz w:val="22"/>
              </w:rPr>
            </w:pPr>
            <w:r w:rsidRPr="00C8087A">
              <w:rPr>
                <w:b/>
                <w:sz w:val="22"/>
              </w:rPr>
              <w:t>п/п</w:t>
            </w:r>
          </w:p>
        </w:tc>
        <w:tc>
          <w:tcPr>
            <w:tcW w:w="3120" w:type="dxa"/>
            <w:vAlign w:val="center"/>
          </w:tcPr>
          <w:p w:rsidR="00D02B89" w:rsidRDefault="00D02B89" w:rsidP="007B698E">
            <w:pPr>
              <w:jc w:val="center"/>
              <w:rPr>
                <w:b/>
              </w:rPr>
            </w:pPr>
            <w:r>
              <w:rPr>
                <w:b/>
              </w:rPr>
              <w:t>Текст, к которому предлагается поправка</w:t>
            </w:r>
          </w:p>
        </w:tc>
        <w:tc>
          <w:tcPr>
            <w:tcW w:w="2268" w:type="dxa"/>
            <w:vAlign w:val="center"/>
          </w:tcPr>
          <w:p w:rsidR="00D02B89" w:rsidRDefault="00D02B89" w:rsidP="00C8087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Автор поправки</w:t>
            </w:r>
          </w:p>
        </w:tc>
        <w:tc>
          <w:tcPr>
            <w:tcW w:w="4677" w:type="dxa"/>
            <w:vAlign w:val="center"/>
          </w:tcPr>
          <w:p w:rsidR="00D02B89" w:rsidRDefault="00D02B89" w:rsidP="007B698E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D02B89" w:rsidRDefault="00D02B89" w:rsidP="007B698E">
            <w:pPr>
              <w:jc w:val="center"/>
              <w:rPr>
                <w:b/>
              </w:rPr>
            </w:pPr>
            <w:r>
              <w:rPr>
                <w:b/>
              </w:rPr>
              <w:t>поправки</w:t>
            </w:r>
          </w:p>
        </w:tc>
        <w:tc>
          <w:tcPr>
            <w:tcW w:w="4536" w:type="dxa"/>
            <w:vAlign w:val="center"/>
          </w:tcPr>
          <w:p w:rsidR="00D02B89" w:rsidRDefault="00D02B89" w:rsidP="007B698E">
            <w:pPr>
              <w:jc w:val="center"/>
              <w:rPr>
                <w:b/>
              </w:rPr>
            </w:pPr>
            <w:r>
              <w:rPr>
                <w:b/>
              </w:rPr>
              <w:t>Новая редакция текста законопроекта с предлагаемой поправкой</w:t>
            </w:r>
          </w:p>
        </w:tc>
        <w:tc>
          <w:tcPr>
            <w:tcW w:w="1274" w:type="dxa"/>
          </w:tcPr>
          <w:p w:rsidR="00D02B89" w:rsidRDefault="00D02B89" w:rsidP="00580EE2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Решение постоянного комитета</w:t>
            </w:r>
          </w:p>
        </w:tc>
      </w:tr>
      <w:tr w:rsidR="0074773B" w:rsidTr="00183EE5">
        <w:tc>
          <w:tcPr>
            <w:tcW w:w="283" w:type="dxa"/>
          </w:tcPr>
          <w:p w:rsidR="0074773B" w:rsidRPr="007D3DEE" w:rsidRDefault="0074773B" w:rsidP="0074773B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120" w:type="dxa"/>
          </w:tcPr>
          <w:p w:rsidR="0074773B" w:rsidRDefault="0074773B" w:rsidP="00183EE5">
            <w:pPr>
              <w:ind w:firstLine="493"/>
              <w:jc w:val="both"/>
            </w:pPr>
            <w:r>
              <w:t xml:space="preserve">Статья 2 </w:t>
            </w:r>
          </w:p>
        </w:tc>
        <w:tc>
          <w:tcPr>
            <w:tcW w:w="2268" w:type="dxa"/>
          </w:tcPr>
          <w:p w:rsidR="0074773B" w:rsidRPr="00A336F4" w:rsidRDefault="0074773B" w:rsidP="0074773B">
            <w:pPr>
              <w:ind w:left="-108" w:right="-108"/>
              <w:jc w:val="center"/>
            </w:pPr>
            <w:r w:rsidRPr="00A336F4">
              <w:t>Народный</w:t>
            </w:r>
          </w:p>
          <w:p w:rsidR="0074773B" w:rsidRPr="00A336F4" w:rsidRDefault="0074773B" w:rsidP="0074773B">
            <w:pPr>
              <w:ind w:left="-108" w:right="-108"/>
              <w:jc w:val="center"/>
            </w:pPr>
            <w:r w:rsidRPr="00A336F4">
              <w:t>депутат</w:t>
            </w:r>
          </w:p>
          <w:p w:rsidR="0074773B" w:rsidRDefault="0074773B" w:rsidP="0074773B">
            <w:pPr>
              <w:ind w:left="-108" w:right="-108"/>
              <w:jc w:val="center"/>
            </w:pPr>
            <w:r w:rsidRPr="00A336F4">
              <w:t>Республики Саха (Якутия)</w:t>
            </w:r>
          </w:p>
          <w:p w:rsidR="0074773B" w:rsidRPr="00A336F4" w:rsidRDefault="0074773B" w:rsidP="0074773B">
            <w:pPr>
              <w:ind w:left="-108" w:right="-108"/>
              <w:jc w:val="center"/>
            </w:pPr>
            <w:r>
              <w:t>Корнилов А.</w:t>
            </w:r>
            <w:r w:rsidR="00D215A0">
              <w:t xml:space="preserve"> </w:t>
            </w:r>
            <w:r>
              <w:t>Д.</w:t>
            </w:r>
          </w:p>
        </w:tc>
        <w:tc>
          <w:tcPr>
            <w:tcW w:w="4677" w:type="dxa"/>
          </w:tcPr>
          <w:p w:rsidR="0074773B" w:rsidRDefault="00D215A0" w:rsidP="00DD0C06">
            <w:pPr>
              <w:ind w:firstLine="459"/>
              <w:jc w:val="both"/>
            </w:pPr>
            <w:r>
              <w:t xml:space="preserve">Статью </w:t>
            </w:r>
            <w:r w:rsidR="0074773B">
              <w:t xml:space="preserve">2 </w:t>
            </w:r>
            <w:r w:rsidR="00183EE5">
              <w:t xml:space="preserve">дополнить пунктом 3 </w:t>
            </w:r>
            <w:r w:rsidR="00DD0C06">
              <w:t>следующе</w:t>
            </w:r>
            <w:r w:rsidR="00183EE5">
              <w:t>го</w:t>
            </w:r>
            <w:r w:rsidR="00DD0C06">
              <w:t xml:space="preserve"> </w:t>
            </w:r>
            <w:r w:rsidR="00183EE5">
              <w:t>содержания</w:t>
            </w:r>
            <w:r w:rsidR="00DD0C06">
              <w:t>:</w:t>
            </w:r>
          </w:p>
          <w:p w:rsidR="00DD0C06" w:rsidRPr="00ED2018" w:rsidRDefault="00DD0C06" w:rsidP="00DD0C06">
            <w:pPr>
              <w:ind w:left="23" w:right="45" w:firstLine="471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183EE5">
              <w:rPr>
                <w:szCs w:val="24"/>
              </w:rPr>
              <w:t>3</w:t>
            </w:r>
            <w:r>
              <w:rPr>
                <w:szCs w:val="24"/>
              </w:rPr>
              <w:t xml:space="preserve">. </w:t>
            </w:r>
            <w:r w:rsidRPr="00ED2018">
              <w:rPr>
                <w:szCs w:val="24"/>
              </w:rPr>
              <w:t>Установленный в стать</w:t>
            </w:r>
            <w:r w:rsidR="00961EFE">
              <w:rPr>
                <w:szCs w:val="24"/>
              </w:rPr>
              <w:t>е</w:t>
            </w:r>
            <w:r w:rsidRPr="00ED2018">
              <w:rPr>
                <w:szCs w:val="24"/>
              </w:rPr>
              <w:t xml:space="preserve"> </w:t>
            </w:r>
            <w:r w:rsidR="00961EFE">
              <w:rPr>
                <w:szCs w:val="24"/>
              </w:rPr>
              <w:t>3</w:t>
            </w:r>
            <w:r w:rsidRPr="00ED2018">
              <w:rPr>
                <w:szCs w:val="24"/>
              </w:rPr>
              <w:t xml:space="preserve"> Закона Республики Саха (Якутия) «Об установлении дополнительных ограничений времени, условий и мест розничной продажи алкогольной продукции в Республике Саха (Якутия)» (в редакции настоящего Закона) полный запрет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на прилегающих к ним территориях, не применяется в отношении объектов общественного питания при одновременном соответствии их следующим условиям:</w:t>
            </w:r>
          </w:p>
          <w:p w:rsidR="00DD0C06" w:rsidRPr="00ED2018" w:rsidRDefault="00DD0C06" w:rsidP="00DD0C06">
            <w:pPr>
              <w:ind w:left="23" w:right="45" w:firstLine="471"/>
              <w:jc w:val="both"/>
              <w:rPr>
                <w:szCs w:val="24"/>
              </w:rPr>
            </w:pPr>
            <w:r w:rsidRPr="00ED2018">
              <w:rPr>
                <w:szCs w:val="24"/>
              </w:rPr>
              <w:t>1)</w:t>
            </w:r>
            <w:r w:rsidRPr="00ED2018">
              <w:rPr>
                <w:szCs w:val="24"/>
              </w:rPr>
              <w:tab/>
              <w:t>объект общественного питания включен в лицензию на розничную продажу алкогольной продукции при оказании услуг общественного питания в качестве ресторана или кафе, действовавшую на 1 января 2024 года, не прекратившую своего действия и не аннулированную на дату вступления в силу настоящего Закона;</w:t>
            </w:r>
          </w:p>
          <w:p w:rsidR="00E97810" w:rsidRDefault="00DD0C06" w:rsidP="00DD0C06">
            <w:pPr>
              <w:ind w:left="23" w:right="45" w:firstLine="471"/>
              <w:jc w:val="both"/>
              <w:rPr>
                <w:szCs w:val="24"/>
              </w:rPr>
            </w:pPr>
            <w:r w:rsidRPr="00ED2018">
              <w:rPr>
                <w:szCs w:val="24"/>
              </w:rPr>
              <w:lastRenderedPageBreak/>
              <w:t>2)</w:t>
            </w:r>
            <w:r w:rsidR="00961EFE">
              <w:rPr>
                <w:szCs w:val="24"/>
              </w:rPr>
              <w:t xml:space="preserve"> </w:t>
            </w:r>
            <w:r w:rsidRPr="00ED2018">
              <w:rPr>
                <w:szCs w:val="24"/>
              </w:rPr>
              <w:t>вход в объект общественного питания обращен</w:t>
            </w:r>
            <w:r w:rsidR="00961EFE">
              <w:rPr>
                <w:szCs w:val="24"/>
              </w:rPr>
              <w:t xml:space="preserve"> на </w:t>
            </w:r>
            <w:r w:rsidR="00E97810" w:rsidRPr="00E97810">
              <w:rPr>
                <w:szCs w:val="24"/>
              </w:rPr>
              <w:t xml:space="preserve">один из </w:t>
            </w:r>
            <w:proofErr w:type="spellStart"/>
            <w:r w:rsidR="00E97810" w:rsidRPr="00E97810">
              <w:rPr>
                <w:szCs w:val="24"/>
              </w:rPr>
              <w:t>адресообразующих</w:t>
            </w:r>
            <w:proofErr w:type="spellEnd"/>
            <w:r w:rsidR="00E97810" w:rsidRPr="00E97810">
              <w:rPr>
                <w:szCs w:val="24"/>
              </w:rPr>
              <w:t xml:space="preserve"> элементов улично-дорожной сети: улицу, проспект, переулок, проезд, площадь, бульвар, тупик, съезд, шоссе, аллею - и между ним и многоквартирным домом не расположены иные многоквартирны</w:t>
            </w:r>
            <w:r w:rsidR="00E97810">
              <w:rPr>
                <w:szCs w:val="24"/>
              </w:rPr>
              <w:t>е</w:t>
            </w:r>
            <w:r w:rsidR="00E97810" w:rsidRPr="00E97810">
              <w:rPr>
                <w:szCs w:val="24"/>
              </w:rPr>
              <w:t xml:space="preserve"> дом</w:t>
            </w:r>
            <w:r w:rsidR="00E97810">
              <w:rPr>
                <w:szCs w:val="24"/>
              </w:rPr>
              <w:t>а;</w:t>
            </w:r>
          </w:p>
          <w:p w:rsidR="00DD0C06" w:rsidRDefault="00183EE5" w:rsidP="00E97810">
            <w:pPr>
              <w:ind w:firstLine="459"/>
              <w:jc w:val="both"/>
            </w:pPr>
            <w:r w:rsidRPr="00183EE5">
              <w:rPr>
                <w:szCs w:val="24"/>
              </w:rPr>
              <w:t>3</w:t>
            </w:r>
            <w:r w:rsidR="00DD0C06" w:rsidRPr="00ED2018">
              <w:rPr>
                <w:szCs w:val="24"/>
              </w:rPr>
              <w:t>) объект общественного питания, не имеет иного входа для посетителей кроме как расположенного со стороны красных линий, обозначающих границы улично-дорожной сети, разделяющей элементы планировочной структуры (кварталы, микрорайоны), не имеет вывески, указателей, иной информации со стороны входных групп, через которые осуществляется вход в квартиры.</w:t>
            </w:r>
            <w:r w:rsidR="00DD0C06">
              <w:rPr>
                <w:szCs w:val="24"/>
              </w:rPr>
              <w:t>».</w:t>
            </w:r>
          </w:p>
        </w:tc>
        <w:tc>
          <w:tcPr>
            <w:tcW w:w="4536" w:type="dxa"/>
          </w:tcPr>
          <w:p w:rsidR="0074773B" w:rsidRPr="00580EE2" w:rsidRDefault="0074773B" w:rsidP="0074773B">
            <w:pPr>
              <w:ind w:firstLine="493"/>
              <w:jc w:val="both"/>
              <w:rPr>
                <w:b/>
              </w:rPr>
            </w:pPr>
            <w:r w:rsidRPr="00580EE2">
              <w:rPr>
                <w:b/>
              </w:rPr>
              <w:lastRenderedPageBreak/>
              <w:t xml:space="preserve">Статья 2 </w:t>
            </w:r>
          </w:p>
          <w:p w:rsidR="00E97810" w:rsidRPr="00E97810" w:rsidRDefault="00183EE5" w:rsidP="00E97810">
            <w:pPr>
              <w:ind w:firstLine="493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E97810" w:rsidRPr="00E97810">
              <w:rPr>
                <w:b/>
              </w:rPr>
              <w:t>. Установленный в статье 3 Закона Республики Саха (Якутия) «Об установлении дополнительных ограничений времени, условий и мест розничной продажи алкогольной продукции в Республике Саха (Якутия)» (в редакции настоящего Закона) полный запрет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на прилегаю</w:t>
            </w:r>
            <w:bookmarkStart w:id="0" w:name="_GoBack"/>
            <w:bookmarkEnd w:id="0"/>
            <w:r w:rsidR="00E97810" w:rsidRPr="00E97810">
              <w:rPr>
                <w:b/>
              </w:rPr>
              <w:t>щих к ним территориях, не применяется в отношении объектов общественного питания при одновременном соответствии их следующим условиям:</w:t>
            </w:r>
          </w:p>
          <w:p w:rsidR="00E97810" w:rsidRPr="00E97810" w:rsidRDefault="00E97810" w:rsidP="00E97810">
            <w:pPr>
              <w:ind w:firstLine="493"/>
              <w:jc w:val="both"/>
              <w:rPr>
                <w:b/>
              </w:rPr>
            </w:pPr>
            <w:r w:rsidRPr="00E97810">
              <w:rPr>
                <w:b/>
              </w:rPr>
              <w:t>1)</w:t>
            </w:r>
            <w:r w:rsidRPr="00E97810">
              <w:rPr>
                <w:b/>
              </w:rPr>
              <w:tab/>
              <w:t>объект общественного питания включен в лицензию на розничную продажу алкогольной продукции при оказании услуг общественного питания в качестве ресторана или кафе, действовавшую на 1 января 2024 года, не прекратившую своего действия и не аннулированную на дату вступления в силу настоящего Закона;</w:t>
            </w:r>
          </w:p>
          <w:p w:rsidR="00E97810" w:rsidRPr="00E97810" w:rsidRDefault="00E97810" w:rsidP="00E97810">
            <w:pPr>
              <w:ind w:firstLine="493"/>
              <w:jc w:val="both"/>
              <w:rPr>
                <w:b/>
              </w:rPr>
            </w:pPr>
            <w:r w:rsidRPr="00E97810">
              <w:rPr>
                <w:b/>
              </w:rPr>
              <w:t xml:space="preserve">2) вход в объект общественного питания обращен на один из </w:t>
            </w:r>
            <w:proofErr w:type="spellStart"/>
            <w:r w:rsidRPr="00E97810">
              <w:rPr>
                <w:b/>
              </w:rPr>
              <w:lastRenderedPageBreak/>
              <w:t>адресообразующих</w:t>
            </w:r>
            <w:proofErr w:type="spellEnd"/>
            <w:r w:rsidRPr="00E97810">
              <w:rPr>
                <w:b/>
              </w:rPr>
              <w:t xml:space="preserve"> элементов улично-дорожной сети: улицу, проспект, переулок, проезд, площадь, бульвар, тупик, съезд, шоссе, аллею - и между ним и многоквартирным домом не расположены иные многоквартирные дома;</w:t>
            </w:r>
          </w:p>
          <w:p w:rsidR="0074773B" w:rsidRPr="00295994" w:rsidRDefault="00183EE5" w:rsidP="00E97810">
            <w:pPr>
              <w:ind w:firstLine="493"/>
            </w:pPr>
            <w:r w:rsidRPr="00183EE5">
              <w:rPr>
                <w:b/>
              </w:rPr>
              <w:t>3</w:t>
            </w:r>
            <w:r w:rsidR="00E97810" w:rsidRPr="00E97810">
              <w:rPr>
                <w:b/>
              </w:rPr>
              <w:t>) объект общественного питания, не имеет иного входа для посетителей кроме как расположенного со стороны красных линий, обозначающих границы улично-дорожной сети, разделяющей элементы планировочной структуры (кварталы, микрорайоны), не имеет вывески, указателей, иной информации со стороны входных групп, через которые о</w:t>
            </w:r>
            <w:r w:rsidR="00E97810">
              <w:rPr>
                <w:b/>
              </w:rPr>
              <w:t>существляется вход в квартиры.</w:t>
            </w:r>
          </w:p>
        </w:tc>
        <w:tc>
          <w:tcPr>
            <w:tcW w:w="1274" w:type="dxa"/>
          </w:tcPr>
          <w:p w:rsidR="0074773B" w:rsidRDefault="0074773B" w:rsidP="0074773B">
            <w:pPr>
              <w:jc w:val="center"/>
              <w:rPr>
                <w:b/>
              </w:rPr>
            </w:pPr>
          </w:p>
        </w:tc>
      </w:tr>
    </w:tbl>
    <w:p w:rsidR="00D02B89" w:rsidRDefault="00D02B89" w:rsidP="00580EE2"/>
    <w:sectPr w:rsidR="00D02B89" w:rsidSect="00D02B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25C2D"/>
    <w:multiLevelType w:val="hybridMultilevel"/>
    <w:tmpl w:val="D814F806"/>
    <w:lvl w:ilvl="0" w:tplc="440608D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F6B53B9"/>
    <w:multiLevelType w:val="hybridMultilevel"/>
    <w:tmpl w:val="5D120BB8"/>
    <w:lvl w:ilvl="0" w:tplc="F93E64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316ED"/>
    <w:multiLevelType w:val="multilevel"/>
    <w:tmpl w:val="7D20A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5341E"/>
    <w:multiLevelType w:val="hybridMultilevel"/>
    <w:tmpl w:val="F3DC0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E2D28"/>
    <w:multiLevelType w:val="hybridMultilevel"/>
    <w:tmpl w:val="F3DC0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C0"/>
    <w:rsid w:val="0003674F"/>
    <w:rsid w:val="000655DD"/>
    <w:rsid w:val="000669A7"/>
    <w:rsid w:val="00080F14"/>
    <w:rsid w:val="000C01BF"/>
    <w:rsid w:val="00116AED"/>
    <w:rsid w:val="001347CC"/>
    <w:rsid w:val="00176EEA"/>
    <w:rsid w:val="00183EE5"/>
    <w:rsid w:val="0021343D"/>
    <w:rsid w:val="00295994"/>
    <w:rsid w:val="002F7CD4"/>
    <w:rsid w:val="00316783"/>
    <w:rsid w:val="00361FF1"/>
    <w:rsid w:val="004028D2"/>
    <w:rsid w:val="0042480B"/>
    <w:rsid w:val="0046310B"/>
    <w:rsid w:val="0049449E"/>
    <w:rsid w:val="00505E1D"/>
    <w:rsid w:val="005177FC"/>
    <w:rsid w:val="00580EE2"/>
    <w:rsid w:val="005A4970"/>
    <w:rsid w:val="005B2608"/>
    <w:rsid w:val="005C7DA0"/>
    <w:rsid w:val="00714709"/>
    <w:rsid w:val="0074773B"/>
    <w:rsid w:val="0075798C"/>
    <w:rsid w:val="007D3DEE"/>
    <w:rsid w:val="008C681F"/>
    <w:rsid w:val="008E2AB8"/>
    <w:rsid w:val="009331F4"/>
    <w:rsid w:val="00961EFE"/>
    <w:rsid w:val="009A1F72"/>
    <w:rsid w:val="009A4109"/>
    <w:rsid w:val="009E1306"/>
    <w:rsid w:val="009E2998"/>
    <w:rsid w:val="00A31774"/>
    <w:rsid w:val="00A40868"/>
    <w:rsid w:val="00A72F09"/>
    <w:rsid w:val="00B100E5"/>
    <w:rsid w:val="00B76048"/>
    <w:rsid w:val="00BA47DB"/>
    <w:rsid w:val="00BC174F"/>
    <w:rsid w:val="00BE2C86"/>
    <w:rsid w:val="00C032C0"/>
    <w:rsid w:val="00C26D7F"/>
    <w:rsid w:val="00C53D13"/>
    <w:rsid w:val="00C8087A"/>
    <w:rsid w:val="00CB7010"/>
    <w:rsid w:val="00CC2891"/>
    <w:rsid w:val="00CD6C4E"/>
    <w:rsid w:val="00CE3C4D"/>
    <w:rsid w:val="00D02B89"/>
    <w:rsid w:val="00D215A0"/>
    <w:rsid w:val="00D230CA"/>
    <w:rsid w:val="00D252A1"/>
    <w:rsid w:val="00DD0C06"/>
    <w:rsid w:val="00DE75A0"/>
    <w:rsid w:val="00DF34F1"/>
    <w:rsid w:val="00E246AF"/>
    <w:rsid w:val="00E50EA5"/>
    <w:rsid w:val="00E727A7"/>
    <w:rsid w:val="00E76EA3"/>
    <w:rsid w:val="00E97810"/>
    <w:rsid w:val="00ED2018"/>
    <w:rsid w:val="00F439F5"/>
    <w:rsid w:val="00F67B21"/>
    <w:rsid w:val="00F9296D"/>
    <w:rsid w:val="00FA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F7568-C048-4395-9366-F56BC40D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02B89"/>
    <w:pPr>
      <w:jc w:val="center"/>
    </w:pPr>
    <w:rPr>
      <w:b/>
      <w:smallCaps/>
    </w:rPr>
  </w:style>
  <w:style w:type="character" w:customStyle="1" w:styleId="a4">
    <w:name w:val="Название Знак"/>
    <w:basedOn w:val="a0"/>
    <w:link w:val="a3"/>
    <w:uiPriority w:val="10"/>
    <w:rsid w:val="00D02B89"/>
    <w:rPr>
      <w:rFonts w:ascii="Times New Roman" w:eastAsia="Times New Roman" w:hAnsi="Times New Roman" w:cs="Times New Roman"/>
      <w:b/>
      <w:smallCaps/>
      <w:color w:val="000000"/>
      <w:sz w:val="24"/>
      <w:szCs w:val="20"/>
      <w:lang w:eastAsia="ru-RU"/>
    </w:rPr>
  </w:style>
  <w:style w:type="paragraph" w:customStyle="1" w:styleId="Default">
    <w:name w:val="Default"/>
    <w:rsid w:val="00D02B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rsid w:val="00D02B8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3D13"/>
    <w:pPr>
      <w:ind w:left="720"/>
      <w:contextualSpacing/>
    </w:pPr>
  </w:style>
  <w:style w:type="paragraph" w:customStyle="1" w:styleId="ConsPlusNormal">
    <w:name w:val="ConsPlusNormal"/>
    <w:rsid w:val="00933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0C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0C0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Догордуров Михаил Михайлович</dc:creator>
  <cp:keywords/>
  <dc:description/>
  <cp:lastModifiedBy>Догордуров Михаил Михайлович</cp:lastModifiedBy>
  <cp:revision>10</cp:revision>
  <cp:lastPrinted>2024-09-10T05:01:00Z</cp:lastPrinted>
  <dcterms:created xsi:type="dcterms:W3CDTF">2024-08-30T08:16:00Z</dcterms:created>
  <dcterms:modified xsi:type="dcterms:W3CDTF">2024-09-12T01:15:00Z</dcterms:modified>
</cp:coreProperties>
</file>