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40" w:before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Сводный отчет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о результатах проведения оценки регулирующего воздействия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проекта нормативного правового акта</w:t>
      </w:r>
    </w:p>
    <w:p w14:paraId="02000000">
      <w:pPr>
        <w:pStyle w:val="Style_1"/>
        <w:spacing w:after="240" w:before="0" w:line="240" w:lineRule="auto"/>
        <w:ind w:firstLine="0" w:left="567" w:righ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 Общая информация</w:t>
      </w:r>
    </w:p>
    <w:p w14:paraId="0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Орган-разработчик:</w:t>
      </w: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05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Министерство предпринимательства, торговли и туризма Республики Саха (Якутия)</w:t>
      </w:r>
    </w:p>
    <w:p w14:paraId="0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Вид и наименование проекта нормативного правового акта:</w:t>
      </w: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08000000">
      <w:pPr>
        <w:pStyle w:val="Style_1"/>
        <w:spacing w:after="240" w:before="0" w:line="240" w:lineRule="auto"/>
        <w:ind/>
        <w:jc w:val="both"/>
      </w:pPr>
      <w:r>
        <w:t>проект приказа Министерства предпринимательства, торговли и туризма Республики Саха (Якутия) «О признании утратившим силу приказа Министерства предпринимательства, торговли и туризма Республики Саха (Якутия) от 17.01.2023 г. № П-5/од «Об утверждении положения об организации и проведении проверок обеспечения антитеррористической защищенности торговых объектов (территорий), расположенных в пределах Республики Саха (Якутия)»</w:t>
      </w:r>
    </w:p>
    <w:p w14:paraId="09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1.3. Предполагаемая дата вступления в силу нормативного правового акта:</w:t>
      </w:r>
    </w:p>
    <w:p w14:paraId="0A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0B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С момента опубликования подписанного Приказа.</w:t>
      </w:r>
    </w:p>
    <w:p w14:paraId="0C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 Краткое описание проблемы, на решение которой направлено предлагаемое правовое регулирование:</w:t>
      </w:r>
    </w:p>
    <w:p w14:paraId="0D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0E000000">
      <w:pPr>
        <w:pStyle w:val="Style_1"/>
        <w:spacing w:after="240" w:before="0" w:line="240" w:lineRule="auto"/>
        <w:ind/>
        <w:jc w:val="both"/>
      </w:pPr>
      <w:r>
        <w:t>избыточные административное давление и бюрократический фактор в ходе реализации положений раздела 6 Требований к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постановлением Правительства Российской Федерации от 19.10.2017 № 1273</w:t>
      </w:r>
    </w:p>
    <w:p w14:paraId="0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 Краткое описание целей предлагаемого правового регулирования:</w:t>
      </w:r>
    </w:p>
    <w:p w14:paraId="1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11000000">
      <w:pPr>
        <w:pStyle w:val="Style_1"/>
        <w:spacing w:after="240" w:before="0" w:line="240" w:lineRule="auto"/>
        <w:ind/>
        <w:jc w:val="both"/>
      </w:pPr>
      <w:r>
        <w:t>Проект подготовлен в целях оперативного контроля за обеспечением антитеррористической защищенности торговых объектов (территорий) в условиях Специальной военной операции и напряженной внешнеполитической обстановки, угроз национальной безопасности Российской Федерации со стороны недружественных стран</w:t>
      </w:r>
    </w:p>
    <w:p w14:paraId="12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1.6. Краткое описание содержания предлагаемого правового регулирования:</w:t>
      </w:r>
    </w:p>
    <w:p w14:paraId="13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14000000">
      <w:pPr>
        <w:pStyle w:val="Style_1"/>
        <w:spacing w:after="240" w:before="0" w:line="240" w:lineRule="auto"/>
        <w:ind/>
        <w:jc w:val="both"/>
      </w:pPr>
      <w:r>
        <w:t xml:space="preserve">Признание </w:t>
      </w:r>
      <w:r>
        <w:t>утратившим силу приказа Министерства предпринимательства, торговли и туризма Республики Саха (Якутия) от 17.01.2023 г. № П-5/од «Об утверждении положения об организации и проведении проверок обеспечения антитеррористической защищенности торговых объектов (территорий), расположенных в пределах Республики Саха (Якутия)»</w:t>
      </w:r>
    </w:p>
    <w:p w14:paraId="1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 Степень регулирующего воздействия - средняя.</w:t>
      </w:r>
    </w:p>
    <w:p w14:paraId="1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17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14:paraId="1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198"/>
        <w:gridCol w:w="398"/>
        <w:gridCol w:w="254"/>
        <w:gridCol w:w="1248"/>
        <w:gridCol w:w="482"/>
        <w:gridCol w:w="284"/>
        <w:gridCol w:w="1615"/>
        <w:gridCol w:w="198"/>
        <w:gridCol w:w="398"/>
        <w:gridCol w:w="254"/>
        <w:gridCol w:w="1248"/>
        <w:gridCol w:w="482"/>
        <w:gridCol w:w="284"/>
        <w:gridCol w:w="340"/>
      </w:tblGrid>
      <w:tr>
        <w:trPr>
          <w:trHeight w:hRule="atLeast" w:val="200"/>
        </w:trPr>
        <w:tc>
          <w:tcPr>
            <w:tcW w:type="dxa" w:w="85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начало:</w:t>
            </w: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“</w:t>
            </w:r>
          </w:p>
        </w:tc>
        <w:tc>
          <w:tcPr>
            <w:tcW w:type="dxa" w:w="39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00000">
            <w:r>
              <w:t>19</w:t>
            </w:r>
          </w:p>
        </w:tc>
        <w:tc>
          <w:tcPr>
            <w:tcW w:type="dxa" w:w="25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”</w:t>
            </w:r>
          </w:p>
        </w:tc>
        <w:tc>
          <w:tcPr>
            <w:tcW w:type="dxa" w:w="124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00000">
            <w:r>
              <w:t>августа</w:t>
            </w:r>
          </w:p>
        </w:tc>
        <w:tc>
          <w:tcPr>
            <w:tcW w:type="dxa" w:w="48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28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00000">
            <w:r>
              <w:t>24</w:t>
            </w:r>
          </w:p>
        </w:tc>
        <w:tc>
          <w:tcPr>
            <w:tcW w:type="dxa" w:w="161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г.; окончание:</w:t>
            </w: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“</w:t>
            </w:r>
          </w:p>
        </w:tc>
        <w:tc>
          <w:tcPr>
            <w:tcW w:type="dxa" w:w="39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r>
              <w:t>30</w:t>
            </w:r>
          </w:p>
        </w:tc>
        <w:tc>
          <w:tcPr>
            <w:tcW w:type="dxa" w:w="25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”</w:t>
            </w:r>
          </w:p>
        </w:tc>
        <w:tc>
          <w:tcPr>
            <w:tcW w:type="dxa" w:w="124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00000">
            <w:r>
              <w:t>августа</w:t>
            </w:r>
          </w:p>
        </w:tc>
        <w:tc>
          <w:tcPr>
            <w:tcW w:type="dxa" w:w="48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28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00000">
            <w:r>
              <w:t>24</w:t>
            </w:r>
          </w:p>
        </w:tc>
        <w:tc>
          <w:tcPr>
            <w:tcW w:type="dxa" w:w="34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</w:t>
            </w:r>
          </w:p>
        </w:tc>
      </w:tr>
    </w:tbl>
    <w:p w14:paraId="28000000">
      <w:pPr>
        <w:pStyle w:val="Style_1"/>
        <w:tabs>
          <w:tab w:leader="none" w:pos="708" w:val="clear"/>
          <w:tab w:leader="none" w:pos="8505" w:val="center"/>
          <w:tab w:leader="none" w:pos="9923" w:val="right"/>
        </w:tabs>
        <w:spacing w:after="0" w:before="24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 Количество замечаний и предложений, полученных в связи с размещением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уведомления о разработке предлагаемого правового регулирования: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,</w:t>
      </w:r>
    </w:p>
    <w:p w14:paraId="29000000">
      <w:pPr>
        <w:pStyle w:val="Style_1"/>
        <w:spacing w:after="0" w:before="0" w:line="240" w:lineRule="auto"/>
        <w:ind w:firstLine="0" w:left="7088" w:right="113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863"/>
        <w:gridCol w:w="1701"/>
        <w:gridCol w:w="1985"/>
        <w:gridCol w:w="1701"/>
      </w:tblGrid>
      <w:tr>
        <w:tc>
          <w:tcPr>
            <w:tcW w:type="dxa" w:w="286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них учтено: полностью:</w:t>
            </w:r>
          </w:p>
        </w:tc>
        <w:tc>
          <w:tcPr>
            <w:tcW w:type="dxa" w:w="170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198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, учтено частично:</w:t>
            </w:r>
          </w:p>
        </w:tc>
        <w:tc>
          <w:tcPr>
            <w:tcW w:type="dxa" w:w="170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</w:tr>
    </w:tbl>
    <w:p w14:paraId="2C000000">
      <w:pPr>
        <w:pStyle w:val="Style_1"/>
        <w:spacing w:after="0" w:before="24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 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  <w:r>
        <w:rPr>
          <w:rFonts w:ascii="Times New Roman" w:hAnsi="Times New Roman"/>
        </w:rPr>
        <w:t xml:space="preserve"> </w:t>
      </w:r>
    </w:p>
    <w:p w14:paraId="2D000000">
      <w:pPr>
        <w:pStyle w:val="Style_1"/>
        <w:spacing w:after="0" w:before="24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мойбизнес14.рф/orv/ </w:t>
      </w:r>
    </w:p>
    <w:p w14:paraId="2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2F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1.11. Контактная информация исполнителя в органе-разработчике:</w:t>
      </w:r>
    </w:p>
    <w:p w14:paraId="3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31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Ф.И.О.: Устинов Афанасий Алексеевич</w:t>
      </w:r>
    </w:p>
    <w:p w14:paraId="32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33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Должность: и.о. </w:t>
      </w:r>
      <w:r>
        <w:rPr>
          <w:rFonts w:ascii="Times New Roman" w:hAnsi="Times New Roman"/>
        </w:rPr>
        <w:t>главный специалист отдела торговли, общественного питания и конкуренции</w:t>
      </w:r>
    </w:p>
    <w:p w14:paraId="34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20"/>
        <w:gridCol w:w="2988"/>
        <w:gridCol w:w="2930"/>
        <w:gridCol w:w="3382"/>
      </w:tblGrid>
      <w:tr>
        <w:tc>
          <w:tcPr>
            <w:tcW w:type="dxa" w:w="62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Тел.:</w:t>
            </w:r>
          </w:p>
        </w:tc>
        <w:tc>
          <w:tcPr>
            <w:tcW w:type="dxa" w:w="298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(4112) 506580</w:t>
            </w:r>
          </w:p>
        </w:tc>
        <w:tc>
          <w:tcPr>
            <w:tcW w:type="dxa" w:w="293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Адрес электронной почты:</w:t>
            </w:r>
          </w:p>
        </w:tc>
        <w:tc>
          <w:tcPr>
            <w:tcW w:type="dxa" w:w="33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ustinov.aa@sakha.gov.ru</w:t>
            </w:r>
          </w:p>
        </w:tc>
      </w:tr>
    </w:tbl>
    <w:p w14:paraId="39000000">
      <w:pPr>
        <w:pStyle w:val="Style_1"/>
        <w:tabs>
          <w:tab w:leader="none" w:pos="708" w:val="clear"/>
          <w:tab w:leader="none" w:pos="851" w:val="left"/>
        </w:tabs>
        <w:spacing w:after="240" w:before="0" w:line="240" w:lineRule="auto"/>
        <w:ind w:hanging="284" w:left="851" w:right="0"/>
        <w:jc w:val="both"/>
        <w:rPr>
          <w:rFonts w:ascii="Times New Roman" w:hAnsi="Times New Roman"/>
          <w:b w:val="1"/>
        </w:rPr>
      </w:pPr>
    </w:p>
    <w:p w14:paraId="3A000000">
      <w:pPr>
        <w:pStyle w:val="Style_1"/>
        <w:tabs>
          <w:tab w:leader="none" w:pos="708" w:val="clear"/>
          <w:tab w:leader="none" w:pos="851" w:val="left"/>
        </w:tabs>
        <w:spacing w:after="240" w:before="0" w:line="240" w:lineRule="auto"/>
        <w:ind w:hanging="284" w:left="851" w:righ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</w:t>
      </w: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>Описание проблемы, на решение которой направлено предлагаемое правовое регулирование</w:t>
      </w:r>
    </w:p>
    <w:p w14:paraId="3B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 Формулировка проблемы:</w:t>
      </w:r>
    </w:p>
    <w:p w14:paraId="3C000000">
      <w:pPr>
        <w:pStyle w:val="Style_1"/>
        <w:spacing w:after="240" w:before="0" w:line="240" w:lineRule="auto"/>
        <w:ind/>
        <w:jc w:val="both"/>
      </w:pPr>
    </w:p>
    <w:p w14:paraId="3D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3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3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 Социальные группы, заинтересованные в устранении проблемы, их количественная оценка:</w:t>
      </w:r>
    </w:p>
    <w:p w14:paraId="4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41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Торговые объекты (территории), подлежащих антитеррористической защите в соответствии с постановлением Правительства Российской Федерации от 19 октября 2017 № 1273.</w:t>
      </w:r>
    </w:p>
    <w:p w14:paraId="42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Характеристика негативных эффектов, возникающих в связи с наличием проблемы, их количественная оценка:</w:t>
      </w:r>
    </w:p>
    <w:p w14:paraId="4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44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 Причины возникновения проблемы и факторы, поддерживающие ее существование:</w:t>
      </w:r>
    </w:p>
    <w:p w14:paraId="45000000">
      <w:pPr>
        <w:pStyle w:val="Style_1"/>
        <w:spacing w:after="240" w:before="0" w:line="240" w:lineRule="auto"/>
        <w:ind/>
        <w:jc w:val="both"/>
      </w:pPr>
      <w:r>
        <w:t>Действующее положение о проведении проверок на предмет соблюдения антитеррористического законодательства, утвержденных приказом Минпреда РС(Я) от 17 января 2023 № П-5/од.</w:t>
      </w:r>
    </w:p>
    <w:p w14:paraId="4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47000000">
      <w:pPr>
        <w:pStyle w:val="Style_1"/>
        <w:spacing w:after="240" w:before="0" w:line="240" w:lineRule="auto"/>
        <w:ind/>
        <w:jc w:val="both"/>
      </w:pPr>
    </w:p>
    <w:p w14:paraId="4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 Опыт решения аналогичных проблем в других субъектах Российской Федерации, иностранных государствах:</w:t>
      </w:r>
    </w:p>
    <w:p w14:paraId="49000000">
      <w:pPr>
        <w:pStyle w:val="Style_1"/>
        <w:spacing w:after="240" w:before="0" w:line="240" w:lineRule="auto"/>
        <w:ind/>
        <w:jc w:val="both"/>
        <w:rPr>
          <w:rFonts w:ascii="Times New Roman" w:hAnsi="Times New Roman"/>
          <w:color w:val="000000"/>
          <w:sz w:val="22"/>
        </w:rPr>
      </w:pPr>
    </w:p>
    <w:p w14:paraId="4A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 Источники данных:</w:t>
      </w:r>
    </w:p>
    <w:p w14:paraId="4B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4C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Правовая система «КонсультантПлюс»</w:t>
      </w:r>
    </w:p>
    <w:p w14:paraId="4D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2.9. Иная информация о проблеме:</w:t>
      </w:r>
    </w:p>
    <w:p w14:paraId="4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4F000000">
      <w:pPr>
        <w:pStyle w:val="Style_1"/>
        <w:spacing w:after="240" w:before="0" w:line="240" w:lineRule="auto"/>
        <w:ind/>
        <w:jc w:val="both"/>
      </w:pPr>
      <w:r>
        <w:rPr>
          <w:rFonts w:ascii="Times New Roman" w:hAnsi="Times New Roman"/>
        </w:rPr>
        <w:t>Отсутствует.</w:t>
      </w:r>
    </w:p>
    <w:p w14:paraId="5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51000000">
      <w:pPr>
        <w:sectPr>
          <w:type w:val="nextPage"/>
          <w:pgSz w:h="16838" w:orient="portrait" w:w="11906"/>
          <w:pgMar w:bottom="567" w:footer="0" w:gutter="0" w:header="0" w:left="1134" w:right="851" w:top="851"/>
          <w:pgNumType w:fmt="decimal"/>
        </w:sectPr>
      </w:pPr>
    </w:p>
    <w:p w14:paraId="52000000">
      <w:pPr>
        <w:pStyle w:val="Style_1"/>
        <w:spacing w:after="240" w:before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 Определение целей предлагаемого правового регулирования и индикаторов для оценки их достижения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43"/>
        <w:gridCol w:w="3447"/>
        <w:gridCol w:w="3446"/>
      </w:tblGrid>
      <w:tr>
        <w:tc>
          <w:tcPr>
            <w:tcW w:type="dxa" w:w="8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3.1. Цели предлагаемого правового регулирования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3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8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56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57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58000000"/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801"/>
        <w:gridCol w:w="4237"/>
        <w:gridCol w:w="2033"/>
        <w:gridCol w:w="4066"/>
      </w:tblGrid>
      <w:t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3.4. Цели предлагаемого правового регулирования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type="dxa" w:w="2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3.6. Ед. измерения индикаторов</w:t>
            </w: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3.7. Целевые значения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индикаторов по годам</w:t>
            </w:r>
          </w:p>
        </w:tc>
      </w:tr>
      <w:t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5D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5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3.8. Методы расчета индикаторов достижения целей предлагаемого правового регулирования, источники информации для расчетов:</w:t>
      </w:r>
    </w:p>
    <w:p w14:paraId="5F000000">
      <w:pPr>
        <w:pStyle w:val="Style_1"/>
        <w:spacing w:after="480" w:before="0" w:line="240" w:lineRule="auto"/>
        <w:ind/>
        <w:jc w:val="both"/>
        <w:rPr>
          <w:rFonts w:ascii="Times New Roman" w:hAnsi="Times New Roman"/>
        </w:rPr>
      </w:pPr>
    </w:p>
    <w:p w14:paraId="6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3.9.  Оценка затрат на проведение мониторинга достижения целей предлагаемого правового регулирования:</w:t>
      </w:r>
    </w:p>
    <w:p w14:paraId="61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62000000">
      <w:pPr>
        <w:pStyle w:val="Style_1"/>
        <w:spacing w:after="480" w:before="0" w:line="240" w:lineRule="auto"/>
        <w:ind/>
        <w:jc w:val="both"/>
      </w:pPr>
      <w:r>
        <w:rPr>
          <w:rFonts w:ascii="Times New Roman" w:hAnsi="Times New Roman"/>
        </w:rPr>
        <w:t>Затраты отсутствуют.</w:t>
      </w:r>
    </w:p>
    <w:p w14:paraId="63000000">
      <w:pPr>
        <w:pStyle w:val="Style_1"/>
        <w:keepNext w:val="1"/>
        <w:spacing w:after="240" w:before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720"/>
        <w:gridCol w:w="3672"/>
        <w:gridCol w:w="4744"/>
      </w:tblGrid>
      <w:t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4.2. Количество участников группы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4.3. Источники данных</w:t>
            </w:r>
          </w:p>
        </w:tc>
      </w:tr>
      <w:t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67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68000000">
      <w:pPr>
        <w:pStyle w:val="Style_1"/>
        <w:spacing w:after="240" w:before="24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 Изменение функций (полномочий, обязанностей, прав) органов государственной власти субъекта Российской Федерации (органов местного самоуправления), а также порядка их реализации в связи с введением предлагаемого правового регулирования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671"/>
        <w:gridCol w:w="2485"/>
        <w:gridCol w:w="2993"/>
        <w:gridCol w:w="2992"/>
        <w:gridCol w:w="2994"/>
      </w:tblGrid>
      <w:t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2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5.2. Характер функции (новая/изменяемая/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отменяемая)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5.3. Предполагаемый порядок реализации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5.4. Оценка изменения трудовых затрат</w:t>
            </w:r>
          </w:p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(чел./час. в год),</w:t>
            </w:r>
          </w:p>
          <w:p w14:paraId="6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изменения численности сотрудников (чел.)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151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7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71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 Оценка дополнительных расходов (доходов) бюджета субъекта Российской Федерации (местных бюджетов), связанных с введением предлагаемого правового регулирования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980"/>
        <w:gridCol w:w="141"/>
        <w:gridCol w:w="283"/>
        <w:gridCol w:w="174"/>
        <w:gridCol w:w="1296"/>
        <w:gridCol w:w="366"/>
        <w:gridCol w:w="141"/>
        <w:gridCol w:w="5366"/>
        <w:gridCol w:w="3389"/>
      </w:tblGrid>
      <w:tr>
        <w:tc>
          <w:tcPr>
            <w:tcW w:type="dxa" w:w="412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type="dxa" w:w="7626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6.3. Количественная оценка расходов и возможных поступлений, млн. рублей</w:t>
            </w:r>
          </w:p>
        </w:tc>
      </w:tr>
      <w:tr>
        <w:tc>
          <w:tcPr>
            <w:tcW w:type="dxa" w:w="151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Отсутствуют</w:t>
            </w:r>
          </w:p>
        </w:tc>
      </w:tr>
      <w:tr>
        <w:tc>
          <w:tcPr>
            <w:tcW w:type="dxa" w:w="4578"/>
            <w:gridSpan w:val="4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Итого единовременные расходы за период</w:t>
            </w:r>
          </w:p>
        </w:tc>
        <w:tc>
          <w:tcPr>
            <w:tcW w:type="dxa" w:w="1803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2024</w:t>
            </w:r>
          </w:p>
        </w:tc>
        <w:tc>
          <w:tcPr>
            <w:tcW w:type="dxa" w:w="5366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г.: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0,00</w:t>
            </w:r>
          </w:p>
        </w:tc>
      </w:tr>
      <w:tr>
        <w:tc>
          <w:tcPr>
            <w:tcW w:type="dxa" w:w="4578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803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36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4404"/>
            <w:gridSpan w:val="3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E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Итого периодические расходы за период</w:t>
            </w:r>
          </w:p>
        </w:tc>
        <w:tc>
          <w:tcPr>
            <w:tcW w:type="dxa" w:w="1836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2024</w:t>
            </w:r>
          </w:p>
        </w:tc>
        <w:tc>
          <w:tcPr>
            <w:tcW w:type="dxa" w:w="5507"/>
            <w:gridSpan w:val="2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0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г.: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0,00</w:t>
            </w:r>
          </w:p>
        </w:tc>
      </w:tr>
      <w:tr>
        <w:tc>
          <w:tcPr>
            <w:tcW w:type="dxa" w:w="4404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836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507"/>
            <w:gridSpan w:val="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4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6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Итого возможные доходы за период</w:t>
            </w:r>
          </w:p>
        </w:tc>
        <w:tc>
          <w:tcPr>
            <w:tcW w:type="dxa" w:w="1894"/>
            <w:gridSpan w:val="4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2024</w:t>
            </w:r>
          </w:p>
        </w:tc>
        <w:tc>
          <w:tcPr>
            <w:tcW w:type="dxa" w:w="5873"/>
            <w:gridSpan w:val="3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8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г.: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0,00</w:t>
            </w:r>
          </w:p>
        </w:tc>
      </w:tr>
      <w:tr>
        <w:tc>
          <w:tcPr>
            <w:tcW w:type="dxa" w:w="39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894"/>
            <w:gridSpan w:val="4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873"/>
            <w:gridSpan w:val="3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</w:rPr>
            </w:pPr>
          </w:p>
        </w:tc>
      </w:tr>
    </w:tbl>
    <w:p w14:paraId="8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8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 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</w:r>
    </w:p>
    <w:p w14:paraId="9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91000000">
      <w:pPr>
        <w:pStyle w:val="Style_1"/>
        <w:spacing w:after="360" w:before="0" w:line="240" w:lineRule="auto"/>
        <w:ind/>
        <w:jc w:val="both"/>
      </w:pPr>
      <w:r>
        <w:rPr>
          <w:rFonts w:ascii="Times New Roman" w:hAnsi="Times New Roman"/>
        </w:rPr>
        <w:t>Отсутствуют</w:t>
      </w:r>
    </w:p>
    <w:p w14:paraId="92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6.5. Источники данных:</w:t>
      </w:r>
    </w:p>
    <w:p w14:paraId="93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94000000">
      <w:pPr>
        <w:pStyle w:val="Style_1"/>
        <w:spacing w:after="360" w:before="0" w:line="240" w:lineRule="auto"/>
        <w:ind/>
        <w:jc w:val="both"/>
      </w:pPr>
      <w:r>
        <w:rPr>
          <w:rFonts w:ascii="Times New Roman" w:hAnsi="Times New Roman"/>
        </w:rPr>
        <w:t>Действующее законодательство</w:t>
      </w:r>
      <w:r>
        <w:br w:type="page"/>
      </w:r>
    </w:p>
    <w:p w14:paraId="95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220"/>
        <w:gridCol w:w="4857"/>
        <w:gridCol w:w="3501"/>
        <w:gridCol w:w="3559"/>
      </w:tblGrid>
      <w:tr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7.1. Группы потенциальных адресатов предлагаемого правового регулирования</w:t>
            </w:r>
          </w:p>
          <w:p w14:paraId="97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(в соответствии с п. 4.1 сводного отчета)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7.2. Новые обязанности и ограничения, изменения существующих обязанностей и ограничений, вводимые предлагаемым правовым регулированием 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type="dxa" w:w="3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7.4. Количественная оценка,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 рублей</w:t>
            </w:r>
          </w:p>
        </w:tc>
      </w:tr>
      <w:tr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9B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9C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7.5. Издержки и выгоды адресатов предлагаемого правового регулирования, не поддающиеся количественной оценке:</w:t>
      </w:r>
    </w:p>
    <w:p w14:paraId="9D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9E000000">
      <w:pPr>
        <w:pStyle w:val="Style_1"/>
        <w:spacing w:after="120" w:before="0" w:line="240" w:lineRule="auto"/>
        <w:ind/>
        <w:jc w:val="both"/>
      </w:pPr>
      <w:r>
        <w:rPr>
          <w:rFonts w:ascii="Times New Roman" w:hAnsi="Times New Roman"/>
        </w:rPr>
        <w:t>Отсутствуют.</w:t>
      </w:r>
    </w:p>
    <w:p w14:paraId="9F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7.6. Источники данных:</w:t>
      </w:r>
    </w:p>
    <w:p w14:paraId="A0000000">
      <w:pPr>
        <w:pStyle w:val="Style_1"/>
        <w:spacing w:after="240" w:before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954"/>
        <w:gridCol w:w="3389"/>
        <w:gridCol w:w="4237"/>
        <w:gridCol w:w="3557"/>
      </w:tblGrid>
      <w:tr>
        <w:tc>
          <w:tcPr>
            <w:tcW w:type="dxa" w:w="3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8.1. Виды рисков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8.3. Методы контроля рисков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8.4. Степень контроля рисков</w:t>
            </w:r>
          </w:p>
          <w:p w14:paraId="A5000000">
            <w:pPr>
              <w:pStyle w:val="Style_1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(полный/частичный/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отсутствует)</w:t>
            </w:r>
          </w:p>
        </w:tc>
      </w:tr>
      <w:tr>
        <w:tc>
          <w:tcPr>
            <w:tcW w:type="dxa" w:w="3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A6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A7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8.5. Источники данных:</w:t>
      </w:r>
    </w:p>
    <w:p w14:paraId="A8000000">
      <w:pPr>
        <w:pStyle w:val="Style_1"/>
        <w:spacing w:after="480" w:before="0" w:line="240" w:lineRule="auto"/>
        <w:ind/>
        <w:jc w:val="both"/>
      </w:pPr>
    </w:p>
    <w:p w14:paraId="A9000000">
      <w:pPr>
        <w:pStyle w:val="Style_1"/>
        <w:keepNext w:val="1"/>
        <w:spacing w:after="240" w:before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9. Сравнение возможных вариантов решения проблемы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01"/>
        <w:gridCol w:w="4170"/>
        <w:gridCol w:w="2765"/>
      </w:tblGrid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00000">
            <w:pPr>
              <w:pStyle w:val="Style_1"/>
              <w:keepNext w:val="1"/>
              <w:widowControl w:val="1"/>
              <w:spacing w:after="0" w:before="0" w:line="240" w:lineRule="auto"/>
              <w:ind w:firstLine="0" w:left="57" w:right="57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00000">
            <w:pPr>
              <w:pStyle w:val="Style_1"/>
              <w:keepNext w:val="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Вариант 1</w:t>
            </w:r>
          </w:p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00000">
            <w:pPr>
              <w:pStyle w:val="Style_1"/>
              <w:keepNext w:val="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Вариант 2</w:t>
            </w:r>
          </w:p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8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AD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AE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9.7. Обоснование выбора предпочтительного варианта решения выявленной проблемы:</w:t>
      </w:r>
    </w:p>
    <w:p w14:paraId="AF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B0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9.8. Детальное описание предлагаемого варианта решения проблемы:</w:t>
      </w:r>
    </w:p>
    <w:p w14:paraId="B1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B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Проектом приказа предложено признать утратившим силу действующий приказ минпреда РС(Я) о проведении проверок и утвердить предлагаемое положение.</w:t>
      </w:r>
    </w:p>
    <w:p w14:paraId="B3000000">
      <w:pPr>
        <w:pStyle w:val="Style_1"/>
        <w:rPr>
          <w:rFonts w:ascii="Times New Roman" w:hAnsi="Times New Roman"/>
        </w:rPr>
      </w:pPr>
    </w:p>
    <w:p w14:paraId="B4000000">
      <w:pPr>
        <w:pStyle w:val="Style_1"/>
        <w:rPr>
          <w:rFonts w:ascii="Times New Roman" w:hAnsi="Times New Roman"/>
        </w:rPr>
      </w:pPr>
    </w:p>
    <w:p w14:paraId="B5000000">
      <w:pPr>
        <w:pStyle w:val="Style_1"/>
        <w:rPr>
          <w:rFonts w:ascii="Times New Roman" w:hAnsi="Times New Roman"/>
        </w:rPr>
      </w:pPr>
    </w:p>
    <w:p w14:paraId="B6000000">
      <w:pPr>
        <w:pStyle w:val="Style_1"/>
        <w:tabs>
          <w:tab w:leader="none" w:pos="708" w:val="clear"/>
          <w:tab w:leader="none" w:pos="154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B7000000">
      <w:pPr>
        <w:pStyle w:val="Style_1"/>
        <w:tabs>
          <w:tab w:leader="none" w:pos="708" w:val="clear"/>
          <w:tab w:leader="none" w:pos="154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B8000000">
      <w:pPr>
        <w:sectPr>
          <w:type w:val="nextPage"/>
          <w:pgSz w:h="11906" w:orient="landscape" w:w="16838"/>
          <w:pgMar w:bottom="567" w:footer="0" w:gutter="0" w:header="0" w:left="851" w:right="851" w:top="1134"/>
          <w:pgNumType w:fmt="decimal"/>
        </w:sectPr>
      </w:pPr>
    </w:p>
    <w:p w14:paraId="B9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BA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10.1. Предполагаемая дата вступления в силу нормативного правового акта:</w:t>
      </w:r>
    </w:p>
    <w:p w14:paraId="BB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BC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момента подписания проекта приказа Министерства предпринимательства, торговли и туризма Республики Саха (Якутия).</w:t>
      </w:r>
    </w:p>
    <w:p w14:paraId="BD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 Необходимость установления переходного периода и (или) отсрочки введения предлагаемого правового регулирования: нет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910"/>
        <w:gridCol w:w="485"/>
        <w:gridCol w:w="5960"/>
      </w:tblGrid>
      <w:tr>
        <w:tc>
          <w:tcPr>
            <w:tcW w:type="dxa" w:w="291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а) срок переходного периода:</w:t>
            </w:r>
          </w:p>
        </w:tc>
        <w:tc>
          <w:tcPr>
            <w:tcW w:type="dxa" w:w="485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596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F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месяца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с момента принятия проекта нормативного правового</w:t>
            </w:r>
          </w:p>
        </w:tc>
      </w:tr>
    </w:tbl>
    <w:p w14:paraId="C0000000">
      <w:pPr>
        <w:pStyle w:val="Style_1"/>
        <w:spacing w:after="12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акта;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122"/>
        <w:gridCol w:w="605"/>
        <w:gridCol w:w="2628"/>
      </w:tblGrid>
      <w:tr>
        <w:tc>
          <w:tcPr>
            <w:tcW w:type="dxa" w:w="612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б) отсрочка введения предлагаемого правового регулирования:</w:t>
            </w:r>
          </w:p>
        </w:tc>
        <w:tc>
          <w:tcPr>
            <w:tcW w:type="dxa" w:w="605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262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3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дней с момента принятия</w:t>
            </w:r>
          </w:p>
        </w:tc>
      </w:tr>
    </w:tbl>
    <w:p w14:paraId="C4000000">
      <w:pPr>
        <w:pStyle w:val="Style_1"/>
        <w:spacing w:after="12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проекта нормативного правового акта.</w:t>
      </w:r>
    </w:p>
    <w:p w14:paraId="C5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10.3. 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/>
          <w:i w:val="1"/>
        </w:rPr>
        <w:t>есть (нет)</w:t>
      </w:r>
      <w:r>
        <w:rPr>
          <w:rFonts w:ascii="Times New Roman" w:hAnsi="Times New Roman"/>
        </w:rPr>
        <w:t>.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324"/>
        <w:gridCol w:w="1371"/>
        <w:gridCol w:w="1660"/>
      </w:tblGrid>
      <w:tr>
        <w:tc>
          <w:tcPr>
            <w:tcW w:type="dxa" w:w="632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10.3.1. Период распространения на ранее возникшие отношения:</w:t>
            </w:r>
          </w:p>
        </w:tc>
        <w:tc>
          <w:tcPr>
            <w:tcW w:type="dxa" w:w="137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66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8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дней с момента</w:t>
            </w:r>
          </w:p>
        </w:tc>
      </w:tr>
    </w:tbl>
    <w:p w14:paraId="C9000000">
      <w:pPr>
        <w:pStyle w:val="Style_1"/>
        <w:spacing w:after="12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принятия проекта нормативного правового акта.</w:t>
      </w:r>
    </w:p>
    <w:p w14:paraId="CA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10.4. 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 предлагаемого правового регулирования на ранее возникшие отношения:</w:t>
      </w:r>
    </w:p>
    <w:p w14:paraId="CB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CC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CD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11. Информация о сроках проведения публичных консультаций по проекту нормативного правового акта и сводному отчету</w:t>
      </w:r>
    </w:p>
    <w:p w14:paraId="CE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 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246"/>
        <w:gridCol w:w="187"/>
        <w:gridCol w:w="398"/>
        <w:gridCol w:w="255"/>
        <w:gridCol w:w="1247"/>
        <w:gridCol w:w="481"/>
        <w:gridCol w:w="285"/>
        <w:gridCol w:w="436"/>
      </w:tblGrid>
      <w:tr>
        <w:tc>
          <w:tcPr>
            <w:tcW w:type="dxa" w:w="124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начало:</w:t>
            </w:r>
          </w:p>
        </w:tc>
        <w:tc>
          <w:tcPr>
            <w:tcW w:type="dxa" w:w="18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“</w:t>
            </w:r>
          </w:p>
        </w:tc>
        <w:tc>
          <w:tcPr>
            <w:tcW w:type="dxa" w:w="39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5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”</w:t>
            </w:r>
          </w:p>
        </w:tc>
        <w:tc>
          <w:tcPr>
            <w:tcW w:type="dxa" w:w="124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августа</w:t>
            </w:r>
          </w:p>
        </w:tc>
        <w:tc>
          <w:tcPr>
            <w:tcW w:type="dxa" w:w="4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285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4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6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г.;</w:t>
            </w:r>
          </w:p>
        </w:tc>
      </w:tr>
      <w:tr>
        <w:tc>
          <w:tcPr>
            <w:tcW w:type="dxa" w:w="124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окончание:</w:t>
            </w:r>
          </w:p>
        </w:tc>
        <w:tc>
          <w:tcPr>
            <w:tcW w:type="dxa" w:w="18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“</w:t>
            </w:r>
          </w:p>
        </w:tc>
        <w:tc>
          <w:tcPr>
            <w:tcW w:type="dxa" w:w="39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5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”</w:t>
            </w:r>
          </w:p>
        </w:tc>
        <w:tc>
          <w:tcPr>
            <w:tcW w:type="dxa" w:w="124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августа</w:t>
            </w:r>
          </w:p>
        </w:tc>
        <w:tc>
          <w:tcPr>
            <w:tcW w:type="dxa" w:w="4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285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4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E00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</w:t>
            </w:r>
          </w:p>
        </w:tc>
      </w:tr>
    </w:tbl>
    <w:p w14:paraId="DF000000">
      <w:pPr>
        <w:pStyle w:val="Style_1"/>
        <w:spacing w:after="0" w:before="12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 Сведения о количестве замечаний и предложений, полученных в ходе публичных консультаций по проекту нормативного правового акта: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44"/>
        <w:gridCol w:w="1247"/>
        <w:gridCol w:w="1758"/>
      </w:tblGrid>
      <w:tr>
        <w:tc>
          <w:tcPr>
            <w:tcW w:type="dxa" w:w="354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Всего замечаний и предложений:</w:t>
            </w:r>
          </w:p>
        </w:tc>
        <w:tc>
          <w:tcPr>
            <w:tcW w:type="dxa" w:w="124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175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, из них учтено: </w:t>
            </w:r>
          </w:p>
        </w:tc>
      </w:tr>
    </w:tbl>
    <w:p w14:paraId="E2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303"/>
        <w:gridCol w:w="1559"/>
        <w:gridCol w:w="2013"/>
        <w:gridCol w:w="1559"/>
      </w:tblGrid>
      <w:tr>
        <w:tc>
          <w:tcPr>
            <w:tcW w:type="dxa" w:w="130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полностью:</w:t>
            </w:r>
          </w:p>
        </w:tc>
        <w:tc>
          <w:tcPr>
            <w:tcW w:type="dxa" w:w="155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201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, учтено частично:</w:t>
            </w:r>
          </w:p>
        </w:tc>
        <w:tc>
          <w:tcPr>
            <w:tcW w:type="dxa" w:w="155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</w:tr>
    </w:tbl>
    <w:p w14:paraId="E5000000">
      <w:pPr>
        <w:pStyle w:val="Style_1"/>
        <w:spacing w:after="0" w:before="12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11.3. 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мойбизнес14.рф/orv/ </w:t>
      </w:r>
    </w:p>
    <w:p w14:paraId="E600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p w14:paraId="E7000000">
      <w:pPr>
        <w:pStyle w:val="Style_1"/>
        <w:spacing w:after="12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Приложение. 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14:paraId="E8000000">
      <w:pPr>
        <w:pStyle w:val="Style_1"/>
        <w:spacing w:after="12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Иные приложения (по усмотрению органа, проводящего оценку регулирующего воздействия).</w:t>
      </w:r>
    </w:p>
    <w:p w14:paraId="E9000000">
      <w:pPr>
        <w:pStyle w:val="Style_1"/>
        <w:spacing w:after="0" w:before="0" w:line="240" w:lineRule="auto"/>
        <w:ind w:firstLine="0" w:left="0" w:right="49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органа власти, ответственного за проведение оценки регулирующего воздействия проекта нормативного правового акта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455"/>
        <w:gridCol w:w="2020"/>
        <w:gridCol w:w="1861"/>
        <w:gridCol w:w="159"/>
        <w:gridCol w:w="1861"/>
      </w:tblGrid>
      <w:tr>
        <w:tc>
          <w:tcPr>
            <w:tcW w:type="dxa" w:w="3455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A000000">
            <w:r>
              <w:t>Ханды Т.Ю.</w:t>
            </w:r>
          </w:p>
        </w:tc>
        <w:tc>
          <w:tcPr>
            <w:tcW w:type="dxa" w:w="2020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6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15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6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5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(инициалы, фамилия)</w:t>
            </w:r>
          </w:p>
        </w:tc>
        <w:tc>
          <w:tcPr>
            <w:tcW w:type="dxa" w:w="2020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6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Дата</w:t>
            </w:r>
          </w:p>
        </w:tc>
        <w:tc>
          <w:tcPr>
            <w:tcW w:type="dxa" w:w="15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6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Подпись</w:t>
            </w:r>
          </w:p>
        </w:tc>
      </w:tr>
    </w:tbl>
    <w:p w14:paraId="F3000000">
      <w:pPr>
        <w:pStyle w:val="Style_1"/>
        <w:spacing w:after="120" w:before="0" w:line="240" w:lineRule="auto"/>
        <w:ind w:firstLine="0" w:left="6464" w:right="0"/>
        <w:jc w:val="right"/>
        <w:rPr>
          <w:rFonts w:ascii="Times New Roman" w:hAnsi="Times New Roman"/>
        </w:rPr>
      </w:pPr>
    </w:p>
    <w:p w14:paraId="F4000000">
      <w:pPr>
        <w:pStyle w:val="Style_1"/>
        <w:spacing w:after="240" w:before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ФОРМА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сводки предложений</w:t>
      </w:r>
    </w:p>
    <w:p w14:paraId="F5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Ссылка на проект: 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"https://мойбизнес14.рф/orv/"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https://мойбизнес14.рф/orv/</w:t>
      </w:r>
      <w:r>
        <w:rPr>
          <w:rStyle w:val="Style_3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</w:t>
      </w:r>
    </w:p>
    <w:p w14:paraId="F6000000">
      <w:pPr>
        <w:pStyle w:val="Style_1"/>
        <w:spacing w:after="0" w:before="0" w:line="240" w:lineRule="auto"/>
        <w:ind w:firstLine="0" w:left="1985" w:right="0"/>
        <w:rPr>
          <w:rFonts w:ascii="Times New Roman" w:hAnsi="Times New Roman"/>
        </w:rPr>
      </w:pPr>
    </w:p>
    <w:p w14:paraId="F7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публичного обсуждения:  19.08.2024 - 30.08.2024</w:t>
      </w:r>
    </w:p>
    <w:p w14:paraId="F8000000">
      <w:pPr>
        <w:pStyle w:val="Style_1"/>
        <w:spacing w:after="0" w:before="0" w:line="240" w:lineRule="auto"/>
        <w:ind w:firstLine="0" w:left="4459" w:right="0"/>
        <w:rPr>
          <w:rFonts w:ascii="Times New Roman" w:hAnsi="Times New Roman"/>
        </w:rPr>
      </w:pPr>
    </w:p>
    <w:p w14:paraId="F9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Количество экспертов, участвовавших в обсуждении:  -</w:t>
      </w:r>
    </w:p>
    <w:p w14:paraId="FA000000">
      <w:pPr>
        <w:pStyle w:val="Style_1"/>
        <w:spacing w:after="0" w:before="0" w:line="240" w:lineRule="auto"/>
        <w:ind w:firstLine="0" w:left="5613" w:right="0"/>
        <w:rPr>
          <w:rFonts w:ascii="Times New Roman" w:hAnsi="Times New Roman"/>
        </w:rPr>
      </w:pPr>
    </w:p>
    <w:p w14:paraId="FB000000">
      <w:pPr>
        <w:pStyle w:val="Style_1"/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сгенерирован: </w:t>
      </w:r>
    </w:p>
    <w:p w14:paraId="FC000000">
      <w:pPr>
        <w:pStyle w:val="Style_1"/>
        <w:spacing w:after="480" w:before="0" w:line="240" w:lineRule="auto"/>
        <w:ind w:firstLine="0" w:left="2240" w:righ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84"/>
        <w:gridCol w:w="2286"/>
        <w:gridCol w:w="3454"/>
        <w:gridCol w:w="3030"/>
      </w:tblGrid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№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Участник обсуждения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Позиция участника обсуждения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Комментарии разработчика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</w:tr>
    </w:tbl>
    <w:p w14:paraId="0501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93"/>
        <w:gridCol w:w="1062"/>
      </w:tblGrid>
      <w:tr>
        <w:trPr>
          <w:trHeight w:hRule="atLeast" w:val="360"/>
        </w:trPr>
        <w:tc>
          <w:tcPr>
            <w:tcW w:type="dxa" w:w="8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Общее количество поступивших предложений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rPr>
          <w:trHeight w:hRule="atLeast" w:val="360"/>
        </w:trPr>
        <w:tc>
          <w:tcPr>
            <w:tcW w:type="dxa" w:w="8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Общее количество учтенных предложений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rPr>
          <w:trHeight w:hRule="atLeast" w:val="360"/>
        </w:trPr>
        <w:tc>
          <w:tcPr>
            <w:tcW w:type="dxa" w:w="8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Общее количество частично учтенных предложений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rPr>
          <w:trHeight w:hRule="atLeast" w:val="360"/>
        </w:trPr>
        <w:tc>
          <w:tcPr>
            <w:tcW w:type="dxa" w:w="8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Общее количество неучтенных предложений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</w:tbl>
    <w:p w14:paraId="0A010000">
      <w:pPr>
        <w:pStyle w:val="Style_1"/>
        <w:spacing w:after="0" w:before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168"/>
        <w:gridCol w:w="425"/>
        <w:gridCol w:w="186"/>
        <w:gridCol w:w="426"/>
        <w:gridCol w:w="240"/>
        <w:gridCol w:w="1597"/>
        <w:gridCol w:w="479"/>
        <w:gridCol w:w="341"/>
        <w:gridCol w:w="333"/>
        <w:gridCol w:w="237"/>
        <w:gridCol w:w="1809"/>
      </w:tblGrid>
      <w:tr>
        <w:tc>
          <w:tcPr>
            <w:tcW w:type="dxa" w:w="31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Ханды Т.Ю.</w:t>
            </w:r>
          </w:p>
        </w:tc>
        <w:tc>
          <w:tcPr>
            <w:tcW w:type="dxa" w:w="42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“</w:t>
            </w:r>
          </w:p>
        </w:tc>
        <w:tc>
          <w:tcPr>
            <w:tcW w:type="dxa" w:w="42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240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”</w:t>
            </w:r>
          </w:p>
        </w:tc>
        <w:tc>
          <w:tcPr>
            <w:tcW w:type="dxa" w:w="159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47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34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333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1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</w:t>
            </w:r>
          </w:p>
        </w:tc>
        <w:tc>
          <w:tcPr>
            <w:tcW w:type="dxa" w:w="23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0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Ф.И.О. руководителя</w:t>
            </w:r>
          </w:p>
        </w:tc>
        <w:tc>
          <w:tcPr>
            <w:tcW w:type="dxa" w:w="42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6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26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97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Дата</w:t>
            </w:r>
          </w:p>
        </w:tc>
        <w:tc>
          <w:tcPr>
            <w:tcW w:type="dxa" w:w="47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10000">
            <w:pPr>
              <w:pStyle w:val="Style_1"/>
              <w:widowControl w:val="1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37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0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Подпись</w:t>
            </w:r>
          </w:p>
        </w:tc>
      </w:tr>
    </w:tbl>
    <w:p w14:paraId="1E010000">
      <w:pPr>
        <w:pStyle w:val="Style_4"/>
        <w:ind/>
        <w:jc w:val="both"/>
        <w:rPr>
          <w:rFonts w:ascii="Times New Roman" w:hAnsi="Times New Roman"/>
        </w:rPr>
      </w:pPr>
    </w:p>
    <w:p w14:paraId="1F010000">
      <w:pPr>
        <w:pStyle w:val="Style_4"/>
        <w:ind/>
        <w:jc w:val="both"/>
        <w:rPr>
          <w:rFonts w:ascii="Times New Roman" w:hAnsi="Times New Roman"/>
        </w:rPr>
      </w:pPr>
    </w:p>
    <w:p w14:paraId="20010000">
      <w:pPr>
        <w:pStyle w:val="Style_4"/>
        <w:ind/>
        <w:jc w:val="both"/>
        <w:rPr>
          <w:rFonts w:ascii="Times New Roman" w:hAnsi="Times New Roman"/>
        </w:rPr>
      </w:pPr>
    </w:p>
    <w:p w14:paraId="21010000">
      <w:pPr>
        <w:pStyle w:val="Style_4"/>
        <w:ind/>
        <w:jc w:val="both"/>
        <w:rPr>
          <w:rFonts w:ascii="Times New Roman" w:hAnsi="Times New Roman"/>
        </w:rPr>
      </w:pPr>
    </w:p>
    <w:p w14:paraId="22010000">
      <w:pPr>
        <w:pStyle w:val="Style_4"/>
        <w:ind/>
        <w:jc w:val="both"/>
        <w:rPr>
          <w:rFonts w:ascii="Times New Roman" w:hAnsi="Times New Roman"/>
        </w:rPr>
      </w:pPr>
    </w:p>
    <w:p w14:paraId="23010000">
      <w:pPr>
        <w:pStyle w:val="Style_4"/>
        <w:ind/>
        <w:jc w:val="both"/>
        <w:rPr>
          <w:rFonts w:ascii="Times New Roman" w:hAnsi="Times New Roman"/>
        </w:rPr>
      </w:pPr>
    </w:p>
    <w:p w14:paraId="24010000">
      <w:pPr>
        <w:pStyle w:val="Style_4"/>
        <w:ind/>
        <w:jc w:val="both"/>
        <w:rPr>
          <w:rFonts w:ascii="Times New Roman" w:hAnsi="Times New Roman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142875</wp:posOffset>
                </wp:positionH>
                <wp:positionV relativeFrom="paragraph">
                  <wp:posOffset>4524375</wp:posOffset>
                </wp:positionV>
                <wp:extent cx="266700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171450</wp:posOffset>
                </wp:positionH>
                <wp:positionV relativeFrom="paragraph">
                  <wp:posOffset>5410200</wp:posOffset>
                </wp:positionV>
                <wp:extent cx="266700" cy="28575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3571875</wp:posOffset>
                </wp:positionH>
                <wp:positionV relativeFrom="paragraph">
                  <wp:posOffset>5133975</wp:posOffset>
                </wp:positionV>
                <wp:extent cx="266700" cy="2857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3648075</wp:posOffset>
                </wp:positionH>
                <wp:positionV relativeFrom="paragraph">
                  <wp:posOffset>6648450</wp:posOffset>
                </wp:positionV>
                <wp:extent cx="266700" cy="28575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3667125</wp:posOffset>
                </wp:positionH>
                <wp:positionV relativeFrom="paragraph">
                  <wp:posOffset>7515225</wp:posOffset>
                </wp:positionV>
                <wp:extent cx="266700" cy="28575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margin">
                  <wp:posOffset>3721100</wp:posOffset>
                </wp:positionH>
                <wp:positionV relativeFrom="paragraph">
                  <wp:posOffset>8054340</wp:posOffset>
                </wp:positionV>
                <wp:extent cx="266700" cy="28575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8575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nextPage"/>
      <w:pgSz w:h="16838" w:orient="portrait" w:w="11906"/>
      <w:pgMar w:bottom="1134" w:footer="0" w:gutter="0" w:header="0" w:left="1701" w:right="850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List Paragraph"/>
    <w:basedOn w:val="Style_1"/>
    <w:link w:val="Style_6_ch"/>
    <w:pPr>
      <w:spacing w:after="160" w:before="0"/>
      <w:ind w:firstLine="0" w:left="720" w:right="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Contents 5"/>
    <w:link w:val="Style_12_ch"/>
    <w:rPr>
      <w:rFonts w:ascii="XO Thames" w:hAnsi="XO Thames"/>
      <w:sz w:val="28"/>
    </w:rPr>
  </w:style>
  <w:style w:styleId="Style_12_ch" w:type="character">
    <w:name w:val="Contents 5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Заголовок"/>
    <w:basedOn w:val="Style_1"/>
    <w:next w:val="Style_16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1_ch"/>
    <w:link w:val="Style_19"/>
    <w:rPr>
      <w:rFonts w:ascii="PT Astra Serif" w:hAnsi="PT Astra Serif"/>
      <w:sz w:val="28"/>
    </w:rPr>
  </w:style>
  <w:style w:styleId="Style_20" w:type="paragraph">
    <w:name w:val="Интернет-ссылка"/>
    <w:basedOn w:val="Style_21"/>
    <w:link w:val="Style_20_ch"/>
    <w:rPr>
      <w:color w:themeColor="hyperlink" w:val="0563C1"/>
      <w:u w:val="single"/>
    </w:rPr>
  </w:style>
  <w:style w:styleId="Style_20_ch" w:type="character">
    <w:name w:val="Интернет-ссылка"/>
    <w:basedOn w:val="Style_21_ch"/>
    <w:link w:val="Style_20"/>
    <w:rPr>
      <w:color w:themeColor="hyperlink" w:val="0563C1"/>
      <w:u w:val="single"/>
    </w:rPr>
  </w:style>
  <w:style w:styleId="Style_22" w:type="paragraph">
    <w:name w:val="Header"/>
    <w:basedOn w:val="Style_1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Маркеры"/>
    <w:link w:val="Style_23_ch"/>
    <w:rPr>
      <w:rFonts w:ascii="OpenSymbol" w:hAnsi="OpenSymbol"/>
    </w:rPr>
  </w:style>
  <w:style w:styleId="Style_23_ch" w:type="character">
    <w:name w:val="Маркеры"/>
    <w:link w:val="Style_23"/>
    <w:rPr>
      <w:rFonts w:ascii="OpenSymbol" w:hAnsi="OpenSymbol"/>
    </w:rPr>
  </w:style>
  <w:style w:styleId="Style_4" w:type="paragraph">
    <w:name w:val="ConsPlusNormal"/>
    <w:link w:val="Style_4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ConsPlusNormal"/>
    <w:link w:val="Style_4"/>
    <w:rPr>
      <w:rFonts w:asciiTheme="minorAscii" w:hAnsiTheme="minorHAnsi"/>
      <w:color w:val="000000"/>
      <w:spacing w:val="0"/>
      <w:sz w:val="22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Колонтитул"/>
    <w:link w:val="Style_2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5_ch" w:type="character">
    <w:name w:val="Колонтитул"/>
    <w:link w:val="Style_25"/>
    <w:rPr>
      <w:rFonts w:ascii="XO Thames" w:hAnsi="XO Thames"/>
      <w:color w:val="000000"/>
      <w:spacing w:val="0"/>
      <w:sz w:val="20"/>
    </w:rPr>
  </w:style>
  <w:style w:styleId="Style_26" w:type="paragraph">
    <w:name w:val="ConsPlusTitle"/>
    <w:link w:val="Style_26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26_ch" w:type="character">
    <w:name w:val="ConsPlusTitle"/>
    <w:link w:val="Style_26"/>
    <w:rPr>
      <w:rFonts w:asciiTheme="minorAscii" w:hAnsiTheme="minorHAnsi"/>
      <w:b w:val="1"/>
      <w:color w:val="000000"/>
      <w:spacing w:val="0"/>
      <w:sz w:val="22"/>
    </w:rPr>
  </w:style>
  <w:style w:styleId="Style_27" w:type="paragraph">
    <w:name w:val="toc 3"/>
    <w:next w:val="Style_1"/>
    <w:link w:val="Style_2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heading 2"/>
    <w:next w:val="Style_1"/>
    <w:link w:val="Style_28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heading 2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Footer"/>
    <w:link w:val="Style_30_ch"/>
  </w:style>
  <w:style w:styleId="Style_30_ch" w:type="character">
    <w:name w:val="Footer"/>
    <w:link w:val="Style_30"/>
  </w:style>
  <w:style w:styleId="Style_31" w:type="paragraph">
    <w:name w:val="heading 5"/>
    <w:next w:val="Style_1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1"/>
    <w:link w:val="Style_3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Contents 1"/>
    <w:link w:val="Style_33_ch"/>
    <w:rPr>
      <w:rFonts w:ascii="XO Thames" w:hAnsi="XO Thames"/>
      <w:b w:val="1"/>
      <w:sz w:val="28"/>
    </w:rPr>
  </w:style>
  <w:style w:styleId="Style_33_ch" w:type="character">
    <w:name w:val="Contents 1"/>
    <w:link w:val="Style_33"/>
    <w:rPr>
      <w:rFonts w:ascii="XO Thames" w:hAnsi="XO Thames"/>
      <w:b w:val="1"/>
      <w:sz w:val="28"/>
    </w:rPr>
  </w:style>
  <w:style w:styleId="Style_34" w:type="paragraph">
    <w:name w:val="ConsPlusNonformat"/>
    <w:link w:val="Style_3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4_ch" w:type="character">
    <w:name w:val="ConsPlusNonformat"/>
    <w:link w:val="Style_34"/>
    <w:rPr>
      <w:rFonts w:ascii="Courier New" w:hAnsi="Courier New"/>
      <w:color w:val="000000"/>
      <w:spacing w:val="0"/>
      <w:sz w:val="20"/>
    </w:rPr>
  </w:style>
  <w:style w:styleId="Style_35" w:type="paragraph">
    <w:name w:val="heading 1"/>
    <w:next w:val="Style_1"/>
    <w:link w:val="Style_35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" w:type="paragraph">
    <w:name w:val="Hyperlink"/>
    <w:basedOn w:val="Style_21"/>
    <w:link w:val="Style_3_ch"/>
    <w:rPr>
      <w:color w:themeColor="hyperlink" w:val="0563C1"/>
      <w:u w:val="single"/>
    </w:rPr>
  </w:style>
  <w:style w:styleId="Style_3_ch" w:type="character">
    <w:name w:val="Hyperlink"/>
    <w:basedOn w:val="Style_21_ch"/>
    <w:link w:val="Style_3"/>
    <w:rPr>
      <w:color w:themeColor="hyperlink" w:val="0563C1"/>
      <w:u w:val="single"/>
    </w:rPr>
  </w:style>
  <w:style w:styleId="Style_36" w:type="paragraph">
    <w:name w:val="Footnote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1"/>
    <w:link w:val="Style_37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ing 5"/>
    <w:link w:val="Style_39_ch"/>
    <w:pPr>
      <w:ind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toc 9"/>
    <w:next w:val="Style_1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1"/>
    <w:link w:val="Style_4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Заголовок таблицы"/>
    <w:basedOn w:val="Style_43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43_ch"/>
    <w:link w:val="Style_42"/>
    <w:rPr>
      <w:b w:val="1"/>
    </w:rPr>
  </w:style>
  <w:style w:styleId="Style_21" w:type="paragraph">
    <w:name w:val="Default Paragraph Font"/>
    <w:link w:val="Style_2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Default Paragraph Font"/>
    <w:link w:val="Style_21"/>
    <w:rPr>
      <w:rFonts w:asciiTheme="minorAscii" w:hAnsiTheme="minorHAnsi"/>
      <w:color w:val="000000"/>
      <w:spacing w:val="0"/>
      <w:sz w:val="22"/>
    </w:rPr>
  </w:style>
  <w:style w:styleId="Style_44" w:type="paragraph">
    <w:name w:val="Header"/>
    <w:link w:val="Style_44_ch"/>
  </w:style>
  <w:style w:styleId="Style_44_ch" w:type="character">
    <w:name w:val="Header"/>
    <w:link w:val="Style_44"/>
  </w:style>
  <w:style w:styleId="Style_45" w:type="paragraph">
    <w:name w:val="Указатель"/>
    <w:basedOn w:val="Style_1"/>
    <w:link w:val="Style_45_ch"/>
    <w:rPr>
      <w:rFonts w:ascii="PT Astra Serif" w:hAnsi="PT Astra Serif"/>
    </w:rPr>
  </w:style>
  <w:style w:styleId="Style_45_ch" w:type="character">
    <w:name w:val="Указатель"/>
    <w:basedOn w:val="Style_1_ch"/>
    <w:link w:val="Style_45"/>
    <w:rPr>
      <w:rFonts w:ascii="PT Astra Serif" w:hAnsi="PT Astra Serif"/>
    </w:rPr>
  </w:style>
  <w:style w:styleId="Style_46" w:type="paragraph">
    <w:name w:val="heading 3"/>
    <w:next w:val="Style_1"/>
    <w:link w:val="Style_46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6_ch" w:type="character">
    <w:name w:val="heading 3"/>
    <w:link w:val="Style_46"/>
    <w:rPr>
      <w:rFonts w:ascii="XO Thames" w:hAnsi="XO Thames"/>
      <w:b w:val="1"/>
      <w:color w:val="000000"/>
      <w:spacing w:val="0"/>
      <w:sz w:val="26"/>
    </w:rPr>
  </w:style>
  <w:style w:styleId="Style_47" w:type="paragraph">
    <w:name w:val="Caption"/>
    <w:basedOn w:val="Style_1"/>
    <w:link w:val="Style_47_ch"/>
    <w:pPr>
      <w:spacing w:after="120" w:before="120"/>
      <w:ind/>
    </w:pPr>
    <w:rPr>
      <w:rFonts w:ascii="PT Astra Serif" w:hAnsi="PT Astra Serif"/>
      <w:i w:val="1"/>
      <w:sz w:val="24"/>
    </w:rPr>
  </w:style>
  <w:style w:styleId="Style_47_ch" w:type="character">
    <w:name w:val="Caption"/>
    <w:basedOn w:val="Style_1_ch"/>
    <w:link w:val="Style_47"/>
    <w:rPr>
      <w:rFonts w:ascii="PT Astra Serif" w:hAnsi="PT Astra Serif"/>
      <w:i w:val="1"/>
      <w:sz w:val="24"/>
    </w:rPr>
  </w:style>
  <w:style w:styleId="Style_48" w:type="paragraph">
    <w:name w:val="Contents 7"/>
    <w:link w:val="Style_48_ch"/>
    <w:rPr>
      <w:rFonts w:ascii="XO Thames" w:hAnsi="XO Thames"/>
      <w:sz w:val="28"/>
    </w:rPr>
  </w:style>
  <w:style w:styleId="Style_48_ch" w:type="character">
    <w:name w:val="Contents 7"/>
    <w:link w:val="Style_48"/>
    <w:rPr>
      <w:rFonts w:ascii="XO Thames" w:hAnsi="XO Thames"/>
      <w:sz w:val="28"/>
    </w:rPr>
  </w:style>
  <w:style w:styleId="Style_49" w:type="paragraph">
    <w:name w:val="toc 5"/>
    <w:next w:val="Style_1"/>
    <w:link w:val="Style_4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itle"/>
    <w:next w:val="Style_1"/>
    <w:link w:val="Style_50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Содержимое таблицы"/>
    <w:basedOn w:val="Style_1"/>
    <w:link w:val="Style_43_ch"/>
    <w:pPr>
      <w:widowControl w:val="0"/>
      <w:ind/>
    </w:pPr>
  </w:style>
  <w:style w:styleId="Style_43_ch" w:type="character">
    <w:name w:val="Содержимое таблицы"/>
    <w:basedOn w:val="Style_1_ch"/>
    <w:link w:val="Style_43"/>
  </w:style>
  <w:style w:styleId="Style_51" w:type="paragraph">
    <w:name w:val="Subtitle"/>
    <w:next w:val="Style_1"/>
    <w:link w:val="Style_5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Subtitle"/>
    <w:link w:val="Style_52_ch"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ing 4"/>
    <w:next w:val="Style_1"/>
    <w:link w:val="Style_53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Footer"/>
    <w:basedOn w:val="Style_1"/>
    <w:link w:val="Style_5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6_ch" w:type="character">
    <w:name w:val="Footer"/>
    <w:basedOn w:val="Style_1_ch"/>
    <w:link w:val="Style_56"/>
  </w:style>
  <w:style w:styleId="Style_57" w:type="paragraph">
    <w:name w:val="heading 2"/>
    <w:link w:val="Style_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2024-08-16T05:31:20Z</dcterms:modified>
</cp:coreProperties>
</file>