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1"/>
        <w:jc w:val="center"/>
        <w:rPr>
          <w:rFonts w:ascii="Times New Roman" w:hAnsi="Times New Roman"/>
          <w:sz w:val="24"/>
        </w:rPr>
      </w:pPr>
      <w:bookmarkStart w:id="0" w:name="P263"/>
      <w:bookmarkEnd w:id="0"/>
      <w:r>
        <w:rPr>
          <w:rFonts w:ascii="Times New Roman" w:hAnsi="Times New Roman"/>
          <w:sz w:val="24"/>
        </w:rPr>
        <w:t>СВОДНЫЙ ОТЧЕТ</w:t>
      </w:r>
    </w:p>
    <w:p>
      <w:pPr>
        <w:pStyle w:val="ConsPlusNonformat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результатах проведения оценки регулирующего</w:t>
      </w:r>
    </w:p>
    <w:p>
      <w:pPr>
        <w:pStyle w:val="ConsPlusNonformat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воздействия проекта нормативного правового акта</w:t>
      </w:r>
    </w:p>
    <w:p>
      <w:pPr>
        <w:pStyle w:val="ConsPlusNonforma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1.</w:t>
        <w:tab/>
        <w:t>Общая информация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1.1.</w:t>
        <w:tab/>
        <w:t>Орган-разработчик: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Министерство предпринимательства, торговли и туризма Республики Саха (Якутия)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1.2.</w:t>
        <w:tab/>
        <w:t>Вид и наименование проекта нормативного правового акта: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 Правительства Республики Саха (Якутия) «Об утверждении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инициативы»»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1.3.</w:t>
        <w:tab/>
        <w:t>Краткое описание проблемы, на решение которой направлено предлагаемое правовое регулирование: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u w:val="none"/>
        </w:rPr>
      </w:pPr>
      <w:r>
        <w:rPr>
          <w:rFonts w:ascii="PT Astra Serif" w:hAnsi="PT Astra Serif"/>
          <w:color w:val="000000"/>
          <w:sz w:val="24"/>
          <w:u w:val="none"/>
        </w:rPr>
        <w:t xml:space="preserve">Настоящий проект разработан во исполнение пункта 8 Постановления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color w:val="000000"/>
          <w:sz w:val="24"/>
          <w:u w:val="none"/>
        </w:rPr>
      </w:pPr>
      <w:r>
        <w:rPr>
          <w:rFonts w:ascii="Times New Roman" w:hAnsi="Times New Roman"/>
          <w:color w:val="000000"/>
          <w:sz w:val="24"/>
          <w:u w:val="non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1.4.</w:t>
        <w:tab/>
        <w:t>Краткое описание целей предлагаемого правового регулирования: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 xml:space="preserve">Целью данного проекта постановления Правительства Республики Саха (Якутия) является приведение в соответствие с действующим законодательством, в соответствии с общими требованиями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утвержденными Постановлением Правительства Российской Федерации от 25 октября 2023 года №1782. 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/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1.5.</w:t>
        <w:tab/>
        <w:t>Краткое описание содержания предлагаемого правового регулирования:</w:t>
      </w:r>
    </w:p>
    <w:p>
      <w:pPr>
        <w:pStyle w:val="Normal"/>
        <w:spacing w:before="0" w:after="0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before="0" w:after="0"/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Данный проект постановления Правительства Республики Саха (Якутия)  направлен на регулирование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национального проекта «Малое и среднее предпринимательство и поддержка индивидуальной предпринимательской инициативы» на софинансирование части затрат, направленных на реализацию проектов в сфере социального предпринимательства и (или) в сфере предпринимательской деятельности субъектам молодежного предпринимательства.</w:t>
      </w:r>
    </w:p>
    <w:p>
      <w:pPr>
        <w:pStyle w:val="Normal"/>
        <w:spacing w:before="0" w:after="0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1.6.</w:t>
        <w:tab/>
        <w:t>Контактная информация исполнителя в органе-разработчике: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Ф.И.О: Макарова Юлия Сергеевна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Должность: главный специалист отдела развития предпринимательства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Телефон: +74112506582, 638-32, адрес электронной почты: makarova.ys@sakha.gov.ru 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1.7.</w:t>
        <w:tab/>
        <w:t>Степень регулирующего воздействия проекта нормативного правового акта: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Низкая степень регулирующего воздействия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1.8.</w:t>
        <w:tab/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Проект НПА не содержит положений, предусмотренных для высокой и средней  степени регулирующего воздействия, проект направлен на исполнение требований протеста Прокуратуры РС(Я), а также направлен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single"/>
        </w:rPr>
      </w:pPr>
      <w:r>
        <w:rPr>
          <w:rFonts w:ascii="Times New Roman" w:hAnsi="Times New Roman"/>
          <w:b/>
          <w:sz w:val="24"/>
        </w:rPr>
        <w:t>2.</w:t>
        <w:tab/>
        <w:t>Описание проблемы, на решение которой направлено предлагаемое правовое регулирование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2.1.</w:t>
        <w:tab/>
        <w:t>Формулировка проблемы: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В целях планомерного и своевременного предоставления грантов в форме субсидий субъектам малого и среднего предпринимательства, включенным в реестр социальных предпринимателей, установленном в соответствии с частью 5 статьи 24.1 Федерального закона от 24.07.207 № 209-ФЗ «О развитии малого и среднего предпринимательства в Российской Федерации» на реализацию проекта в сфере социального предпринимательств или субъектам малого и среднего предпринимательства, созданным физическими лицами в возрасте до 25 лет включительно на реализацию проекта в сфере предпринимательской деятельности.</w:t>
      </w:r>
    </w:p>
    <w:p>
      <w:pPr>
        <w:pStyle w:val="Consplusnormal3"/>
        <w:spacing w:before="0" w:after="0"/>
        <w:ind w:left="0" w:right="0" w:firstLine="567"/>
        <w:rPr/>
      </w:pPr>
      <w:r>
        <w:rPr/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2.2.</w:t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Отсутствует</w:t>
      </w:r>
    </w:p>
    <w:p>
      <w:pPr>
        <w:pStyle w:val="Normal"/>
        <w:spacing w:before="0" w:after="0"/>
        <w:ind w:left="0" w:righ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2.3.</w:t>
        <w:tab/>
        <w:t>Социальные группы, заинтересованные в устранении проблемы, их количественная оценка: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Субъекты малого и среднего предпринимательства, признанные социальным предприятием в порядке, установленном в соответствии с</w:t>
      </w:r>
      <w:r>
        <w:rPr>
          <w:rFonts w:ascii="Times New Roman" w:hAnsi="Times New Roman"/>
          <w:color w:val="000000"/>
          <w:sz w:val="24"/>
          <w:u w:val="none"/>
        </w:rPr>
        <w:t xml:space="preserve">о </w:t>
      </w:r>
      <w:r>
        <w:rPr>
          <w:rFonts w:ascii="Times New Roman" w:hAnsi="Times New Roman"/>
          <w:sz w:val="24"/>
          <w:u w:val="none"/>
        </w:rPr>
        <w:t>статьей 24.1 Федерального закона от 24.07.207 № 209-ФЗ «О развитии малого и среднего предпринимательства в Российской Федерации»;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 xml:space="preserve">На </w:t>
      </w:r>
      <w:r>
        <w:rPr>
          <w:rFonts w:ascii="Times New Roman" w:hAnsi="Times New Roman"/>
          <w:sz w:val="24"/>
          <w:u w:val="none"/>
        </w:rPr>
        <w:t>31.12.</w:t>
      </w:r>
      <w:r>
        <w:rPr>
          <w:rFonts w:ascii="Times New Roman" w:hAnsi="Times New Roman"/>
          <w:sz w:val="24"/>
          <w:u w:val="none"/>
        </w:rPr>
        <w:t>2023 общее количество субъектов малого и среднего предпринимательства, имеющих статус социального предпринимателя в Едином реестре субъектов малого и среднего предпринимательства на сайте ФНС России составляет 1</w:t>
      </w:r>
      <w:r>
        <w:rPr>
          <w:rFonts w:eastAsia="Tahoma" w:cs="Noto Sans Devanagari" w:ascii="Times New Roman" w:hAnsi="Times New Roman"/>
          <w:color w:val="000000"/>
          <w:spacing w:val="0"/>
          <w:kern w:val="0"/>
          <w:sz w:val="24"/>
          <w:szCs w:val="20"/>
          <w:u w:val="none"/>
          <w:lang w:val="ru-RU" w:eastAsia="zh-CN" w:bidi="hi-IN"/>
        </w:rPr>
        <w:t>90</w:t>
      </w:r>
      <w:r>
        <w:rPr>
          <w:rFonts w:ascii="Times New Roman" w:hAnsi="Times New Roman"/>
          <w:sz w:val="24"/>
          <w:u w:val="none"/>
        </w:rPr>
        <w:t xml:space="preserve"> ед.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2.4.</w:t>
        <w:tab/>
        <w:t>Характеристика негативных эффектов, возникающих в связи с наличием проблемы, их количественная оценка: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 xml:space="preserve">Негативные эффекты, возникающие в связи с утверждением </w:t>
      </w:r>
      <w:r>
        <w:rPr>
          <w:rFonts w:ascii="Times New Roman" w:hAnsi="Times New Roman"/>
          <w:sz w:val="24"/>
          <w:u w:val="none"/>
        </w:rPr>
        <w:t xml:space="preserve">настоящего проекта </w:t>
      </w:r>
      <w:r>
        <w:rPr>
          <w:rFonts w:ascii="Times New Roman" w:hAnsi="Times New Roman"/>
          <w:sz w:val="24"/>
          <w:u w:val="none"/>
        </w:rPr>
        <w:t xml:space="preserve"> постановления Правительства Республики Саха (Якутия) не выявлены.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2.5.</w:t>
        <w:tab/>
        <w:t>Причины возникновения проблемы и факторы, поддерживающие ее существование: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Отсутствуют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Установленные требования в приказе Министерства экономического развития Российской Федерации от 26.03.2021 № 142, </w:t>
      </w:r>
      <w:r>
        <w:rPr>
          <w:rFonts w:ascii="Times New Roman" w:hAnsi="Times New Roman"/>
          <w:color w:val="000000"/>
          <w:sz w:val="24"/>
        </w:rPr>
        <w:t xml:space="preserve">а также в </w:t>
      </w:r>
      <w:r>
        <w:rPr>
          <w:rFonts w:ascii="PT Astra Serif" w:hAnsi="PT Astra Serif"/>
          <w:color w:val="000000"/>
          <w:sz w:val="24"/>
          <w:u w:val="none"/>
        </w:rPr>
        <w:t xml:space="preserve">Постановлении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2.7.</w:t>
        <w:tab/>
        <w:t>Опыт решения аналогичных проблем в других субъектах Российской Федерации, иностранных государствах: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/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Аналогичное приведение в соответствие</w:t>
      </w:r>
      <w:r>
        <w:rPr>
          <w:rFonts w:ascii="Times New Roman" w:hAnsi="Times New Roman"/>
          <w:sz w:val="24"/>
        </w:rPr>
        <w:t xml:space="preserve"> нормативно-правовых актов.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2.8.</w:t>
        <w:tab/>
        <w:t>Источники данных: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 xml:space="preserve">Для выявления опыта решения аналогичных проблем в других субъектах Российской Федерации использованы справочно-правовые системы. 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2.9.</w:t>
        <w:tab/>
        <w:t>Иная информация о проблеме</w:t>
      </w:r>
      <w:r>
        <w:rPr>
          <w:rFonts w:ascii="Times New Roman" w:hAnsi="Times New Roman"/>
          <w:sz w:val="24"/>
        </w:rPr>
        <w:t>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Отсутствует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b/>
          <w:sz w:val="24"/>
        </w:rPr>
        <w:t>3.</w:t>
        <w:tab/>
        <w:t>Определение целей предлагаемого правового регулирования и индикаторов для оценки их достижения</w:t>
      </w:r>
      <w:r>
        <w:rPr/>
        <w:t xml:space="preserve"> </w:t>
      </w:r>
    </w:p>
    <w:tbl>
      <w:tblPr>
        <w:tblW w:w="936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9"/>
        <w:gridCol w:w="3117"/>
        <w:gridCol w:w="2704"/>
      </w:tblGrid>
      <w:tr>
        <w:trPr/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val="1056" w:hRule="atLeast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-2" w:hanging="0"/>
              <w:jc w:val="both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8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000000"/>
                <w:sz w:val="24"/>
                <w:szCs w:val="28"/>
                <w:u w:val="none"/>
              </w:rPr>
              <w:t>Финансовая поддержка в виде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2" w:hanging="0"/>
              <w:jc w:val="center"/>
              <w:rPr>
                <w:rFonts w:ascii="Times New Roman" w:hAnsi="Times New Roman" w:eastAsia="Tahoma" w:cs="Noto Sans Devanagari"/>
                <w:color w:val="000000"/>
                <w:spacing w:val="0"/>
                <w:kern w:val="0"/>
                <w:sz w:val="24"/>
                <w:szCs w:val="28"/>
                <w:u w:val="none"/>
                <w:lang w:val="ru-RU" w:eastAsia="zh-CN" w:bidi="hi-IN"/>
              </w:rPr>
            </w:pP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4"/>
                <w:szCs w:val="28"/>
                <w:u w:val="none"/>
                <w:lang w:val="ru-RU" w:eastAsia="zh-CN" w:bidi="hi-IN"/>
              </w:rPr>
              <w:t>В течение 2024 года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2" w:hanging="0"/>
              <w:jc w:val="center"/>
              <w:rPr>
                <w:rFonts w:ascii="Times New Roman" w:hAnsi="Times New Roman"/>
                <w:color w:val="000000"/>
                <w:sz w:val="24"/>
                <w:szCs w:val="28"/>
                <w:u w:val="none"/>
              </w:rPr>
            </w:pP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4"/>
                <w:szCs w:val="28"/>
                <w:u w:val="none"/>
                <w:lang w:val="ru-RU" w:eastAsia="zh-CN" w:bidi="hi-IN"/>
              </w:rPr>
              <w:t>В течение 2024 год</w:t>
            </w: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4"/>
                <w:szCs w:val="28"/>
                <w:u w:val="none"/>
                <w:lang w:val="ru-RU" w:eastAsia="zh-CN" w:bidi="hi-IN"/>
              </w:rPr>
              <w:t>а, последующий ежеквартальный мониторинг отчетностей в течение срока, установленного в соглашении  о предоставлении гранта в форме субсидии</w:t>
            </w:r>
          </w:p>
        </w:tc>
      </w:tr>
    </w:tbl>
    <w:p>
      <w:pPr>
        <w:pStyle w:val="Normal"/>
        <w:spacing w:before="0" w:after="0"/>
        <w:ind w:left="0" w:right="0" w:firstLine="567"/>
        <w:rPr>
          <w:rFonts w:ascii="Times New Roman" w:hAnsi="Times New Roman"/>
          <w:color w:val="00B0F0"/>
          <w:sz w:val="24"/>
        </w:rPr>
      </w:pPr>
      <w:r>
        <w:rPr>
          <w:rFonts w:ascii="Times New Roman" w:hAnsi="Times New Roman"/>
          <w:color w:val="00B0F0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3.4</w:t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оличество получателей гранта в форме субсидий нарастающим итогом, </w:t>
      </w:r>
      <w:r>
        <w:rPr>
          <w:rFonts w:ascii="Times New Roman" w:hAnsi="Times New Roman"/>
          <w:sz w:val="24"/>
        </w:rPr>
        <w:t>отчеты получателей субсидии по формам, установленным Министерством финансов РФ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3.5.</w:t>
        <w:tab/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  <w:u w:val="none"/>
        </w:rPr>
        <w:t>Отчеты получателей субсидии по формам, установленным Министерством финансов РФ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3.6.</w:t>
        <w:tab/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4"/>
        </w:rPr>
        <w:t>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Отсутствует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3.7.</w:t>
        <w:tab/>
        <w:t>Источники информации для расчета индикаторов: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u w:val="none"/>
        </w:rPr>
      </w:pPr>
      <w:r>
        <w:rPr>
          <w:rFonts w:ascii="Times New Roman" w:hAnsi="Times New Roman"/>
          <w:sz w:val="24"/>
          <w:u w:val="none"/>
        </w:rPr>
        <w:t>Отчеты получателей субсидии по формам, установленным Министерством финансов РФ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b/>
          <w:sz w:val="24"/>
        </w:rPr>
        <w:t>4.</w:t>
        <w:tab/>
        <w:t xml:space="preserve">Качественная характеристика и оценка численности потенциальных адресатов </w:t>
      </w:r>
      <w:r>
        <w:rPr/>
        <w:t>предлагаемого правового регулирования (их групп)</w:t>
      </w:r>
    </w:p>
    <w:tbl>
      <w:tblPr>
        <w:tblW w:w="935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67"/>
        <w:gridCol w:w="2224"/>
        <w:gridCol w:w="3564"/>
      </w:tblGrid>
      <w:tr>
        <w:trPr/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>
        <w:trPr/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убъекты малого и среднего предпринимательства, включенные в реестр социальных предпринимателей, или субъекты малого и среднего предпринимательства, созданные физическими лицами в возрасте до 25 лет включительно в рамках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Не менее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eastAsia="Tahoma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200</w:t>
            </w:r>
          </w:p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реестр субъектов малого и среднего предпринимательства</w:t>
            </w:r>
          </w:p>
        </w:tc>
      </w:tr>
    </w:tbl>
    <w:p>
      <w:pPr>
        <w:pStyle w:val="ConsPlusNormal2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2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</w:t>
        <w:tab/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>
      <w:pPr>
        <w:pStyle w:val="ConsPlusNormal2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93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0"/>
        <w:gridCol w:w="1837"/>
        <w:gridCol w:w="1835"/>
        <w:gridCol w:w="1974"/>
        <w:gridCol w:w="1578"/>
      </w:tblGrid>
      <w:tr>
        <w:trPr/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изменяется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8.</w:t>
        <w:tab/>
        <w:t>Оценка рисков неблагоприятных последствий применения предлагаемого правового регулирования</w:t>
      </w:r>
    </w:p>
    <w:tbl>
      <w:tblPr>
        <w:tblW w:w="936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3117"/>
        <w:gridCol w:w="1841"/>
        <w:gridCol w:w="2135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8.5.</w:t>
        <w:tab/>
        <w:t>Источники данных: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2"/>
        <w:widowControl w:val="false"/>
        <w:tabs>
          <w:tab w:val="clear" w:pos="708"/>
          <w:tab w:val="left" w:pos="1134" w:leader="none"/>
        </w:tabs>
        <w:ind w:left="0" w:right="0" w:firstLine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Отсутствуют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9.</w:t>
        <w:tab/>
      </w:r>
      <w:r>
        <w:rPr>
          <w:rFonts w:ascii="Times New Roman" w:hAnsi="Times New Roman"/>
          <w:color w:val="000000"/>
          <w:sz w:val="24"/>
        </w:rPr>
        <w:t xml:space="preserve">Сравнение возможных вариантов решения проблемы </w:t>
      </w:r>
    </w:p>
    <w:tbl>
      <w:tblPr>
        <w:tblW w:w="936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9"/>
        <w:gridCol w:w="2264"/>
        <w:gridCol w:w="2138"/>
      </w:tblGrid>
      <w:tr>
        <w:trPr/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ind w:left="0" w:right="0" w:firstLine="5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Вариант 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Вариант 2 </w:t>
            </w:r>
          </w:p>
        </w:tc>
      </w:tr>
      <w:tr>
        <w:trPr/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9.1. Содержание варианта решения проблемы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акта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Непринятие акта</w:t>
            </w:r>
          </w:p>
        </w:tc>
      </w:tr>
      <w:tr>
        <w:trPr>
          <w:trHeight w:val="2778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количества  субъектов малого и среднего предпринимательства, признанные социальным предприятием и субъектов малого и среднего предпринимательства, созданные физическими лицами в возрасте до 25 лет включительно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количества субъектов малого и среднего предпринимательства, признанные социальным предприятием и субъектов малого и среднего предпринимательства, созданные физическими лицами в возрасте до 25 лет включительно</w:t>
            </w:r>
          </w:p>
        </w:tc>
      </w:tr>
      <w:tr>
        <w:trPr/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9.3. Оценка рисков неблагоприятных последствий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2" w:hanging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Низкая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0" w:right="-2" w:hanging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Высокая</w:t>
            </w:r>
          </w:p>
        </w:tc>
      </w:tr>
      <w:tr>
        <w:trPr/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финансовой поддержки в виде грантов в форме субсидий субъектам малого и среднего предпринимательства, признанные социальным предприятием или субъектам малого и среднего предпринимательства, созданные физическими лицами в возрасте до 25 лет включительно.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по предоставлению финансовой поддержки в виде грантов в форме субсидий субъектам малого и среднего предпринимательства, признанные социальным предприятием или субъектам малого и среднего предпринимательства, созданные физическими лицами в возрасте до 25 лет включительно не проведено.</w:t>
            </w:r>
          </w:p>
        </w:tc>
      </w:tr>
    </w:tbl>
    <w:p>
      <w:pPr>
        <w:pStyle w:val="ConsPlusNonformat1"/>
        <w:ind w:left="0" w:righ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/>
      </w:pPr>
      <w:r>
        <w:rPr>
          <w:rFonts w:ascii="Times New Roman" w:hAnsi="Times New Roman"/>
          <w:sz w:val="24"/>
          <w:u w:val="single"/>
        </w:rPr>
        <w:t>9.5.</w:t>
        <w:tab/>
        <w:t>Детальное описание предлагаемого варианта решения проблемы: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В случае принятия акта, будет проведен конкурсный отбор по предоставлению грантов в форме субсидий субъектам малого и среднего предпринимательства, признанные социальным предприятием или субъектам малого и среднего предпринимательства, созданные физическими лицами в возрасте до 25 лет включительно на территории Республики Саха (Якутия).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Будут достигнуты результаты регпроектов национального проекта «Малое и среднее предпринимательство и поддержка индивидуальной предпринимательской инициативы»</w:t>
      </w:r>
    </w:p>
    <w:p>
      <w:pPr>
        <w:pStyle w:val="ConsPlusNonformat1"/>
        <w:tabs>
          <w:tab w:val="clear" w:pos="708"/>
          <w:tab w:val="left" w:pos="1134" w:leader="none"/>
        </w:tabs>
        <w:ind w:left="0" w:right="0" w:firstLine="567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b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10.</w:t>
        <w:tab/>
        <w:t>Информация о сроках проведения публичных консультаций по проекту нормативного правового акта и сводному отчету: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ind w:left="0" w:right="0" w:firstLine="567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Сроки проведения публичных консультаций: с «</w:t>
      </w:r>
      <w:r>
        <w:rPr>
          <w:rFonts w:eastAsia="Tahoma" w:cs="Noto Sans Devanagari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4"/>
          <w:szCs w:val="20"/>
          <w:lang w:val="ru-RU" w:eastAsia="zh-CN" w:bidi="hi-IN"/>
        </w:rPr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» мая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года по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» мая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года.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начало: нет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 xml:space="preserve">окончание: нет 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Всего замечаний и предложений: 0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полностью: 0 , учтено частично: 0</w:t>
      </w:r>
    </w:p>
    <w:p>
      <w:pPr>
        <w:pStyle w:val="ConsPlusNonformat1"/>
        <w:ind w:left="0" w:right="0" w:firstLine="567"/>
        <w:jc w:val="both"/>
        <w:rPr/>
      </w:pPr>
      <w:r>
        <w:rPr>
          <w:rFonts w:ascii="Times New Roman" w:hAnsi="Times New Roman"/>
          <w:sz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>
      <w:pPr>
        <w:pStyle w:val="ConsPlusNonformat1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>
        <w:rPr>
          <w:rFonts w:ascii="Times New Roman" w:hAnsi="Times New Roman"/>
          <w:sz w:val="24"/>
        </w:rPr>
        <w:t>нет</w:t>
      </w:r>
    </w:p>
    <w:sectPr>
      <w:footerReference w:type="default" r:id="rId2"/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robot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2pt;margin-top:0.05pt;width:5.6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31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27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5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12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4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25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sPlusNonformat">
    <w:name w:val="ConsPlusNonformat"/>
    <w:link w:val="Style_2"/>
    <w:qFormat/>
    <w:rPr>
      <w:rFonts w:ascii="Courier New" w:hAnsi="Courier New"/>
      <w:color w:val="000000"/>
      <w:sz w:val="20"/>
    </w:rPr>
  </w:style>
  <w:style w:type="character" w:styleId="Style9">
    <w:name w:val="Схема документа Знак"/>
    <w:link w:val="Style_6"/>
    <w:qFormat/>
    <w:rPr>
      <w:rFonts w:ascii="Tahoma" w:hAnsi="Tahoma"/>
      <w:sz w:val="16"/>
    </w:rPr>
  </w:style>
  <w:style w:type="character" w:styleId="ConsPlusCell">
    <w:name w:val="ConsPlusCell"/>
    <w:link w:val="Style_7"/>
    <w:qFormat/>
    <w:rPr>
      <w:rFonts w:ascii="Courier New" w:hAnsi="Courier New"/>
      <w:color w:val="000000"/>
      <w:sz w:val="20"/>
    </w:rPr>
  </w:style>
  <w:style w:type="character" w:styleId="Contents2">
    <w:name w:val="Contents 2"/>
    <w:link w:val="Style_8"/>
    <w:qFormat/>
    <w:rPr>
      <w:rFonts w:ascii="XO Thames" w:hAnsi="XO Thames"/>
      <w:sz w:val="28"/>
    </w:rPr>
  </w:style>
  <w:style w:type="character" w:styleId="Footer">
    <w:name w:val="Footer"/>
    <w:link w:val="Style_1"/>
    <w:qFormat/>
    <w:rPr/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ConsPlusNormal">
    <w:name w:val="ConsPlusNormal"/>
    <w:link w:val="Style_5"/>
    <w:qFormat/>
    <w:rPr>
      <w:rFonts w:ascii="Calibri" w:hAnsi="Calibri"/>
      <w:color w:val="000000"/>
      <w:sz w:val="22"/>
    </w:rPr>
  </w:style>
  <w:style w:type="character" w:styleId="Contents7">
    <w:name w:val="Contents 7"/>
    <w:link w:val="Style_11"/>
    <w:qFormat/>
    <w:rPr>
      <w:rFonts w:ascii="XO Thames" w:hAnsi="XO Thames"/>
      <w:sz w:val="28"/>
    </w:rPr>
  </w:style>
  <w:style w:type="character" w:styleId="Heading3">
    <w:name w:val="Heading 3"/>
    <w:link w:val="Style_12"/>
    <w:qFormat/>
    <w:rPr>
      <w:rFonts w:ascii="XO Thames" w:hAnsi="XO Thames"/>
      <w:b/>
      <w:sz w:val="26"/>
    </w:rPr>
  </w:style>
  <w:style w:type="character" w:styleId="Style10">
    <w:name w:val="Верхний колонтитул Знак"/>
    <w:link w:val="Style_13"/>
    <w:qFormat/>
    <w:rPr>
      <w:sz w:val="22"/>
    </w:rPr>
  </w:style>
  <w:style w:type="character" w:styleId="Style11">
    <w:name w:val="Указатель"/>
    <w:link w:val="Style_14"/>
    <w:qFormat/>
    <w:rPr>
      <w:rFonts w:ascii="PT Astra Serif" w:hAnsi="PT Astra Serif"/>
    </w:rPr>
  </w:style>
  <w:style w:type="character" w:styleId="ConsPlusDocList">
    <w:name w:val="ConsPlusDocList"/>
    <w:link w:val="Style_15"/>
    <w:qFormat/>
    <w:rPr>
      <w:rFonts w:ascii="Courier New" w:hAnsi="Courier New"/>
      <w:color w:val="000000"/>
      <w:sz w:val="20"/>
    </w:rPr>
  </w:style>
  <w:style w:type="character" w:styleId="Style12">
    <w:name w:val="Текст выноски Знак"/>
    <w:link w:val="Style_16"/>
    <w:qFormat/>
    <w:rPr>
      <w:rFonts w:ascii="Segoe UI" w:hAnsi="Segoe UI"/>
      <w:sz w:val="18"/>
    </w:rPr>
  </w:style>
  <w:style w:type="character" w:styleId="Style13">
    <w:name w:val="Текст выноски"/>
    <w:link w:val="Style_17"/>
    <w:qFormat/>
    <w:rPr>
      <w:rFonts w:ascii="Segoe UI" w:hAnsi="Segoe UI"/>
      <w:sz w:val="18"/>
    </w:rPr>
  </w:style>
  <w:style w:type="character" w:styleId="Style14">
    <w:name w:val="Верхний и нижний колонтитулы"/>
    <w:link w:val="Style_18"/>
    <w:qFormat/>
    <w:rPr/>
  </w:style>
  <w:style w:type="character" w:styleId="Textbody">
    <w:name w:val="Text body"/>
    <w:link w:val="Style_19"/>
    <w:qFormat/>
    <w:rPr/>
  </w:style>
  <w:style w:type="character" w:styleId="Style15">
    <w:name w:val="Содержимое таблицы"/>
    <w:link w:val="Style_20"/>
    <w:qFormat/>
    <w:rPr/>
  </w:style>
  <w:style w:type="character" w:styleId="Contents3">
    <w:name w:val="Contents 3"/>
    <w:link w:val="Style_21"/>
    <w:qFormat/>
    <w:rPr>
      <w:rFonts w:ascii="XO Thames" w:hAnsi="XO Thames"/>
      <w:sz w:val="28"/>
    </w:rPr>
  </w:style>
  <w:style w:type="character" w:styleId="Style16">
    <w:name w:val="Интернет-ссылка"/>
    <w:link w:val="Style_29"/>
    <w:rPr>
      <w:color w:val="0000FF"/>
      <w:u w:val="single"/>
    </w:rPr>
  </w:style>
  <w:style w:type="character" w:styleId="Style17">
    <w:name w:val="Обычный (веб)"/>
    <w:link w:val="Style_23"/>
    <w:qFormat/>
    <w:rPr>
      <w:rFonts w:ascii="Times New Roman" w:hAnsi="Times New Roman"/>
      <w:sz w:val="24"/>
    </w:rPr>
  </w:style>
  <w:style w:type="character" w:styleId="ConsPlusJurTerm">
    <w:name w:val="ConsPlusJurTerm"/>
    <w:link w:val="Style_24"/>
    <w:qFormat/>
    <w:rPr>
      <w:rFonts w:ascii="Tahoma" w:hAnsi="Tahoma"/>
      <w:color w:val="000000"/>
      <w:sz w:val="26"/>
    </w:rPr>
  </w:style>
  <w:style w:type="character" w:styleId="Heading5">
    <w:name w:val="Heading 5"/>
    <w:link w:val="Style_25"/>
    <w:qFormat/>
    <w:rPr>
      <w:rFonts w:ascii="XO Thames" w:hAnsi="XO Thames"/>
      <w:b/>
      <w:sz w:val="22"/>
    </w:rPr>
  </w:style>
  <w:style w:type="character" w:styleId="List">
    <w:name w:val="List"/>
    <w:basedOn w:val="Textbody"/>
    <w:link w:val="Style_26"/>
    <w:qFormat/>
    <w:rPr>
      <w:rFonts w:ascii="PT Astra Serif" w:hAnsi="PT Astra Serif"/>
    </w:rPr>
  </w:style>
  <w:style w:type="character" w:styleId="Heading1">
    <w:name w:val="Heading 1"/>
    <w:link w:val="Style_27"/>
    <w:qFormat/>
    <w:rPr>
      <w:rFonts w:ascii="XO Thames" w:hAnsi="XO Thames"/>
      <w:b/>
      <w:sz w:val="32"/>
    </w:rPr>
  </w:style>
  <w:style w:type="character" w:styleId="Style18">
    <w:name w:val="Заголовок"/>
    <w:link w:val="Style_28"/>
    <w:qFormat/>
    <w:rPr>
      <w:rFonts w:ascii="PT Astra Serif" w:hAnsi="PT Astra Serif"/>
      <w:sz w:val="28"/>
    </w:rPr>
  </w:style>
  <w:style w:type="character" w:styleId="Footnote">
    <w:name w:val="Footnote"/>
    <w:link w:val="Style_30"/>
    <w:qFormat/>
    <w:rPr>
      <w:rFonts w:ascii="XO Thames" w:hAnsi="XO Thames"/>
      <w:sz w:val="22"/>
    </w:rPr>
  </w:style>
  <w:style w:type="character" w:styleId="Consplusnormal1">
    <w:name w:val="consplusnormal"/>
    <w:link w:val="Style_4"/>
    <w:qFormat/>
    <w:rPr>
      <w:rFonts w:ascii="Times New Roman" w:hAnsi="Times New Roman"/>
      <w:sz w:val="24"/>
    </w:rPr>
  </w:style>
  <w:style w:type="character" w:styleId="Contents1">
    <w:name w:val="Contents 1"/>
    <w:link w:val="Style_31"/>
    <w:qFormat/>
    <w:rPr>
      <w:rFonts w:ascii="XO Thames" w:hAnsi="XO Thames"/>
      <w:b/>
      <w:sz w:val="28"/>
    </w:rPr>
  </w:style>
  <w:style w:type="character" w:styleId="HeaderandFooter">
    <w:name w:val="Header and Footer"/>
    <w:link w:val="Style_32"/>
    <w:qFormat/>
    <w:rPr>
      <w:rFonts w:ascii="XO Thames" w:hAnsi="XO Thames"/>
      <w:sz w:val="20"/>
    </w:rPr>
  </w:style>
  <w:style w:type="character" w:styleId="Caption">
    <w:name w:val="Caption"/>
    <w:link w:val="Style_33"/>
    <w:qFormat/>
    <w:rPr>
      <w:rFonts w:ascii="PT Astra Serif" w:hAnsi="PT Astra Serif"/>
      <w:i/>
      <w:sz w:val="24"/>
    </w:rPr>
  </w:style>
  <w:style w:type="character" w:styleId="ConsPlusTitlePage">
    <w:name w:val="ConsPlusTitlePage"/>
    <w:link w:val="Style_34"/>
    <w:qFormat/>
    <w:rPr>
      <w:rFonts w:ascii="Tahoma" w:hAnsi="Tahoma"/>
      <w:color w:val="000000"/>
      <w:sz w:val="20"/>
    </w:rPr>
  </w:style>
  <w:style w:type="character" w:styleId="Style19">
    <w:name w:val="Схема документа"/>
    <w:link w:val="Style_35"/>
    <w:qFormat/>
    <w:rPr>
      <w:rFonts w:ascii="Tahoma" w:hAnsi="Tahoma"/>
      <w:sz w:val="16"/>
    </w:rPr>
  </w:style>
  <w:style w:type="character" w:styleId="FontStyle16">
    <w:name w:val="Font Style16"/>
    <w:link w:val="Style_36"/>
    <w:qFormat/>
    <w:rPr>
      <w:rFonts w:ascii="Times New Roman" w:hAnsi="Times New Roman"/>
      <w:sz w:val="26"/>
    </w:rPr>
  </w:style>
  <w:style w:type="character" w:styleId="Contents9">
    <w:name w:val="Contents 9"/>
    <w:link w:val="Style_37"/>
    <w:qFormat/>
    <w:rPr>
      <w:rFonts w:ascii="XO Thames" w:hAnsi="XO Thames"/>
      <w:sz w:val="28"/>
    </w:rPr>
  </w:style>
  <w:style w:type="character" w:styleId="Style51">
    <w:name w:val="Style5"/>
    <w:link w:val="Style_38"/>
    <w:qFormat/>
    <w:rPr>
      <w:rFonts w:ascii="Times New Roman" w:hAnsi="Times New Roman"/>
      <w:sz w:val="24"/>
    </w:rPr>
  </w:style>
  <w:style w:type="character" w:styleId="Header">
    <w:name w:val="Header"/>
    <w:link w:val="Style_39"/>
    <w:qFormat/>
    <w:rPr/>
  </w:style>
  <w:style w:type="character" w:styleId="ConsPlusTitle">
    <w:name w:val="ConsPlusTitle"/>
    <w:link w:val="Style_40"/>
    <w:qFormat/>
    <w:rPr>
      <w:rFonts w:ascii="Calibri" w:hAnsi="Calibri"/>
      <w:b/>
      <w:color w:val="000000"/>
      <w:sz w:val="22"/>
    </w:rPr>
  </w:style>
  <w:style w:type="character" w:styleId="Contents8">
    <w:name w:val="Contents 8"/>
    <w:link w:val="Style_41"/>
    <w:qFormat/>
    <w:rPr>
      <w:rFonts w:ascii="XO Thames" w:hAnsi="XO Thames"/>
      <w:sz w:val="28"/>
    </w:rPr>
  </w:style>
  <w:style w:type="character" w:styleId="Style20">
    <w:name w:val="Заголовок таблицы"/>
    <w:basedOn w:val="Style15"/>
    <w:link w:val="Style_42"/>
    <w:qFormat/>
    <w:rPr>
      <w:b/>
    </w:rPr>
  </w:style>
  <w:style w:type="character" w:styleId="ConsPlusTextList">
    <w:name w:val="ConsPlusTextList"/>
    <w:link w:val="Style_43"/>
    <w:qFormat/>
    <w:rPr>
      <w:rFonts w:ascii="Arial" w:hAnsi="Arial"/>
      <w:color w:val="000000"/>
      <w:sz w:val="20"/>
    </w:rPr>
  </w:style>
  <w:style w:type="character" w:styleId="Contents5">
    <w:name w:val="Contents 5"/>
    <w:link w:val="Style_44"/>
    <w:qFormat/>
    <w:rPr>
      <w:rFonts w:ascii="XO Thames" w:hAnsi="XO Thames"/>
      <w:sz w:val="28"/>
    </w:rPr>
  </w:style>
  <w:style w:type="character" w:styleId="Style21">
    <w:name w:val="Нижний колонтитул Знак"/>
    <w:link w:val="Style_45"/>
    <w:qFormat/>
    <w:rPr>
      <w:sz w:val="22"/>
    </w:rPr>
  </w:style>
  <w:style w:type="character" w:styleId="21">
    <w:name w:val="Основной текст2"/>
    <w:link w:val="Style_46"/>
    <w:qFormat/>
    <w:rPr>
      <w:rFonts w:ascii="Times New Roman" w:hAnsi="Times New Roman"/>
      <w:sz w:val="26"/>
    </w:rPr>
  </w:style>
  <w:style w:type="character" w:styleId="Subtitle">
    <w:name w:val="Subtitle"/>
    <w:link w:val="Style_47"/>
    <w:qFormat/>
    <w:rPr>
      <w:rFonts w:ascii="XO Thames" w:hAnsi="XO Thames"/>
      <w:i/>
      <w:sz w:val="24"/>
    </w:rPr>
  </w:style>
  <w:style w:type="character" w:styleId="Title">
    <w:name w:val="Title"/>
    <w:link w:val="Style_4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9"/>
    <w:qFormat/>
    <w:rPr>
      <w:rFonts w:ascii="XO Thames" w:hAnsi="XO Thames"/>
      <w:b/>
      <w:sz w:val="24"/>
    </w:rPr>
  </w:style>
  <w:style w:type="character" w:styleId="Style22">
    <w:name w:val="Основной шрифт абзаца"/>
    <w:link w:val="Style_50"/>
    <w:qFormat/>
    <w:rPr/>
  </w:style>
  <w:style w:type="character" w:styleId="Heading2">
    <w:name w:val="Heading 2"/>
    <w:link w:val="Style_51"/>
    <w:qFormat/>
    <w:rPr>
      <w:rFonts w:ascii="XO Thames" w:hAnsi="XO Thames"/>
      <w:b/>
      <w:sz w:val="28"/>
    </w:rPr>
  </w:style>
  <w:style w:type="character" w:styleId="Style23">
    <w:name w:val="Основной текст_"/>
    <w:link w:val="Style_52"/>
    <w:qFormat/>
    <w:rPr>
      <w:rFonts w:ascii="Times New Roman" w:hAnsi="Times New Roman"/>
      <w:sz w:val="26"/>
      <w:highlight w:val="white"/>
    </w:rPr>
  </w:style>
  <w:style w:type="paragraph" w:styleId="Style24">
    <w:name w:val="Заголовок"/>
    <w:basedOn w:val="Normal"/>
    <w:next w:val="Style25"/>
    <w:link w:val="Style_28_ch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5">
    <w:name w:val="Body Text"/>
    <w:basedOn w:val="Normal"/>
    <w:link w:val="Style_19_ch"/>
    <w:pPr>
      <w:spacing w:lineRule="auto" w:line="276" w:before="0" w:after="140"/>
    </w:pPr>
    <w:rPr/>
  </w:style>
  <w:style w:type="paragraph" w:styleId="Style26">
    <w:name w:val="List"/>
    <w:basedOn w:val="Style25"/>
    <w:link w:val="Style_26_ch"/>
    <w:pPr/>
    <w:rPr>
      <w:rFonts w:ascii="PT Astra Serif" w:hAnsi="PT Astra Serif"/>
    </w:rPr>
  </w:style>
  <w:style w:type="paragraph" w:styleId="Style27">
    <w:name w:val="Caption"/>
    <w:basedOn w:val="Normal"/>
    <w:link w:val="Style_33_ch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8">
    <w:name w:val="Указатель"/>
    <w:basedOn w:val="Normal"/>
    <w:link w:val="Style_14_ch"/>
    <w:qFormat/>
    <w:pPr/>
    <w:rPr>
      <w:rFonts w:ascii="PT Astra Serif" w:hAnsi="PT Astra Serif"/>
    </w:rPr>
  </w:style>
  <w:style w:type="paragraph" w:styleId="ConsPlusNonformat1">
    <w:name w:val="ConsPlusNonformat"/>
    <w:link w:val="Style_2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Схема документа Знак"/>
    <w:link w:val="Style_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16"/>
      <w:szCs w:val="20"/>
      <w:lang w:val="ru-RU" w:eastAsia="zh-CN" w:bidi="hi-IN"/>
    </w:rPr>
  </w:style>
  <w:style w:type="paragraph" w:styleId="ConsPlusCell1">
    <w:name w:val="ConsPlusCell"/>
    <w:link w:val="Style_7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TOC 2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0">
    <w:name w:val="Верхний и нижний колонтитул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Footer"/>
    <w:basedOn w:val="Normal"/>
    <w:link w:val="Style_1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1">
    <w:name w:val="TOC 4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2">
    <w:name w:val="ConsPlusNormal"/>
    <w:link w:val="Style_5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11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Верхний колонтитул Знак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DocList1">
    <w:name w:val="ConsPlusDocList"/>
    <w:link w:val="Style_15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Текст выноски Знак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egoe UI" w:hAnsi="Segoe UI" w:eastAsia="Tahoma" w:cs="Noto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Style34">
    <w:name w:val="Текст выноски"/>
    <w:basedOn w:val="Normal"/>
    <w:link w:val="Style_17_ch"/>
    <w:qFormat/>
    <w:pPr>
      <w:spacing w:before="0" w:after="0"/>
    </w:pPr>
    <w:rPr>
      <w:rFonts w:ascii="Segoe UI" w:hAnsi="Segoe UI"/>
      <w:sz w:val="18"/>
    </w:rPr>
  </w:style>
  <w:style w:type="paragraph" w:styleId="Style35">
    <w:name w:val="Содержимое таблицы"/>
    <w:basedOn w:val="Normal"/>
    <w:link w:val="Style_20_ch"/>
    <w:qFormat/>
    <w:pPr>
      <w:widowControl w:val="false"/>
    </w:pPr>
    <w:rPr/>
  </w:style>
  <w:style w:type="paragraph" w:styleId="31">
    <w:name w:val="TOC 3"/>
    <w:next w:val="Normal"/>
    <w:link w:val="Style_21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6">
    <w:name w:val="Интернет-ссылка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37">
    <w:name w:val="Обычный (веб)"/>
    <w:basedOn w:val="Normal"/>
    <w:link w:val="Style_23_ch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ConsPlusJurTerm1">
    <w:name w:val="ConsPlusJurTerm"/>
    <w:link w:val="Style_24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Internetlink">
    <w:name w:val="Hyperlink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0_ch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normal3">
    <w:name w:val="consplusnormal"/>
    <w:basedOn w:val="Normal"/>
    <w:link w:val="Style_4_ch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11">
    <w:name w:val="TOC 1"/>
    <w:next w:val="Normal"/>
    <w:link w:val="Style_31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TitlePage1">
    <w:name w:val="ConsPlusTitlePage"/>
    <w:link w:val="Style_34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8">
    <w:name w:val="Схема документа"/>
    <w:basedOn w:val="Normal"/>
    <w:link w:val="Style_35_ch"/>
    <w:qFormat/>
    <w:pPr>
      <w:spacing w:before="0" w:after="0"/>
    </w:pPr>
    <w:rPr>
      <w:rFonts w:ascii="Tahoma" w:hAnsi="Tahoma"/>
      <w:sz w:val="16"/>
    </w:rPr>
  </w:style>
  <w:style w:type="paragraph" w:styleId="FontStyle161">
    <w:name w:val="Font Style16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9">
    <w:name w:val="TOC 9"/>
    <w:next w:val="Normal"/>
    <w:link w:val="Style_37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52">
    <w:name w:val="Style5"/>
    <w:basedOn w:val="Normal"/>
    <w:link w:val="Style_38_ch"/>
    <w:qFormat/>
    <w:pPr>
      <w:widowControl w:val="false"/>
      <w:spacing w:lineRule="exact" w:line="482" w:before="0" w:after="0"/>
      <w:ind w:left="0" w:right="0" w:firstLine="566"/>
    </w:pPr>
    <w:rPr>
      <w:rFonts w:ascii="Times New Roman" w:hAnsi="Times New Roman"/>
      <w:sz w:val="24"/>
    </w:rPr>
  </w:style>
  <w:style w:type="paragraph" w:styleId="Style39">
    <w:name w:val="Header"/>
    <w:basedOn w:val="Normal"/>
    <w:link w:val="Style_39_ch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1">
    <w:name w:val="ConsPlusTitle"/>
    <w:link w:val="Style_40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41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Заголовок таблицы"/>
    <w:basedOn w:val="Style35"/>
    <w:link w:val="Style_42_ch"/>
    <w:qFormat/>
    <w:pPr>
      <w:jc w:val="center"/>
    </w:pPr>
    <w:rPr>
      <w:b/>
    </w:rPr>
  </w:style>
  <w:style w:type="paragraph" w:styleId="ConsPlusTextList1">
    <w:name w:val="ConsPlusTextList"/>
    <w:link w:val="Style_43_ch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44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1">
    <w:name w:val="Нижний колонтитул Знак"/>
    <w:link w:val="Style_4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23">
    <w:name w:val="Основной текст2"/>
    <w:basedOn w:val="Normal"/>
    <w:link w:val="Style_46_ch"/>
    <w:qFormat/>
    <w:pPr>
      <w:widowControl w:val="false"/>
      <w:spacing w:lineRule="atLeast" w:line="0" w:before="360" w:after="180"/>
    </w:pPr>
    <w:rPr>
      <w:rFonts w:ascii="Times New Roman" w:hAnsi="Times New Roman"/>
      <w:sz w:val="26"/>
    </w:rPr>
  </w:style>
  <w:style w:type="paragraph" w:styleId="Style42">
    <w:name w:val="Subtitle"/>
    <w:next w:val="Normal"/>
    <w:link w:val="Style_4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43">
    <w:name w:val="Title"/>
    <w:next w:val="Normal"/>
    <w:link w:val="Style_48_ch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44">
    <w:name w:val="Основной шрифт абзаца"/>
    <w:link w:val="Style_5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5">
    <w:name w:val="Основной текст_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highlight w:val="white"/>
      <w:lang w:val="ru-RU" w:eastAsia="zh-CN" w:bidi="hi-IN"/>
    </w:rPr>
  </w:style>
  <w:style w:type="paragraph" w:styleId="Style4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LibreOffice/7.0.6.2$Linux_X86_64 LibreOffice_project/00$Build-2</Application>
  <AppVersion>15.0000</AppVersion>
  <Pages>6</Pages>
  <Words>1488</Words>
  <Characters>11282</Characters>
  <CharactersWithSpaces>12721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2024-05-21T18:37:30Z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