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14" w:rsidRDefault="001E0863">
      <w:pPr>
        <w:pStyle w:val="ConsPlusNormal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1E0863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 РЕСПУБЛИКИ САХА (ЯКУТИЯ) </w:t>
      </w: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1E0863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E6D14" w:rsidRDefault="001E0863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</w:t>
      </w:r>
    </w:p>
    <w:p w:rsidR="004E6D14" w:rsidRDefault="001E0863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2024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4E6D14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4E6D14" w:rsidRDefault="001E0863" w:rsidP="00A1660B">
      <w:pPr>
        <w:pStyle w:val="ConsPlusNormal"/>
        <w:spacing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 внесении изменений в Положение</w:t>
      </w:r>
    </w:p>
    <w:p w:rsidR="004E6D14" w:rsidRDefault="001E0863" w:rsidP="00A1660B">
      <w:pPr>
        <w:pStyle w:val="ConsPlusNormal"/>
        <w:spacing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 региональном государственном экологическом контроле (надзоре), утвержденное постановлением Правительства Республики Саха (Якутия) от 24 сентября 2021 г. № 389 «О региональном государственном экологическом контроле (надзоре)»</w:t>
      </w:r>
    </w:p>
    <w:p w:rsidR="004E6D14" w:rsidRDefault="004E6D14" w:rsidP="00A1660B">
      <w:pPr>
        <w:pStyle w:val="ConsPlusNormal"/>
        <w:spacing w:line="276" w:lineRule="auto"/>
        <w:jc w:val="center"/>
        <w:rPr>
          <w:rFonts w:ascii="XO Thames" w:hAnsi="XO Thames"/>
          <w:b/>
          <w:sz w:val="28"/>
        </w:rPr>
      </w:pPr>
    </w:p>
    <w:p w:rsidR="004E6D14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 з</w:t>
      </w:r>
      <w:r w:rsidR="00A1660B">
        <w:rPr>
          <w:rFonts w:ascii="XO Thames" w:hAnsi="XO Thames"/>
          <w:sz w:val="28"/>
        </w:rPr>
        <w:t xml:space="preserve">аконом от 31 июля 2020 г. </w:t>
      </w:r>
      <w:r w:rsidR="00C7553F" w:rsidRPr="00C7553F">
        <w:rPr>
          <w:rFonts w:ascii="XO Thames" w:hAnsi="XO Thames"/>
          <w:sz w:val="28"/>
        </w:rPr>
        <w:t>№</w:t>
      </w:r>
      <w:r w:rsidR="00A1660B" w:rsidRPr="00A1660B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 Правител</w:t>
      </w:r>
      <w:r w:rsidR="00C46B94">
        <w:rPr>
          <w:rFonts w:ascii="XO Thames" w:hAnsi="XO Thames"/>
          <w:sz w:val="28"/>
        </w:rPr>
        <w:t xml:space="preserve">ьство Республики Саха (Якутия) </w:t>
      </w:r>
      <w:r>
        <w:rPr>
          <w:rFonts w:ascii="XO Thames" w:hAnsi="XO Thames"/>
          <w:sz w:val="28"/>
        </w:rPr>
        <w:t xml:space="preserve">п о с </w:t>
      </w:r>
      <w:proofErr w:type="gramStart"/>
      <w:r>
        <w:rPr>
          <w:rFonts w:ascii="XO Thames" w:hAnsi="XO Thames"/>
          <w:sz w:val="28"/>
        </w:rPr>
        <w:t>т</w:t>
      </w:r>
      <w:proofErr w:type="gramEnd"/>
      <w:r>
        <w:rPr>
          <w:rFonts w:ascii="XO Thames" w:hAnsi="XO Thames"/>
          <w:sz w:val="28"/>
        </w:rPr>
        <w:t xml:space="preserve"> а н о в л я е т: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ab/>
        <w:t>Внести в Положение о региональном государственном экологическом контроле (надзоре), утвержденное постановлением Правительства Республики Саха (</w:t>
      </w:r>
      <w:r w:rsidR="00A1660B">
        <w:rPr>
          <w:rFonts w:ascii="XO Thames" w:hAnsi="XO Thames"/>
          <w:sz w:val="28"/>
        </w:rPr>
        <w:t xml:space="preserve">Якутия) от 24 сентября 2021 г. </w:t>
      </w:r>
      <w:r w:rsidR="00C7553F" w:rsidRPr="00C7553F"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389 «О региональном государственном экологическом контроле (надзоре)</w:t>
      </w:r>
      <w:r w:rsidR="00A1660B"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, следующие изменения: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Пункт 11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  <w:highlight w:val="yellow"/>
        </w:rPr>
      </w:pPr>
      <w:r>
        <w:rPr>
          <w:rFonts w:ascii="XO Thames" w:hAnsi="XO Thames"/>
          <w:sz w:val="28"/>
        </w:rPr>
        <w:t>«11.</w:t>
      </w:r>
      <w:r w:rsidR="00C46B94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Отнесение объектов регионального государственного экологического контроля (надзора) к определенной категории риска причинения вреда (ущерба) (далее – категория риска) осуществляется на основании критериев отнесения объектов, оказывающих негативное воздействие на окружающую среду, к категориям риска согласно </w:t>
      </w:r>
      <w:proofErr w:type="gramStart"/>
      <w:r>
        <w:rPr>
          <w:rFonts w:ascii="XO Thames" w:hAnsi="XO Thames"/>
          <w:sz w:val="28"/>
        </w:rPr>
        <w:t>приложению</w:t>
      </w:r>
      <w:proofErr w:type="gramEnd"/>
      <w:r>
        <w:rPr>
          <w:rFonts w:ascii="XO Thames" w:hAnsi="XO Thames"/>
          <w:sz w:val="28"/>
        </w:rPr>
        <w:t xml:space="preserve"> к настоящему Положению.».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 Пункт 23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«23. Информирование контролируемых лиц и иных заинтересованных лиц проводится по вопросам соблюдения обязательных требований в области охраны окружающей среды осуществляется в порядке, определенном статьей </w:t>
      </w:r>
      <w:r w:rsidR="00430DBD">
        <w:rPr>
          <w:rFonts w:ascii="XO Thames" w:hAnsi="XO Thames"/>
          <w:sz w:val="28"/>
        </w:rPr>
        <w:t xml:space="preserve">46 Федерального закона от 31 июля </w:t>
      </w:r>
      <w:r>
        <w:rPr>
          <w:rFonts w:ascii="XO Thames" w:hAnsi="XO Thames"/>
          <w:sz w:val="28"/>
        </w:rPr>
        <w:t>2020</w:t>
      </w:r>
      <w:r w:rsidR="00430DBD">
        <w:rPr>
          <w:rFonts w:ascii="XO Thames" w:hAnsi="XO Thames"/>
          <w:sz w:val="28"/>
        </w:rPr>
        <w:t xml:space="preserve"> г.</w:t>
      </w:r>
      <w:r>
        <w:rPr>
          <w:rFonts w:ascii="XO Thames" w:hAnsi="XO Thames"/>
          <w:sz w:val="28"/>
        </w:rPr>
        <w:t xml:space="preserve"> </w:t>
      </w:r>
      <w:r w:rsidR="00C7553F"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Федерации».».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Пункт 25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«25. Доклад о правоприменительной практике готовится не позднее 1 апреля года, следующего за отчетным, и утверждается приказом (распоряжением) министра и размещается на официальном сайте Министерства в срок до 1 апреля года, следующего за отчетным. Результаты обобщения правоприменительной практики включаются в ежегодный доклад Министерства о состоянии регионального государственного экологического контроля (надзора) в порядке, определенном статьей 47 Фед</w:t>
      </w:r>
      <w:r w:rsidR="00430DBD">
        <w:rPr>
          <w:rFonts w:ascii="XO Thames" w:hAnsi="XO Thames"/>
          <w:sz w:val="28"/>
        </w:rPr>
        <w:t xml:space="preserve">ерального закона от 31 июля </w:t>
      </w:r>
      <w:r w:rsidR="00261C17">
        <w:rPr>
          <w:rFonts w:ascii="XO Thames" w:hAnsi="XO Thames"/>
          <w:sz w:val="28"/>
        </w:rPr>
        <w:t xml:space="preserve">2020 </w:t>
      </w:r>
      <w:r w:rsidR="00430DBD">
        <w:rPr>
          <w:rFonts w:ascii="XO Thames" w:hAnsi="XO Thames"/>
          <w:sz w:val="28"/>
        </w:rPr>
        <w:t xml:space="preserve">г. </w:t>
      </w:r>
      <w:r w:rsidR="00C7553F" w:rsidRPr="00C7553F"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Федерации».».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Пункт 26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«26. В случае наличия у Министерства или у его подведомственных учреждений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и его подведомственные учреждения объявляют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</w:t>
      </w:r>
      <w:r w:rsidR="00261C17">
        <w:rPr>
          <w:rFonts w:ascii="XO Thames" w:hAnsi="XO Thames"/>
          <w:sz w:val="28"/>
        </w:rPr>
        <w:t>ний</w:t>
      </w:r>
      <w:r>
        <w:rPr>
          <w:rFonts w:ascii="XO Thames" w:hAnsi="XO Thames"/>
          <w:sz w:val="28"/>
        </w:rPr>
        <w:t xml:space="preserve"> в порядке, предусмотренном статьей 49 Фед</w:t>
      </w:r>
      <w:r w:rsidR="00261C17">
        <w:rPr>
          <w:rFonts w:ascii="XO Thames" w:hAnsi="XO Thames"/>
          <w:sz w:val="28"/>
        </w:rPr>
        <w:t xml:space="preserve">ерального закона от </w:t>
      </w:r>
      <w:r w:rsidR="00430DBD" w:rsidRPr="00430DBD">
        <w:rPr>
          <w:rFonts w:ascii="XO Thames" w:hAnsi="XO Thames"/>
          <w:sz w:val="28"/>
        </w:rPr>
        <w:t xml:space="preserve">31 июля 2020 г. </w:t>
      </w:r>
      <w:r w:rsidR="00C7553F" w:rsidRPr="00C7553F"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Федерации».».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Пункт 27 изложить в следующей редакции:</w:t>
      </w:r>
    </w:p>
    <w:p w:rsidR="004E6D14" w:rsidRPr="00A1660B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 w:rsidRPr="00D32D34">
        <w:rPr>
          <w:rFonts w:ascii="XO Thames" w:hAnsi="XO Thames"/>
          <w:sz w:val="28"/>
        </w:rPr>
        <w:t>«27. Контролируемое лицо вправе после получения предостережения о недопустимости нарушения обязательных требований подать в Министерство или его подведомственные учреждения возражение в отношении указанного предостережени</w:t>
      </w:r>
      <w:r w:rsidR="00A22F2E" w:rsidRPr="00D32D34">
        <w:rPr>
          <w:rFonts w:ascii="XO Thames" w:hAnsi="XO Thames"/>
          <w:sz w:val="28"/>
        </w:rPr>
        <w:t>я в срок не позднее 30 (тридцати</w:t>
      </w:r>
      <w:r w:rsidRPr="00D32D34">
        <w:rPr>
          <w:rFonts w:ascii="XO Thames" w:hAnsi="XO Thames"/>
          <w:sz w:val="28"/>
        </w:rPr>
        <w:t>) дней со дня получения им предостережения. Возражение в отношении предостережения рассматривается Министерством или его подведомственными учреждениями и в течение 30 (тридцати) дней со дня его получения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  <w:r w:rsidR="00C7553F">
        <w:rPr>
          <w:rFonts w:ascii="XO Thames" w:hAnsi="XO Thames"/>
          <w:sz w:val="28"/>
        </w:rPr>
        <w:t>».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Пункт 28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 w:rsidRPr="00D32D34">
        <w:rPr>
          <w:rFonts w:ascii="XO Thames" w:hAnsi="XO Thames"/>
          <w:sz w:val="28"/>
        </w:rPr>
        <w:t>«28. Обязательные профилактические визиты проводятся в отношении объектов контроля, приступающих к осуществлению деятельности по освоению лицензионного участка по добыче полезных ископаемых, а также в отношении объектов контроля, отнесенных к категориям</w:t>
      </w:r>
      <w:r w:rsidR="008515F8" w:rsidRPr="00D32D34">
        <w:rPr>
          <w:rFonts w:ascii="XO Thames" w:hAnsi="XO Thames"/>
          <w:sz w:val="28"/>
        </w:rPr>
        <w:t xml:space="preserve"> </w:t>
      </w:r>
      <w:r w:rsidR="008515F8" w:rsidRPr="00C7553F">
        <w:rPr>
          <w:rFonts w:ascii="XO Thames" w:hAnsi="XO Thames"/>
          <w:color w:val="auto"/>
          <w:sz w:val="28"/>
        </w:rPr>
        <w:t>высокого</w:t>
      </w:r>
      <w:r w:rsidR="008515F8" w:rsidRPr="00D32D34">
        <w:rPr>
          <w:rFonts w:ascii="XO Thames" w:hAnsi="XO Thames"/>
          <w:color w:val="auto"/>
          <w:sz w:val="28"/>
        </w:rPr>
        <w:t xml:space="preserve"> </w:t>
      </w:r>
      <w:r w:rsidR="008515F8" w:rsidRPr="00D32D34">
        <w:rPr>
          <w:rFonts w:ascii="XO Thames" w:hAnsi="XO Thames"/>
          <w:sz w:val="28"/>
        </w:rPr>
        <w:t>и значительного риска</w:t>
      </w:r>
      <w:r w:rsidRPr="00D32D34">
        <w:rPr>
          <w:rFonts w:ascii="XO Thames" w:hAnsi="XO Thames"/>
          <w:sz w:val="28"/>
        </w:rPr>
        <w:t xml:space="preserve"> в порядке, предусмотренном статьей 52 Фед</w:t>
      </w:r>
      <w:r w:rsidR="008515F8" w:rsidRPr="00D32D34">
        <w:rPr>
          <w:rFonts w:ascii="XO Thames" w:hAnsi="XO Thames"/>
          <w:sz w:val="28"/>
        </w:rPr>
        <w:t xml:space="preserve">ерального закона от </w:t>
      </w:r>
      <w:r w:rsidR="00430DBD" w:rsidRPr="00430DBD">
        <w:rPr>
          <w:rFonts w:ascii="XO Thames" w:hAnsi="XO Thames"/>
          <w:sz w:val="28"/>
        </w:rPr>
        <w:t xml:space="preserve">31 июля 2020 г. </w:t>
      </w:r>
      <w:r w:rsidR="00C7553F" w:rsidRPr="00C7553F">
        <w:rPr>
          <w:rFonts w:ascii="XO Thames" w:hAnsi="XO Thames"/>
          <w:sz w:val="28"/>
        </w:rPr>
        <w:t>№</w:t>
      </w:r>
      <w:r w:rsidRPr="00D32D34"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Федерации».».</w:t>
      </w:r>
      <w:r w:rsidR="00A1660B">
        <w:rPr>
          <w:rFonts w:ascii="XO Thames" w:hAnsi="XO Thames"/>
          <w:sz w:val="28"/>
        </w:rPr>
        <w:t xml:space="preserve"> 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Пункт 29.1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«29.1.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 в порядке, предусмотренном статьей 52 Феде</w:t>
      </w:r>
      <w:r w:rsidR="00A22F2E">
        <w:rPr>
          <w:rFonts w:ascii="XO Thames" w:hAnsi="XO Thames"/>
          <w:sz w:val="28"/>
        </w:rPr>
        <w:t xml:space="preserve">рального закона от </w:t>
      </w:r>
      <w:r w:rsidR="00430DBD" w:rsidRPr="00430DBD">
        <w:rPr>
          <w:rFonts w:ascii="XO Thames" w:hAnsi="XO Thames"/>
          <w:sz w:val="28"/>
        </w:rPr>
        <w:t xml:space="preserve">31 июля 2020 г. </w:t>
      </w:r>
      <w:r w:rsidR="00C7553F" w:rsidRPr="00C7553F">
        <w:rPr>
          <w:rFonts w:ascii="XO Thames" w:hAnsi="XO Thames"/>
          <w:sz w:val="28"/>
        </w:rPr>
        <w:t>№</w:t>
      </w:r>
      <w:r w:rsidR="00A22F2E" w:rsidRPr="00A22F2E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Федерации».».</w:t>
      </w:r>
    </w:p>
    <w:p w:rsidR="004E6D14" w:rsidRPr="00A22F2E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1.8. Пункт 30 изложить в следующей редакции: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«30.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риска.».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Дополнить пунктом 34.1 следующего содержания: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«34.1. Контролируемое лицо вправе обратиться в Министерство или его подведомственные учреждения с заявлением о проведении в отношении его профилактического визита.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Министерство и его подведомственные учреждения рассматривают заявление контролируемого лица в </w:t>
      </w:r>
      <w:r w:rsidRPr="00D32D34">
        <w:rPr>
          <w:rFonts w:ascii="XO Thames" w:hAnsi="XO Thames"/>
          <w:sz w:val="28"/>
        </w:rPr>
        <w:t xml:space="preserve">течение </w:t>
      </w:r>
      <w:r w:rsidR="00A22F2E" w:rsidRPr="00D32D34">
        <w:rPr>
          <w:rFonts w:ascii="XO Thames" w:hAnsi="XO Thames"/>
          <w:sz w:val="28"/>
        </w:rPr>
        <w:t>10 (</w:t>
      </w:r>
      <w:r w:rsidRPr="00D32D34">
        <w:rPr>
          <w:rFonts w:ascii="XO Thames" w:hAnsi="XO Thames"/>
          <w:sz w:val="28"/>
        </w:rPr>
        <w:t>десяти</w:t>
      </w:r>
      <w:r w:rsidR="00A22F2E" w:rsidRPr="00D32D34">
        <w:rPr>
          <w:rFonts w:ascii="XO Thames" w:hAnsi="XO Thames"/>
          <w:sz w:val="28"/>
        </w:rPr>
        <w:t>)</w:t>
      </w:r>
      <w:r>
        <w:rPr>
          <w:rFonts w:ascii="XO Thames" w:hAnsi="XO Thames"/>
          <w:sz w:val="28"/>
        </w:rPr>
        <w:t xml:space="preserve"> рабочих дней с даты регистрации указанного заявления и принимают решение о проведении профилактического визита либо об отказе в его проведении с учетом своих материальных, финансовых и кадровых ресурсов, категории риска объекта контроля, о чем уведомляет контролируемое лицо.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Министерство и его подведомственные учреждения принимают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2) в течение двух месяцев до даты подачи заявления контролируемого лица Министерством и его подведомственным учреждением были приняты решения об отказе в проведении профилактического визита в отношении данного контролируемого лица;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Министерства и его подведомственного учреждения либо членов их семей.</w:t>
      </w:r>
    </w:p>
    <w:p w:rsidR="004E6D14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принятия решения о проведении профилактического визита по заявлению контролируемого лица Министерство и его подведомственные учреждения в </w:t>
      </w:r>
      <w:r w:rsidRPr="00D32D34">
        <w:rPr>
          <w:rFonts w:ascii="XO Thames" w:hAnsi="XO Thames"/>
          <w:sz w:val="28"/>
        </w:rPr>
        <w:t xml:space="preserve">течение </w:t>
      </w:r>
      <w:r w:rsidR="00A22F2E" w:rsidRPr="00D32D34">
        <w:rPr>
          <w:rFonts w:ascii="XO Thames" w:hAnsi="XO Thames"/>
          <w:sz w:val="28"/>
        </w:rPr>
        <w:t>20 (</w:t>
      </w:r>
      <w:r w:rsidRPr="00D32D34">
        <w:rPr>
          <w:rFonts w:ascii="XO Thames" w:hAnsi="XO Thames"/>
          <w:sz w:val="28"/>
        </w:rPr>
        <w:t>двадцати</w:t>
      </w:r>
      <w:r w:rsidR="00A22F2E" w:rsidRPr="00D32D34">
        <w:rPr>
          <w:rFonts w:ascii="XO Thames" w:hAnsi="XO Thames"/>
          <w:sz w:val="28"/>
        </w:rPr>
        <w:t>)</w:t>
      </w:r>
      <w:r w:rsidRPr="00D32D34">
        <w:rPr>
          <w:rFonts w:ascii="XO Thames" w:hAnsi="XO Thames"/>
          <w:sz w:val="28"/>
        </w:rPr>
        <w:t xml:space="preserve"> рабочих</w:t>
      </w:r>
      <w:r>
        <w:rPr>
          <w:rFonts w:ascii="XO Thames" w:hAnsi="XO Thames"/>
          <w:sz w:val="28"/>
        </w:rPr>
        <w:t xml:space="preserve">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4E6D14" w:rsidRPr="00A22F2E" w:rsidRDefault="001E0863" w:rsidP="00A1660B">
      <w:pPr>
        <w:spacing w:after="0"/>
        <w:ind w:firstLine="709"/>
        <w:contextualSpacing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1.10. Пункт 35 изложить в следующей редакции:</w:t>
      </w:r>
    </w:p>
    <w:p w:rsidR="004E6D14" w:rsidRPr="00A22F2E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«35. Министерство или его подведомственные учреждения осуществляют консультирование по обращениям контролируемых лиц и их представителей по телефону, посредством видео-конференц-связи, на личном приеме еженедельно в порядке, определенном статьей 50 Федерального за</w:t>
      </w:r>
      <w:r w:rsidR="00A1660B">
        <w:rPr>
          <w:rFonts w:ascii="XO Thames" w:hAnsi="XO Thames"/>
          <w:sz w:val="28"/>
        </w:rPr>
        <w:t xml:space="preserve">кона от </w:t>
      </w:r>
      <w:r w:rsidR="00430DBD" w:rsidRPr="00430DBD">
        <w:rPr>
          <w:rFonts w:ascii="XO Thames" w:hAnsi="XO Thames"/>
          <w:sz w:val="28"/>
        </w:rPr>
        <w:t xml:space="preserve">31 июля 2020 г. </w:t>
      </w:r>
      <w:r w:rsidR="00C7553F" w:rsidRPr="00C7553F">
        <w:rPr>
          <w:rFonts w:ascii="XO Thames" w:hAnsi="XO Thames"/>
          <w:sz w:val="28"/>
        </w:rPr>
        <w:t>№</w:t>
      </w:r>
      <w:r w:rsidRPr="00A22F2E"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 При проведении консультирования может проводиться аудио– (видео-)запись.».</w:t>
      </w:r>
    </w:p>
    <w:p w:rsidR="004E6D14" w:rsidRPr="00A22F2E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 xml:space="preserve">1.11. </w:t>
      </w:r>
      <w:r w:rsidR="00462F24" w:rsidRPr="00A22F2E">
        <w:rPr>
          <w:rFonts w:ascii="XO Thames" w:hAnsi="XO Thames"/>
          <w:sz w:val="28"/>
        </w:rPr>
        <w:t>Пункт 43 дополнить абзацем следующего содержания:</w:t>
      </w:r>
    </w:p>
    <w:p w:rsidR="004E6D14" w:rsidRPr="00A22F2E" w:rsidRDefault="00462F24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«</w:t>
      </w:r>
      <w:r w:rsidR="00D32D34" w:rsidRPr="00D32D34">
        <w:rPr>
          <w:rFonts w:ascii="XO Thames" w:hAnsi="XO Thames"/>
          <w:sz w:val="28"/>
        </w:rPr>
        <w:t xml:space="preserve">43. </w:t>
      </w:r>
      <w:r w:rsidR="001E0863" w:rsidRPr="00A22F2E">
        <w:rPr>
          <w:rFonts w:ascii="XO Thames" w:hAnsi="XO Thames"/>
          <w:sz w:val="28"/>
        </w:rPr>
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реестра.».</w:t>
      </w:r>
    </w:p>
    <w:p w:rsidR="004E6D14" w:rsidRPr="00A22F2E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1.12.</w:t>
      </w:r>
      <w:r w:rsidR="00C46B94" w:rsidRPr="00A22F2E">
        <w:rPr>
          <w:rFonts w:ascii="XO Thames" w:hAnsi="XO Thames"/>
          <w:sz w:val="28"/>
        </w:rPr>
        <w:t xml:space="preserve"> </w:t>
      </w:r>
      <w:r w:rsidRPr="00A22F2E">
        <w:rPr>
          <w:rFonts w:ascii="XO Thames" w:hAnsi="XO Thames"/>
          <w:sz w:val="28"/>
        </w:rPr>
        <w:t>Пункт 44 изложить в следующей редакции:</w:t>
      </w:r>
    </w:p>
    <w:p w:rsidR="004E6D14" w:rsidRPr="00A22F2E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«44. Фотосъемка, аудио- и видеозапись применяется должностными лицами Министерства или его подведомственных учреждений с целью фиксации доказательств нарушений обязательных требований при проведении контрольных (надзорных) мероприятий. Результаты фотосъемки, аудио- и видеозаписи, используемые для доказательств нарушений обязательных требований, прилагаются к акту контрольного (надзорного) мероприятия Министерства или его подведомственных учреждений.».</w:t>
      </w:r>
    </w:p>
    <w:p w:rsidR="004E6D14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 w:rsidRPr="00A22F2E">
        <w:rPr>
          <w:rFonts w:ascii="XO Thames" w:hAnsi="XO Thames"/>
          <w:sz w:val="28"/>
        </w:rPr>
        <w:t>1.13. Пункт 89 изложить в следующей редакции:</w:t>
      </w:r>
    </w:p>
    <w:p w:rsidR="004E6D14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«89. Правом на досудебное обжалование на решения о проведении контрольных (надзорных) мероприятий, акты контрольных (надзорных) мероприятий, предписаний об устранении выявленных нарушений, действия (бездействия) должностных лиц Министерства или его подведомственных учреждений, обладает контролируемое лицо, права и законные интересы которых, по их мнению, были непосредственно нарушены в рамках осуществления регионального государственного экологического контроля (надзора).».</w:t>
      </w:r>
    </w:p>
    <w:p w:rsidR="004E6D14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1.14. Добавить пункт</w:t>
      </w:r>
      <w:r w:rsidR="00A22F2E">
        <w:rPr>
          <w:rFonts w:ascii="XO Thames" w:hAnsi="XO Thames"/>
          <w:sz w:val="28"/>
        </w:rPr>
        <w:t>ом</w:t>
      </w:r>
      <w:r>
        <w:rPr>
          <w:rFonts w:ascii="XO Thames" w:hAnsi="XO Thames"/>
          <w:sz w:val="28"/>
        </w:rPr>
        <w:t xml:space="preserve"> 89.1. следующего содержания:</w:t>
      </w:r>
    </w:p>
    <w:p w:rsidR="004E6D14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«89.1.</w:t>
      </w:r>
      <w:r w:rsidR="00C46B94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Пор</w:t>
      </w:r>
      <w:r w:rsidR="00462F24">
        <w:rPr>
          <w:rFonts w:ascii="XO Thames" w:hAnsi="XO Thames"/>
          <w:sz w:val="28"/>
        </w:rPr>
        <w:t>ядок досудебного обжалования на</w:t>
      </w:r>
      <w:r>
        <w:rPr>
          <w:rFonts w:ascii="XO Thames" w:hAnsi="XO Thames"/>
          <w:sz w:val="28"/>
        </w:rPr>
        <w:t xml:space="preserve"> решения о проведении контрольных (надзорных) мероприятий, акты контрольных (надзорных) мероприятий, предписаний об устранении выявленных нарушений, действия (бездействия) должностных лиц Министерства или его подведом</w:t>
      </w:r>
      <w:r w:rsidR="00A22F2E">
        <w:rPr>
          <w:rFonts w:ascii="XO Thames" w:hAnsi="XO Thames"/>
          <w:sz w:val="28"/>
        </w:rPr>
        <w:t xml:space="preserve">ственных учреждений установлен </w:t>
      </w:r>
      <w:r>
        <w:rPr>
          <w:rFonts w:ascii="XO Thames" w:hAnsi="XO Thames"/>
          <w:sz w:val="28"/>
        </w:rPr>
        <w:t>в соответствии со статьей 40 Федераль</w:t>
      </w:r>
      <w:r w:rsidR="00A22F2E">
        <w:rPr>
          <w:rFonts w:ascii="XO Thames" w:hAnsi="XO Thames"/>
          <w:sz w:val="28"/>
        </w:rPr>
        <w:t xml:space="preserve">ного закона от 31 июля 2020 г. </w:t>
      </w:r>
      <w:r w:rsidR="00C7553F" w:rsidRPr="00C7553F">
        <w:rPr>
          <w:rFonts w:ascii="XO Thames" w:hAnsi="XO Thames"/>
          <w:sz w:val="28"/>
        </w:rPr>
        <w:t>№</w:t>
      </w:r>
      <w:r>
        <w:rPr>
          <w:rFonts w:ascii="XO Thames" w:hAnsi="XO Thames"/>
          <w:sz w:val="28"/>
        </w:rPr>
        <w:t>248-ФЗ «О государственном контроле (надзоре) и муниципальном контроле в Российской Федерации».».</w:t>
      </w:r>
    </w:p>
    <w:p w:rsidR="004E6D14" w:rsidRDefault="001E0863" w:rsidP="00A1660B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1.15. В пунктах 98 и 99 цифры «2023» заменить цифрами «2025».</w:t>
      </w:r>
    </w:p>
    <w:p w:rsidR="004E6D14" w:rsidRDefault="00C7553F" w:rsidP="00A1660B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1.16. Дополнить приложением </w:t>
      </w:r>
      <w:r w:rsidR="001E0863">
        <w:rPr>
          <w:rFonts w:ascii="XO Thames" w:hAnsi="XO Thames"/>
          <w:b/>
          <w:sz w:val="28"/>
        </w:rPr>
        <w:t>«</w:t>
      </w:r>
      <w:r w:rsidR="001E0863">
        <w:rPr>
          <w:rFonts w:ascii="XO Thames" w:hAnsi="XO Thames"/>
          <w:sz w:val="28"/>
        </w:rPr>
        <w:t xml:space="preserve">Критерии отнесения объектов регионального государственного экологического контроля (надзора) к категориям риска» согласно </w:t>
      </w:r>
      <w:proofErr w:type="gramStart"/>
      <w:r w:rsidR="001E0863">
        <w:rPr>
          <w:rFonts w:ascii="XO Thames" w:hAnsi="XO Thames"/>
          <w:sz w:val="28"/>
        </w:rPr>
        <w:t>приложению</w:t>
      </w:r>
      <w:proofErr w:type="gramEnd"/>
      <w:r w:rsidR="001E0863">
        <w:rPr>
          <w:rFonts w:ascii="XO Thames" w:hAnsi="XO Thames"/>
          <w:sz w:val="28"/>
        </w:rPr>
        <w:t xml:space="preserve"> к настоящему постановлению.</w:t>
      </w:r>
      <w:bookmarkStart w:id="0" w:name="_GoBack"/>
      <w:bookmarkEnd w:id="0"/>
    </w:p>
    <w:p w:rsidR="004E6D14" w:rsidRDefault="004E6D14" w:rsidP="00A1660B">
      <w:pPr>
        <w:spacing w:after="0"/>
        <w:ind w:firstLine="709"/>
        <w:jc w:val="both"/>
        <w:rPr>
          <w:rFonts w:ascii="XO Thames" w:hAnsi="XO Thames"/>
          <w:sz w:val="28"/>
        </w:rPr>
      </w:pPr>
    </w:p>
    <w:p w:rsidR="004E6D14" w:rsidRDefault="004E6D14" w:rsidP="00A1660B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4E6D14" w:rsidRDefault="004E6D14" w:rsidP="00A1660B">
      <w:pPr>
        <w:pStyle w:val="ConsPlusNormal"/>
        <w:spacing w:line="276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4E6D14" w:rsidRDefault="004E6D14" w:rsidP="00A1660B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</w:rPr>
      </w:pPr>
    </w:p>
    <w:p w:rsidR="004E6D14" w:rsidRDefault="004E6D14" w:rsidP="00A1660B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</w:rPr>
      </w:pPr>
    </w:p>
    <w:p w:rsidR="004E6D14" w:rsidRDefault="001E0863" w:rsidP="00A1660B">
      <w:pPr>
        <w:tabs>
          <w:tab w:val="left" w:pos="709"/>
        </w:tabs>
        <w:spacing w:after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Правительства </w:t>
      </w:r>
    </w:p>
    <w:p w:rsidR="004E6D14" w:rsidRDefault="001E0863" w:rsidP="00A1660B">
      <w:pPr>
        <w:tabs>
          <w:tab w:val="left" w:pos="709"/>
        </w:tabs>
        <w:spacing w:after="0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  Республики Саха (Якутия)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  <w:t xml:space="preserve">             К.БЫЧКОВ</w:t>
      </w:r>
    </w:p>
    <w:p w:rsidR="004E6D14" w:rsidRDefault="004E6D14" w:rsidP="00A1660B">
      <w:pPr>
        <w:pStyle w:val="ConsPlusNormal"/>
        <w:spacing w:line="276" w:lineRule="auto"/>
        <w:rPr>
          <w:rFonts w:ascii="Times New Roman" w:hAnsi="Times New Roman"/>
          <w:sz w:val="28"/>
        </w:rPr>
      </w:pPr>
    </w:p>
    <w:p w:rsidR="004E6D14" w:rsidRDefault="004E6D14" w:rsidP="00A1660B">
      <w:pPr>
        <w:pStyle w:val="ConsPlusNormal"/>
        <w:spacing w:line="276" w:lineRule="auto"/>
        <w:rPr>
          <w:rFonts w:ascii="Times New Roman" w:hAnsi="Times New Roman"/>
          <w:sz w:val="28"/>
        </w:rPr>
      </w:pPr>
    </w:p>
    <w:sectPr w:rsidR="004E6D14">
      <w:headerReference w:type="default" r:id="rId6"/>
      <w:pgSz w:w="11906" w:h="16838"/>
      <w:pgMar w:top="709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12" w:rsidRDefault="001E0863">
      <w:pPr>
        <w:spacing w:after="0" w:line="240" w:lineRule="auto"/>
      </w:pPr>
      <w:r>
        <w:separator/>
      </w:r>
    </w:p>
  </w:endnote>
  <w:endnote w:type="continuationSeparator" w:id="0">
    <w:p w:rsidR="00832312" w:rsidRDefault="001E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12" w:rsidRDefault="001E0863">
      <w:pPr>
        <w:spacing w:after="0" w:line="240" w:lineRule="auto"/>
      </w:pPr>
      <w:r>
        <w:separator/>
      </w:r>
    </w:p>
  </w:footnote>
  <w:footnote w:type="continuationSeparator" w:id="0">
    <w:p w:rsidR="00832312" w:rsidRDefault="001E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14" w:rsidRDefault="001E086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B7B69">
      <w:rPr>
        <w:noProof/>
      </w:rPr>
      <w:t>5</w:t>
    </w:r>
    <w:r>
      <w:fldChar w:fldCharType="end"/>
    </w:r>
  </w:p>
  <w:p w:rsidR="004E6D14" w:rsidRDefault="004E6D14">
    <w:pPr>
      <w:pStyle w:val="ac"/>
      <w:jc w:val="center"/>
    </w:pPr>
  </w:p>
  <w:p w:rsidR="004E6D14" w:rsidRDefault="004E6D1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14"/>
    <w:rsid w:val="001E0863"/>
    <w:rsid w:val="00261C17"/>
    <w:rsid w:val="00430DBD"/>
    <w:rsid w:val="00462F24"/>
    <w:rsid w:val="004E6D14"/>
    <w:rsid w:val="00513B45"/>
    <w:rsid w:val="00832312"/>
    <w:rsid w:val="008515F8"/>
    <w:rsid w:val="00A1660B"/>
    <w:rsid w:val="00A22F2E"/>
    <w:rsid w:val="00C46B94"/>
    <w:rsid w:val="00C7553F"/>
    <w:rsid w:val="00CB7B69"/>
    <w:rsid w:val="00D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1A57"/>
  <w15:docId w15:val="{2CC25C48-D8F2-4D4F-A3E1-47DA6A7D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s37">
    <w:name w:val="s_37"/>
    <w:basedOn w:val="a"/>
    <w:link w:val="s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Выделение1"/>
    <w:basedOn w:val="15"/>
    <w:link w:val="18"/>
    <w:rPr>
      <w:i/>
    </w:rPr>
  </w:style>
  <w:style w:type="character" w:customStyle="1" w:styleId="18">
    <w:name w:val="Выделение1"/>
    <w:basedOn w:val="16"/>
    <w:link w:val="17"/>
    <w:rPr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9"/>
    <w:rPr>
      <w:color w:val="0000FF"/>
      <w:u w:val="single"/>
    </w:rPr>
  </w:style>
  <w:style w:type="character" w:styleId="a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aa">
    <w:name w:val="Гипертекстовая ссылка"/>
    <w:basedOn w:val="15"/>
    <w:link w:val="ab"/>
    <w:rPr>
      <w:color w:val="106BBE"/>
    </w:rPr>
  </w:style>
  <w:style w:type="character" w:customStyle="1" w:styleId="ab">
    <w:name w:val="Гипертекстовая ссылка"/>
    <w:basedOn w:val="16"/>
    <w:link w:val="aa"/>
    <w:rPr>
      <w:color w:val="106BB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c">
    <w:name w:val="Гиперссылка1"/>
    <w:basedOn w:val="15"/>
    <w:link w:val="1d"/>
    <w:rPr>
      <w:color w:val="0000FF" w:themeColor="hyperlink"/>
      <w:u w:val="single"/>
    </w:rPr>
  </w:style>
  <w:style w:type="character" w:customStyle="1" w:styleId="1d">
    <w:name w:val="Гиперссылка1"/>
    <w:basedOn w:val="16"/>
    <w:link w:val="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Колесова Александра Максимовна</cp:lastModifiedBy>
  <cp:revision>5</cp:revision>
  <dcterms:created xsi:type="dcterms:W3CDTF">2024-03-13T07:17:00Z</dcterms:created>
  <dcterms:modified xsi:type="dcterms:W3CDTF">2024-03-14T06:41:00Z</dcterms:modified>
</cp:coreProperties>
</file>