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W w:w="10383"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229"/>
        <w:gridCol w:w="1760"/>
        <w:gridCol w:w="43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4229" w:type="dxa"/>
          </w:tcPr>
          <w:p>
            <w:pPr>
              <w:spacing w:after="0" w:line="240" w:lineRule="auto"/>
              <w:jc w:val="center"/>
              <w:rPr>
                <w:rFonts w:ascii="Times New Roman" w:hAnsi="Times New Roman" w:eastAsia="Times New Roman" w:cs="Times New Roman"/>
                <w:b/>
                <w:sz w:val="26"/>
                <w:szCs w:val="26"/>
                <w:lang w:eastAsia="ru-RU"/>
              </w:rPr>
            </w:pPr>
            <w:r>
              <w:rPr>
                <w:rFonts w:ascii="Times New Roman" w:hAnsi="Times New Roman" w:eastAsia="Times New Roman" w:cs="Times New Roman"/>
                <w:b/>
                <w:sz w:val="26"/>
                <w:szCs w:val="26"/>
                <w:lang w:eastAsia="ru-RU"/>
              </w:rPr>
              <w:t>Министерство</w:t>
            </w:r>
          </w:p>
          <w:p>
            <w:pPr>
              <w:spacing w:after="0" w:line="240" w:lineRule="auto"/>
              <w:jc w:val="center"/>
              <w:rPr>
                <w:rFonts w:ascii="Times New Roman" w:hAnsi="Times New Roman" w:eastAsia="Times New Roman" w:cs="Times New Roman"/>
                <w:b/>
                <w:sz w:val="26"/>
                <w:szCs w:val="26"/>
                <w:lang w:eastAsia="ru-RU"/>
              </w:rPr>
            </w:pPr>
            <w:r>
              <w:rPr>
                <w:rFonts w:ascii="Times New Roman" w:hAnsi="Times New Roman" w:eastAsia="Times New Roman" w:cs="Times New Roman"/>
                <w:b/>
                <w:sz w:val="26"/>
                <w:szCs w:val="26"/>
                <w:lang w:eastAsia="ru-RU"/>
              </w:rPr>
              <w:t>жилищно-коммунального</w:t>
            </w:r>
          </w:p>
          <w:p>
            <w:pPr>
              <w:spacing w:after="0" w:line="240" w:lineRule="auto"/>
              <w:jc w:val="center"/>
              <w:rPr>
                <w:rFonts w:ascii="Times New Roman" w:hAnsi="Times New Roman" w:eastAsia="Times New Roman" w:cs="Times New Roman"/>
                <w:b/>
                <w:sz w:val="26"/>
                <w:szCs w:val="26"/>
                <w:lang w:eastAsia="ru-RU"/>
              </w:rPr>
            </w:pPr>
            <w:r>
              <w:rPr>
                <w:rFonts w:ascii="Times New Roman" w:hAnsi="Times New Roman" w:eastAsia="Times New Roman" w:cs="Times New Roman"/>
                <w:b/>
                <w:sz w:val="26"/>
                <w:szCs w:val="26"/>
                <w:lang w:eastAsia="ru-RU"/>
              </w:rPr>
              <w:t>хозяйства и энергетики</w:t>
            </w:r>
          </w:p>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b/>
                <w:sz w:val="26"/>
                <w:szCs w:val="26"/>
                <w:lang w:eastAsia="ru-RU"/>
              </w:rPr>
              <w:t>Республики Саха (Якутия)</w:t>
            </w:r>
          </w:p>
        </w:tc>
        <w:tc>
          <w:tcPr>
            <w:tcW w:w="1760" w:type="dxa"/>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drawing>
                <wp:anchor distT="0" distB="0" distL="114300" distR="114300" simplePos="0" relativeHeight="251659264" behindDoc="1" locked="0" layoutInCell="1" allowOverlap="1">
                  <wp:simplePos x="0" y="0"/>
                  <wp:positionH relativeFrom="column">
                    <wp:posOffset>79375</wp:posOffset>
                  </wp:positionH>
                  <wp:positionV relativeFrom="page">
                    <wp:posOffset>3175</wp:posOffset>
                  </wp:positionV>
                  <wp:extent cx="734695" cy="752475"/>
                  <wp:effectExtent l="0" t="0" r="0" b="0"/>
                  <wp:wrapTopAndBottom/>
                  <wp:docPr id="1" name="Рисунок 2" descr="base_23801_60884_2"/>
                  <wp:cNvGraphicFramePr/>
                  <a:graphic xmlns:a="http://schemas.openxmlformats.org/drawingml/2006/main">
                    <a:graphicData uri="http://schemas.openxmlformats.org/drawingml/2006/picture">
                      <pic:pic xmlns:pic="http://schemas.openxmlformats.org/drawingml/2006/picture">
                        <pic:nvPicPr>
                          <pic:cNvPr id="1" name="Рисунок 2" descr="base_23801_60884_2"/>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734695" cy="752475"/>
                          </a:xfrm>
                          <a:prstGeom prst="rect">
                            <a:avLst/>
                          </a:prstGeom>
                          <a:noFill/>
                          <a:ln>
                            <a:noFill/>
                          </a:ln>
                        </pic:spPr>
                      </pic:pic>
                    </a:graphicData>
                  </a:graphic>
                </wp:anchor>
              </w:drawing>
            </w:r>
          </w:p>
        </w:tc>
        <w:tc>
          <w:tcPr>
            <w:tcW w:w="4394" w:type="dxa"/>
          </w:tcPr>
          <w:p>
            <w:pPr>
              <w:spacing w:after="0" w:line="240" w:lineRule="auto"/>
              <w:jc w:val="center"/>
              <w:rPr>
                <w:rFonts w:ascii="Times New Roman" w:hAnsi="Times New Roman" w:eastAsia="Times New Roman" w:cs="Times New Roman"/>
                <w:b/>
                <w:sz w:val="26"/>
                <w:szCs w:val="26"/>
                <w:lang w:eastAsia="ru-RU"/>
              </w:rPr>
            </w:pPr>
            <w:r>
              <w:rPr>
                <w:rFonts w:ascii="Times New Roman" w:hAnsi="Times New Roman" w:eastAsia="Times New Roman" w:cs="Times New Roman"/>
                <w:b/>
                <w:sz w:val="26"/>
                <w:szCs w:val="26"/>
                <w:lang w:eastAsia="ru-RU"/>
              </w:rPr>
              <w:t>Саха Өрөспүүбүлүкэтин</w:t>
            </w:r>
          </w:p>
          <w:p>
            <w:pPr>
              <w:spacing w:after="0" w:line="240" w:lineRule="auto"/>
              <w:jc w:val="center"/>
              <w:rPr>
                <w:rFonts w:ascii="Times New Roman" w:hAnsi="Times New Roman" w:eastAsia="Times New Roman" w:cs="Times New Roman"/>
                <w:b/>
                <w:sz w:val="26"/>
                <w:szCs w:val="26"/>
                <w:lang w:eastAsia="ru-RU"/>
              </w:rPr>
            </w:pPr>
            <w:r>
              <w:rPr>
                <w:rFonts w:ascii="Times New Roman" w:hAnsi="Times New Roman" w:eastAsia="Times New Roman" w:cs="Times New Roman"/>
                <w:b/>
                <w:sz w:val="26"/>
                <w:szCs w:val="26"/>
                <w:lang w:eastAsia="ru-RU"/>
              </w:rPr>
              <w:t>олорор дьиэҕэ, коммунальнай</w:t>
            </w:r>
          </w:p>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b/>
                <w:sz w:val="26"/>
                <w:szCs w:val="26"/>
                <w:lang w:eastAsia="ru-RU"/>
              </w:rPr>
              <w:t>хаhаайыстыбаҕа уонна энергетикэҕэ министиэристибэтэ</w:t>
            </w:r>
          </w:p>
        </w:tc>
      </w:tr>
    </w:tbl>
    <w:p>
      <w:pPr>
        <w:widowControl w:val="0"/>
        <w:overflowPunct w:val="0"/>
        <w:autoSpaceDE w:val="0"/>
        <w:autoSpaceDN w:val="0"/>
        <w:adjustRightInd w:val="0"/>
        <w:spacing w:after="0" w:line="240" w:lineRule="auto"/>
        <w:jc w:val="center"/>
        <w:textAlignment w:val="baseline"/>
        <w:rPr>
          <w:rFonts w:ascii="Times New Roman" w:hAnsi="Times New Roman" w:eastAsia="Times New Roman" w:cs="Times New Roman"/>
          <w:b/>
          <w:sz w:val="28"/>
          <w:szCs w:val="28"/>
          <w:lang w:eastAsia="ru-RU"/>
        </w:rPr>
      </w:pPr>
    </w:p>
    <w:p>
      <w:pPr>
        <w:widowControl w:val="0"/>
        <w:overflowPunct w:val="0"/>
        <w:autoSpaceDE w:val="0"/>
        <w:autoSpaceDN w:val="0"/>
        <w:adjustRightInd w:val="0"/>
        <w:spacing w:after="0" w:line="240" w:lineRule="auto"/>
        <w:jc w:val="center"/>
        <w:textAlignment w:val="baseline"/>
        <w:rPr>
          <w:rFonts w:ascii="Times New Roman" w:hAnsi="Times New Roman" w:eastAsia="Times New Roman" w:cs="Times New Roman"/>
          <w:b/>
          <w:sz w:val="28"/>
          <w:szCs w:val="28"/>
          <w:lang w:eastAsia="ru-RU"/>
        </w:rPr>
      </w:pPr>
      <w:r>
        <w:rPr>
          <w:rFonts w:ascii="Times New Roman" w:hAnsi="Times New Roman" w:eastAsia="Times New Roman" w:cs="Times New Roman"/>
          <w:b/>
          <w:sz w:val="28"/>
          <w:szCs w:val="28"/>
          <w:lang w:eastAsia="ru-RU"/>
        </w:rPr>
        <w:t>ПРИКАЗ</w:t>
      </w:r>
    </w:p>
    <w:p>
      <w:pPr>
        <w:widowControl w:val="0"/>
        <w:overflowPunct w:val="0"/>
        <w:autoSpaceDE w:val="0"/>
        <w:autoSpaceDN w:val="0"/>
        <w:adjustRightInd w:val="0"/>
        <w:spacing w:after="0" w:line="240" w:lineRule="auto"/>
        <w:jc w:val="center"/>
        <w:textAlignment w:val="baseline"/>
        <w:rPr>
          <w:rFonts w:ascii="Times New Roman" w:hAnsi="Times New Roman" w:eastAsia="Times New Roman" w:cs="Times New Roman"/>
          <w:b/>
          <w:sz w:val="28"/>
          <w:szCs w:val="28"/>
          <w:lang w:eastAsia="ru-RU"/>
        </w:rPr>
      </w:pPr>
    </w:p>
    <w:p>
      <w:pPr>
        <w:spacing w:after="0" w:line="240" w:lineRule="auto"/>
        <w:jc w:val="center"/>
        <w:rPr>
          <w:rFonts w:ascii="Times New Roman" w:hAnsi="Times New Roman" w:eastAsia="Times New Roman" w:cs="Times New Roman"/>
          <w:bCs/>
          <w:sz w:val="28"/>
          <w:szCs w:val="28"/>
          <w:lang w:eastAsia="ru-RU"/>
        </w:rPr>
      </w:pPr>
      <w:bookmarkStart w:id="0" w:name="REGDATESTAMP"/>
      <w:r>
        <w:rPr>
          <w:rFonts w:ascii="Times New Roman" w:hAnsi="Times New Roman" w:eastAsia="Times New Roman" w:cs="Times New Roman"/>
          <w:bCs/>
          <w:sz w:val="28"/>
          <w:szCs w:val="28"/>
          <w:lang w:eastAsia="ru-RU"/>
        </w:rPr>
        <w:t>_______________</w:t>
      </w:r>
      <w:bookmarkEnd w:id="0"/>
      <w:r>
        <w:rPr>
          <w:rFonts w:ascii="Times New Roman" w:hAnsi="Times New Roman" w:eastAsia="Times New Roman" w:cs="Times New Roman"/>
          <w:bCs/>
          <w:sz w:val="28"/>
          <w:szCs w:val="28"/>
          <w:lang w:eastAsia="ru-RU"/>
        </w:rPr>
        <w:t xml:space="preserve">                                            </w:t>
      </w:r>
      <w:bookmarkStart w:id="1" w:name="REGNUMSTAMP"/>
      <w:r>
        <w:rPr>
          <w:rFonts w:ascii="Times New Roman" w:hAnsi="Times New Roman" w:eastAsia="Times New Roman" w:cs="Times New Roman"/>
          <w:bCs/>
          <w:sz w:val="28"/>
          <w:szCs w:val="28"/>
          <w:lang w:eastAsia="ru-RU"/>
        </w:rPr>
        <w:t xml:space="preserve">                      № _____________</w:t>
      </w:r>
      <w:bookmarkEnd w:id="1"/>
    </w:p>
    <w:p>
      <w:pPr>
        <w:widowControl w:val="0"/>
        <w:overflowPunct w:val="0"/>
        <w:autoSpaceDE w:val="0"/>
        <w:autoSpaceDN w:val="0"/>
        <w:adjustRightInd w:val="0"/>
        <w:spacing w:before="120" w:beforeLines="50" w:after="0" w:line="240" w:lineRule="auto"/>
        <w:jc w:val="center"/>
        <w:textAlignment w:val="baseline"/>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Якутск</w:t>
      </w:r>
    </w:p>
    <w:p>
      <w:pPr>
        <w:spacing w:after="0" w:line="240" w:lineRule="auto"/>
        <w:jc w:val="both"/>
        <w:rPr>
          <w:rFonts w:ascii="Times New Roman" w:hAnsi="Times New Roman" w:eastAsia="Times New Roman" w:cs="Times New Roman"/>
          <w:sz w:val="26"/>
          <w:szCs w:val="26"/>
          <w:lang w:eastAsia="ru-RU"/>
        </w:rPr>
      </w:pPr>
    </w:p>
    <w:p>
      <w:pPr>
        <w:tabs>
          <w:tab w:val="center" w:pos="4677"/>
          <w:tab w:val="right" w:pos="9355"/>
        </w:tabs>
        <w:spacing w:after="0" w:line="240" w:lineRule="auto"/>
        <w:jc w:val="center"/>
        <w:rPr>
          <w:rFonts w:ascii="Times New Roman" w:hAnsi="Times New Roman" w:eastAsia="Times New Roman" w:cs="Times New Roman"/>
          <w:b/>
          <w:bCs/>
          <w:sz w:val="28"/>
          <w:szCs w:val="28"/>
          <w:lang w:eastAsia="ru-RU"/>
        </w:rPr>
      </w:pPr>
      <w:r>
        <w:rPr>
          <w:rFonts w:ascii="Times New Roman" w:hAnsi="Times New Roman" w:eastAsia="Times New Roman" w:cs="Times New Roman"/>
          <w:bCs/>
          <w:sz w:val="28"/>
          <w:szCs w:val="28"/>
          <w:lang w:eastAsia="ru-RU"/>
        </w:rPr>
        <w:t>Об утверждении Порядка предоставления субсидии на увеличение уставного фонда ГУП «Жилищно-коммунальное хозяйство Республики Саха (Якутия)» на возмещение затрат, связанных со строительством объекта «Полигон размещения твердых коммунальных отходов в городе Якутске»</w:t>
      </w:r>
    </w:p>
    <w:p>
      <w:pPr>
        <w:tabs>
          <w:tab w:val="center" w:pos="4677"/>
          <w:tab w:val="right" w:pos="9355"/>
        </w:tabs>
        <w:spacing w:after="0" w:line="360" w:lineRule="exact"/>
        <w:contextualSpacing/>
        <w:jc w:val="both"/>
        <w:rPr>
          <w:rFonts w:ascii="Times New Roman" w:hAnsi="Times New Roman" w:eastAsia="Times New Roman" w:cs="Times New Roman"/>
          <w:sz w:val="28"/>
          <w:szCs w:val="28"/>
          <w:lang w:eastAsia="ru-RU"/>
        </w:rPr>
      </w:pPr>
    </w:p>
    <w:p>
      <w:pPr>
        <w:tabs>
          <w:tab w:val="center" w:pos="4677"/>
          <w:tab w:val="right" w:pos="9355"/>
        </w:tabs>
        <w:spacing w:after="0" w:line="360" w:lineRule="exact"/>
        <w:ind w:firstLine="709"/>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В соответствии с подпунктом 2 пункта 2, пунктом 3 статьи 78, 78.5 Бюджетного кодекса Российской Федерации, постановлением Правительства Российской Федерации от 25.10.2023 N 1782 «Об утверждении общих требований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 субсидий», постановлением Правительства Республики Саха (Якутия) от 29.02.2016 № 58 «Об определении исполнительных органов государственной власти Республики Саха (Якутия) уполномоченными на принятие актов, утверждающих порядки предоставления субсидий по статье 78 Бюджетного кодекса Российской Федерации» п р и к а з ы в а ю:</w:t>
      </w:r>
    </w:p>
    <w:p>
      <w:pPr>
        <w:tabs>
          <w:tab w:val="center" w:pos="4677"/>
          <w:tab w:val="right" w:pos="9355"/>
        </w:tabs>
        <w:spacing w:after="0" w:line="360" w:lineRule="exact"/>
        <w:ind w:firstLine="709"/>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1.</w:t>
      </w:r>
      <w:r>
        <w:rPr>
          <w:rFonts w:ascii="Times New Roman" w:hAnsi="Times New Roman" w:eastAsia="Times New Roman" w:cs="Times New Roman"/>
          <w:sz w:val="28"/>
          <w:szCs w:val="28"/>
          <w:lang w:eastAsia="ru-RU"/>
        </w:rPr>
        <w:tab/>
      </w:r>
      <w:r>
        <w:rPr>
          <w:rFonts w:ascii="Times New Roman" w:hAnsi="Times New Roman" w:eastAsia="Times New Roman" w:cs="Times New Roman"/>
          <w:sz w:val="28"/>
          <w:szCs w:val="28"/>
          <w:lang w:eastAsia="ru-RU"/>
        </w:rPr>
        <w:t> Утвердить Порядок предоставления из государственного бюджета Республики Саха (Якутия) субсидии на увеличение уставного фонда ГУП «Жилищно-коммунальное хозяйство Республики Саха (Якутия)» на возмещение затрат, связанных со строительством объекта «Полигон размещения твердых коммунальных отходов в городе Якутске», согласно приложению к настоящему приказу.</w:t>
      </w:r>
    </w:p>
    <w:p>
      <w:pPr>
        <w:tabs>
          <w:tab w:val="center" w:pos="4677"/>
          <w:tab w:val="right" w:pos="9355"/>
        </w:tabs>
        <w:spacing w:after="0" w:line="360" w:lineRule="exact"/>
        <w:ind w:firstLine="709"/>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2. </w:t>
      </w:r>
      <w:r>
        <w:rPr>
          <w:rFonts w:ascii="Times New Roman" w:hAnsi="Times New Roman" w:eastAsia="Times New Roman" w:cs="Times New Roman"/>
          <w:sz w:val="28"/>
          <w:szCs w:val="28"/>
          <w:lang w:eastAsia="ru-RU"/>
        </w:rPr>
        <w:tab/>
      </w:r>
      <w:r>
        <w:rPr>
          <w:rFonts w:ascii="Times New Roman" w:hAnsi="Times New Roman" w:eastAsia="Times New Roman" w:cs="Times New Roman"/>
          <w:sz w:val="28"/>
          <w:szCs w:val="28"/>
          <w:lang w:eastAsia="ru-RU"/>
        </w:rPr>
        <w:t>Департаменту коммунального комплекса, энергоэффективности и административной работы (Кирсанов А.Е.):</w:t>
      </w:r>
    </w:p>
    <w:p>
      <w:pPr>
        <w:tabs>
          <w:tab w:val="center" w:pos="4677"/>
          <w:tab w:val="right" w:pos="9355"/>
        </w:tabs>
        <w:spacing w:after="0" w:line="360" w:lineRule="exact"/>
        <w:ind w:firstLine="709"/>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2.1. </w:t>
      </w:r>
      <w:r>
        <w:rPr>
          <w:rFonts w:ascii="Times New Roman" w:hAnsi="Times New Roman" w:eastAsia="Times New Roman" w:cs="Times New Roman"/>
          <w:sz w:val="28"/>
          <w:szCs w:val="28"/>
          <w:lang w:eastAsia="ru-RU"/>
        </w:rPr>
        <w:tab/>
      </w:r>
      <w:r>
        <w:rPr>
          <w:rFonts w:ascii="Times New Roman" w:hAnsi="Times New Roman" w:eastAsia="Times New Roman" w:cs="Times New Roman"/>
          <w:sz w:val="28"/>
          <w:szCs w:val="28"/>
          <w:lang w:eastAsia="ru-RU"/>
        </w:rPr>
        <w:t>в течение 3-х рабочих дней направить настоящий приказ на государственную регистрацию в Департамент по государственно-правовым вопросам Администрации Главы Республики Саха (Якутия) и Правительства Республики Саха (Якутия);</w:t>
      </w:r>
    </w:p>
    <w:p>
      <w:pPr>
        <w:tabs>
          <w:tab w:val="center" w:pos="4677"/>
          <w:tab w:val="right" w:pos="9355"/>
        </w:tabs>
        <w:spacing w:after="0" w:line="360" w:lineRule="exact"/>
        <w:ind w:firstLine="709"/>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2.2.</w:t>
      </w:r>
      <w:r>
        <w:rPr>
          <w:rFonts w:ascii="Times New Roman" w:hAnsi="Times New Roman" w:eastAsia="Times New Roman" w:cs="Times New Roman"/>
          <w:sz w:val="28"/>
          <w:szCs w:val="28"/>
          <w:lang w:eastAsia="ru-RU"/>
        </w:rPr>
        <w:tab/>
      </w:r>
      <w:r>
        <w:rPr>
          <w:rFonts w:ascii="Times New Roman" w:hAnsi="Times New Roman" w:eastAsia="Times New Roman" w:cs="Times New Roman"/>
          <w:sz w:val="28"/>
          <w:szCs w:val="28"/>
          <w:lang w:eastAsia="ru-RU"/>
        </w:rPr>
        <w:t> в 7-дневный срок после дня первого официального опубликования направить копию настоящего приказа в Управление Министерства юстиции Российской Федерации по Республике Саха (Якутия).</w:t>
      </w:r>
    </w:p>
    <w:p>
      <w:pPr>
        <w:tabs>
          <w:tab w:val="center" w:pos="4677"/>
          <w:tab w:val="right" w:pos="9355"/>
        </w:tabs>
        <w:spacing w:after="0" w:line="360" w:lineRule="exact"/>
        <w:ind w:firstLine="709"/>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3. Контроль за исполнением настоящего приказа оставляю за собой.</w:t>
      </w:r>
    </w:p>
    <w:p>
      <w:pPr>
        <w:tabs>
          <w:tab w:val="center" w:pos="4677"/>
          <w:tab w:val="right" w:pos="9355"/>
        </w:tabs>
        <w:spacing w:after="0" w:line="240" w:lineRule="auto"/>
        <w:jc w:val="both"/>
        <w:rPr>
          <w:rFonts w:ascii="Times New Roman" w:hAnsi="Times New Roman" w:eastAsia="Times New Roman" w:cs="Times New Roman"/>
          <w:sz w:val="28"/>
          <w:szCs w:val="28"/>
          <w:lang w:eastAsia="ru-RU"/>
        </w:rPr>
      </w:pPr>
    </w:p>
    <w:p>
      <w:pPr>
        <w:tabs>
          <w:tab w:val="center" w:pos="4677"/>
          <w:tab w:val="right" w:pos="9355"/>
        </w:tabs>
        <w:spacing w:after="0" w:line="240" w:lineRule="auto"/>
        <w:jc w:val="both"/>
        <w:rPr>
          <w:rFonts w:ascii="Times New Roman" w:hAnsi="Times New Roman" w:eastAsia="Times New Roman" w:cs="Times New Roman"/>
          <w:sz w:val="28"/>
          <w:szCs w:val="28"/>
          <w:lang w:eastAsia="ru-RU"/>
        </w:rPr>
      </w:pPr>
    </w:p>
    <w:p>
      <w:pPr>
        <w:tabs>
          <w:tab w:val="center" w:pos="4677"/>
          <w:tab w:val="right" w:pos="9355"/>
        </w:tabs>
        <w:spacing w:after="0" w:line="240" w:lineRule="auto"/>
        <w:jc w:val="both"/>
        <w:rPr>
          <w:rFonts w:ascii="Times New Roman" w:hAnsi="Times New Roman" w:eastAsia="Times New Roman" w:cs="Times New Roman"/>
          <w:sz w:val="28"/>
          <w:szCs w:val="28"/>
          <w:lang w:eastAsia="ru-RU"/>
        </w:rPr>
      </w:pPr>
    </w:p>
    <w:tbl>
      <w:tblPr>
        <w:tblStyle w:val="6"/>
        <w:tblW w:w="904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518"/>
        <w:gridCol w:w="3686"/>
        <w:gridCol w:w="28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2518" w:type="dxa"/>
          </w:tcPr>
          <w:p>
            <w:pPr>
              <w:spacing w:after="0"/>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Министр ЖКХ и энергетики </w:t>
            </w:r>
          </w:p>
          <w:p>
            <w:pPr>
              <w:spacing w:after="160"/>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РС (Я)</w:t>
            </w:r>
          </w:p>
        </w:tc>
        <w:tc>
          <w:tcPr>
            <w:tcW w:w="3686" w:type="dxa"/>
          </w:tcPr>
          <w:p>
            <w:pPr>
              <w:spacing w:after="160"/>
              <w:rPr>
                <w:rFonts w:ascii="Times New Roman" w:hAnsi="Times New Roman" w:eastAsia="Times New Roman" w:cs="Times New Roman"/>
                <w:sz w:val="28"/>
                <w:szCs w:val="28"/>
                <w:lang w:eastAsia="ru-RU"/>
              </w:rPr>
            </w:pPr>
            <w:bookmarkStart w:id="2" w:name="SIGNERSTAMP1"/>
            <w:bookmarkEnd w:id="2"/>
          </w:p>
        </w:tc>
        <w:tc>
          <w:tcPr>
            <w:tcW w:w="2836" w:type="dxa"/>
          </w:tcPr>
          <w:p>
            <w:pPr>
              <w:spacing w:after="160"/>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В.П. Емельянов</w:t>
            </w:r>
          </w:p>
        </w:tc>
      </w:tr>
    </w:tbl>
    <w:p>
      <w:pPr>
        <w:tabs>
          <w:tab w:val="center" w:pos="4677"/>
          <w:tab w:val="right" w:pos="9355"/>
        </w:tabs>
        <w:spacing w:after="0" w:line="240" w:lineRule="auto"/>
        <w:jc w:val="both"/>
        <w:rPr>
          <w:rFonts w:ascii="Times New Roman" w:hAnsi="Times New Roman" w:eastAsia="Times New Roman" w:cs="Times New Roman"/>
          <w:sz w:val="28"/>
          <w:szCs w:val="28"/>
          <w:lang w:eastAsia="ru-RU"/>
        </w:rPr>
        <w:sectPr>
          <w:pgSz w:w="11906" w:h="16838"/>
          <w:pgMar w:top="1135" w:right="707" w:bottom="1134" w:left="1418" w:header="708" w:footer="708" w:gutter="0"/>
          <w:cols w:space="708" w:num="1"/>
          <w:docGrid w:linePitch="360" w:charSpace="0"/>
        </w:sectPr>
      </w:pPr>
    </w:p>
    <w:p>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Утвержден</w:t>
      </w:r>
    </w:p>
    <w:p>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приказом Министерства</w:t>
      </w:r>
    </w:p>
    <w:p>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жилищно-коммунального</w:t>
      </w:r>
    </w:p>
    <w:p>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хозяйства и энергетики</w:t>
      </w:r>
    </w:p>
    <w:p>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Республики Саха (Якутия)</w:t>
      </w:r>
    </w:p>
    <w:p>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от «____» _______________ 2024 г. №________-ОД</w:t>
      </w:r>
    </w:p>
    <w:p>
      <w:pPr>
        <w:spacing w:line="240" w:lineRule="atLeast"/>
        <w:jc w:val="both"/>
        <w:rPr>
          <w:rFonts w:ascii="Times New Roman" w:hAnsi="Times New Roman" w:cs="Times New Roman"/>
          <w:sz w:val="28"/>
          <w:szCs w:val="28"/>
        </w:rPr>
      </w:pPr>
    </w:p>
    <w:p>
      <w:pPr>
        <w:spacing w:after="0" w:line="240" w:lineRule="atLeast"/>
        <w:jc w:val="center"/>
        <w:rPr>
          <w:rFonts w:ascii="Times New Roman" w:hAnsi="Times New Roman" w:cs="Times New Roman"/>
          <w:sz w:val="28"/>
          <w:szCs w:val="28"/>
        </w:rPr>
      </w:pPr>
      <w:r>
        <w:rPr>
          <w:rFonts w:ascii="Times New Roman" w:hAnsi="Times New Roman" w:cs="Times New Roman"/>
          <w:sz w:val="28"/>
          <w:szCs w:val="28"/>
        </w:rPr>
        <w:t xml:space="preserve">Порядок предоставления субсидии на увеличение уставного фонда </w:t>
      </w:r>
    </w:p>
    <w:p>
      <w:pPr>
        <w:spacing w:after="0" w:line="240" w:lineRule="atLeast"/>
        <w:jc w:val="center"/>
        <w:rPr>
          <w:rFonts w:ascii="Times New Roman" w:hAnsi="Times New Roman" w:cs="Times New Roman"/>
          <w:sz w:val="28"/>
          <w:szCs w:val="28"/>
        </w:rPr>
      </w:pPr>
      <w:r>
        <w:rPr>
          <w:rFonts w:ascii="Times New Roman" w:hAnsi="Times New Roman" w:cs="Times New Roman"/>
          <w:sz w:val="28"/>
          <w:szCs w:val="28"/>
        </w:rPr>
        <w:t>ГУП «Жилищно-коммунальное хозяйство Республики Саха (Якутия)» на возмещение затрат, связанных со строительством объекта «Полигон размещения твердых коммунальных отходов в городе Якутске»</w:t>
      </w:r>
    </w:p>
    <w:p>
      <w:pPr>
        <w:spacing w:after="0" w:line="360" w:lineRule="exact"/>
        <w:contextualSpacing/>
        <w:jc w:val="center"/>
        <w:rPr>
          <w:rFonts w:ascii="Times New Roman" w:hAnsi="Times New Roman" w:cs="Times New Roman"/>
          <w:sz w:val="28"/>
          <w:szCs w:val="28"/>
        </w:rPr>
      </w:pPr>
    </w:p>
    <w:p>
      <w:pPr>
        <w:spacing w:after="0" w:line="360" w:lineRule="exact"/>
        <w:contextualSpacing/>
        <w:jc w:val="center"/>
        <w:rPr>
          <w:rFonts w:ascii="Times New Roman" w:hAnsi="Times New Roman" w:cs="Times New Roman"/>
          <w:sz w:val="28"/>
          <w:szCs w:val="28"/>
        </w:rPr>
      </w:pPr>
      <w:r>
        <w:rPr>
          <w:rFonts w:ascii="Times New Roman" w:hAnsi="Times New Roman" w:cs="Times New Roman"/>
          <w:sz w:val="28"/>
          <w:szCs w:val="28"/>
        </w:rPr>
        <w:t>I. Общие положения о предоставлении субсидии</w:t>
      </w:r>
    </w:p>
    <w:p>
      <w:pPr>
        <w:spacing w:after="0" w:line="360" w:lineRule="exact"/>
        <w:contextualSpacing/>
        <w:jc w:val="center"/>
        <w:rPr>
          <w:rFonts w:ascii="Times New Roman" w:hAnsi="Times New Roman" w:cs="Times New Roman"/>
          <w:sz w:val="28"/>
          <w:szCs w:val="28"/>
        </w:rPr>
      </w:pPr>
    </w:p>
    <w:p>
      <w:pPr>
        <w:spacing w:after="0" w:line="360" w:lineRule="exact"/>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1.1. Настоящий Порядок разработан в соответствии с подпунктом 2 пункта 2, пунктом 3 статьи 78, 78.5 Бюджетного кодекса Российской Федерации, постановлением Правительства Российской Федерации от 25.10.2023 N 1782 </w:t>
      </w:r>
      <w:r>
        <w:rPr>
          <w:rFonts w:ascii="Times New Roman" w:hAnsi="Times New Roman" w:cs="Times New Roman"/>
          <w:sz w:val="28"/>
          <w:szCs w:val="28"/>
        </w:rPr>
        <w:br w:type="textWrapping"/>
      </w:r>
      <w:r>
        <w:rPr>
          <w:rFonts w:ascii="Times New Roman" w:hAnsi="Times New Roman" w:cs="Times New Roman"/>
          <w:sz w:val="28"/>
          <w:szCs w:val="28"/>
        </w:rPr>
        <w:t>«Об утверждении общих требований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 субсидий», распоряжением Правительства Республики Саха (Якутия) от 25.08.2020 № 735-р «О программе строительства объекта «Полигон размещения твердых коммунальных отходов в г. Якутске Республики Саха (Якутия)».</w:t>
      </w:r>
    </w:p>
    <w:p>
      <w:pPr>
        <w:spacing w:after="0" w:line="360" w:lineRule="exact"/>
        <w:ind w:firstLine="708"/>
        <w:contextualSpacing/>
        <w:rPr>
          <w:rFonts w:ascii="Times New Roman" w:hAnsi="Times New Roman" w:cs="Times New Roman"/>
          <w:sz w:val="28"/>
          <w:szCs w:val="28"/>
        </w:rPr>
      </w:pPr>
      <w:r>
        <w:rPr>
          <w:rFonts w:ascii="Times New Roman" w:hAnsi="Times New Roman" w:cs="Times New Roman"/>
          <w:sz w:val="28"/>
          <w:szCs w:val="28"/>
        </w:rPr>
        <w:t>1.2. Понятия, используемые в настоящем Порядке:</w:t>
      </w:r>
    </w:p>
    <w:p>
      <w:pPr>
        <w:spacing w:after="0" w:line="360" w:lineRule="exact"/>
        <w:ind w:firstLine="708"/>
        <w:contextualSpacing/>
        <w:jc w:val="both"/>
        <w:rPr>
          <w:rFonts w:ascii="Times New Roman" w:hAnsi="Times New Roman" w:cs="Times New Roman"/>
          <w:sz w:val="28"/>
          <w:szCs w:val="28"/>
        </w:rPr>
      </w:pPr>
      <w:r>
        <w:rPr>
          <w:rFonts w:ascii="Times New Roman" w:hAnsi="Times New Roman" w:cs="Times New Roman"/>
          <w:sz w:val="28"/>
          <w:szCs w:val="28"/>
        </w:rPr>
        <w:t>субсидия - бюджетные средства, предоставляемые на безвозмездной и безвозвратной основе на увеличение уставного фонда ГУП «Жилищно-коммунальное хозяйство Республики Саха (Якутия)» на возмещение затрат, связанных со строительством объекта «Полигон размещения твердых коммунальных отходов в городе Якутске»;</w:t>
      </w:r>
    </w:p>
    <w:p>
      <w:pPr>
        <w:spacing w:after="0" w:line="360" w:lineRule="exact"/>
        <w:ind w:firstLine="708"/>
        <w:contextualSpacing/>
        <w:jc w:val="both"/>
        <w:rPr>
          <w:rFonts w:ascii="Times New Roman" w:hAnsi="Times New Roman" w:cs="Times New Roman"/>
          <w:sz w:val="28"/>
          <w:szCs w:val="28"/>
        </w:rPr>
      </w:pPr>
      <w:r>
        <w:rPr>
          <w:rFonts w:ascii="Times New Roman" w:hAnsi="Times New Roman" w:cs="Times New Roman"/>
          <w:sz w:val="28"/>
          <w:szCs w:val="28"/>
        </w:rPr>
        <w:t>министерство - главный распорядитель бюджетных средств государственного бюджета Республики Саха (Якутия), 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субсидии в лице Министерства жилищно-коммунального хозяйства и энергетики Республики Саха (Якутия);</w:t>
      </w:r>
    </w:p>
    <w:p>
      <w:pPr>
        <w:spacing w:after="0" w:line="360" w:lineRule="exact"/>
        <w:ind w:firstLine="708"/>
        <w:contextualSpacing/>
        <w:jc w:val="both"/>
        <w:rPr>
          <w:rFonts w:ascii="Times New Roman" w:hAnsi="Times New Roman" w:cs="Times New Roman"/>
          <w:sz w:val="28"/>
          <w:szCs w:val="28"/>
        </w:rPr>
      </w:pPr>
      <w:r>
        <w:rPr>
          <w:rFonts w:ascii="Times New Roman" w:hAnsi="Times New Roman" w:cs="Times New Roman"/>
          <w:sz w:val="28"/>
          <w:szCs w:val="28"/>
        </w:rPr>
        <w:t>получатель субсидии - Государственное унитарное предприятие «Жилищно-коммунальное хозяйство Республики Саха (Якутия) согласно распоряжению Правительства Республики Саха (Якутия) от 25.08.2020 № 735-р «О программе строительства объекта «Полигон размещения твердых коммунальных отходов в г. Якутске Республики Саха (Якутия)».</w:t>
      </w:r>
    </w:p>
    <w:p>
      <w:pPr>
        <w:spacing w:after="0" w:line="360" w:lineRule="exact"/>
        <w:ind w:firstLine="708"/>
        <w:contextualSpacing/>
        <w:jc w:val="both"/>
        <w:rPr>
          <w:rFonts w:ascii="Times New Roman" w:hAnsi="Times New Roman" w:cs="Times New Roman"/>
          <w:sz w:val="28"/>
          <w:szCs w:val="28"/>
        </w:rPr>
      </w:pPr>
      <w:r>
        <w:rPr>
          <w:rFonts w:ascii="Times New Roman" w:hAnsi="Times New Roman" w:cs="Times New Roman"/>
          <w:sz w:val="28"/>
          <w:szCs w:val="28"/>
        </w:rPr>
        <w:t>1.3. Целью предоставления субсидии из государственного бюджета Республики Саха (Якутия) является увеличение уставного фонда ГУП «Жилищно-коммунальное хозяйство Республики Саха (Якутия)» на возмещение затрат, связанных со строительством объекта «Полигон размещения твердых коммунальных отходов в городе Якутске»;</w:t>
      </w:r>
    </w:p>
    <w:p>
      <w:pPr>
        <w:spacing w:after="0" w:line="360" w:lineRule="exact"/>
        <w:ind w:firstLine="708"/>
        <w:contextualSpacing/>
        <w:jc w:val="both"/>
        <w:rPr>
          <w:rFonts w:ascii="Times New Roman" w:hAnsi="Times New Roman" w:cs="Times New Roman"/>
          <w:sz w:val="28"/>
          <w:szCs w:val="28"/>
        </w:rPr>
      </w:pPr>
      <w:r>
        <w:rPr>
          <w:rFonts w:ascii="Times New Roman" w:hAnsi="Times New Roman" w:cs="Times New Roman"/>
          <w:sz w:val="28"/>
          <w:szCs w:val="28"/>
        </w:rPr>
        <w:t>1.4. Предоставление субсидий организациям осуществляется в пределах бюджетных средств, предусмотренных Законом Республики Саха (Якутия) о государственном бюджете Республики Саха (Якутия) на соответствующий финансовый год и плановый период, в соответствии со сводной бюджетной росписью государственного бюджета Республики Саха (Якутия) и в пределах лимитов бюджетных обязательств, доведенных Министерства.</w:t>
      </w:r>
    </w:p>
    <w:p>
      <w:pPr>
        <w:spacing w:after="0" w:line="360" w:lineRule="exact"/>
        <w:ind w:firstLine="708"/>
        <w:contextualSpacing/>
        <w:jc w:val="both"/>
        <w:rPr>
          <w:rFonts w:ascii="Times New Roman" w:hAnsi="Times New Roman" w:cs="Times New Roman"/>
          <w:sz w:val="28"/>
          <w:szCs w:val="28"/>
        </w:rPr>
      </w:pPr>
      <w:r>
        <w:rPr>
          <w:rFonts w:ascii="Times New Roman" w:hAnsi="Times New Roman" w:cs="Times New Roman"/>
          <w:sz w:val="28"/>
          <w:szCs w:val="28"/>
        </w:rPr>
        <w:t>1.5. Сведения о субсидиях размещаются на едином портале бюджетной системы Российской Федерации в информационно-телекоммуникационной сети «Интернет» (далее - единый портал) не позднее 15-го рабочего дня, следующего за днем принятия Закона Республики Саха (Якутия) от 5 декабря 2023 г. 2678-З N 31-VII «О государственном бюджете Республики Саха (Якутия) на 2024 год и на плановый период 2025 и 2026 годов».</w:t>
      </w:r>
    </w:p>
    <w:p>
      <w:pPr>
        <w:spacing w:after="0" w:line="360" w:lineRule="exact"/>
        <w:contextualSpacing/>
        <w:jc w:val="both"/>
        <w:rPr>
          <w:rFonts w:ascii="Times New Roman" w:hAnsi="Times New Roman" w:cs="Times New Roman"/>
          <w:sz w:val="28"/>
          <w:szCs w:val="28"/>
        </w:rPr>
      </w:pPr>
    </w:p>
    <w:p>
      <w:pPr>
        <w:spacing w:after="0" w:line="360" w:lineRule="exact"/>
        <w:contextualSpacing/>
        <w:jc w:val="center"/>
        <w:rPr>
          <w:rFonts w:ascii="Times New Roman" w:hAnsi="Times New Roman" w:cs="Times New Roman"/>
          <w:sz w:val="28"/>
          <w:szCs w:val="28"/>
        </w:rPr>
      </w:pPr>
      <w:r>
        <w:rPr>
          <w:rFonts w:ascii="Times New Roman" w:hAnsi="Times New Roman" w:cs="Times New Roman"/>
          <w:sz w:val="28"/>
          <w:szCs w:val="28"/>
        </w:rPr>
        <w:t>II. Условия и порядок предоставления субсидии</w:t>
      </w:r>
    </w:p>
    <w:p>
      <w:pPr>
        <w:spacing w:after="0" w:line="360" w:lineRule="exact"/>
        <w:contextualSpacing/>
        <w:jc w:val="center"/>
        <w:rPr>
          <w:rFonts w:ascii="Times New Roman" w:hAnsi="Times New Roman" w:cs="Times New Roman"/>
          <w:sz w:val="28"/>
          <w:szCs w:val="28"/>
        </w:rPr>
      </w:pPr>
    </w:p>
    <w:p>
      <w:pPr>
        <w:spacing w:after="0" w:line="360" w:lineRule="exact"/>
        <w:ind w:firstLine="708"/>
        <w:contextualSpacing/>
        <w:jc w:val="both"/>
        <w:rPr>
          <w:rFonts w:ascii="Times New Roman" w:hAnsi="Times New Roman" w:cs="Times New Roman"/>
          <w:sz w:val="28"/>
          <w:szCs w:val="28"/>
        </w:rPr>
      </w:pPr>
      <w:r>
        <w:rPr>
          <w:rFonts w:ascii="Times New Roman" w:hAnsi="Times New Roman" w:cs="Times New Roman"/>
          <w:sz w:val="28"/>
          <w:szCs w:val="28"/>
        </w:rPr>
        <w:t>2.1. Требования, которым должен соответствовать получатель на первое число месяца подачи получателем заявления в Министерство на предоставление субсидии:</w:t>
      </w:r>
    </w:p>
    <w:p>
      <w:pPr>
        <w:pStyle w:val="8"/>
        <w:spacing w:after="0" w:line="360" w:lineRule="exact"/>
        <w:ind w:left="0" w:firstLine="708"/>
        <w:jc w:val="both"/>
        <w:rPr>
          <w:rFonts w:ascii="Times New Roman" w:hAnsi="Times New Roman" w:cs="Times New Roman"/>
          <w:sz w:val="28"/>
          <w:szCs w:val="28"/>
        </w:rPr>
      </w:pPr>
      <w:r>
        <w:rPr>
          <w:rFonts w:ascii="Times New Roman" w:hAnsi="Times New Roman" w:cs="Times New Roman"/>
          <w:sz w:val="28"/>
          <w:szCs w:val="28"/>
        </w:rPr>
        <w:t>а) получатель не должен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pPr>
        <w:pStyle w:val="8"/>
        <w:spacing w:after="0" w:line="360" w:lineRule="exact"/>
        <w:ind w:left="0" w:firstLine="708"/>
        <w:jc w:val="both"/>
        <w:rPr>
          <w:rFonts w:ascii="Times New Roman" w:hAnsi="Times New Roman" w:cs="Times New Roman"/>
          <w:sz w:val="28"/>
          <w:szCs w:val="28"/>
        </w:rPr>
      </w:pPr>
      <w:r>
        <w:rPr>
          <w:rFonts w:ascii="Times New Roman" w:hAnsi="Times New Roman" w:cs="Times New Roman"/>
          <w:sz w:val="28"/>
          <w:szCs w:val="28"/>
        </w:rPr>
        <w:t>б) получатель не должен находиться в перечне организаций и физических лиц, в отношении которых имеются сведения о причастности к экстремистской деятельности или терроризму;</w:t>
      </w:r>
    </w:p>
    <w:p>
      <w:pPr>
        <w:pStyle w:val="8"/>
        <w:spacing w:after="0" w:line="360" w:lineRule="exact"/>
        <w:ind w:left="0" w:firstLine="708"/>
        <w:jc w:val="both"/>
        <w:rPr>
          <w:rFonts w:ascii="Times New Roman" w:hAnsi="Times New Roman" w:cs="Times New Roman"/>
          <w:sz w:val="28"/>
          <w:szCs w:val="28"/>
        </w:rPr>
      </w:pPr>
      <w:r>
        <w:rPr>
          <w:rFonts w:ascii="Times New Roman" w:hAnsi="Times New Roman" w:cs="Times New Roman"/>
          <w:sz w:val="28"/>
          <w:szCs w:val="28"/>
        </w:rPr>
        <w:t>в) получатель не должен находиться 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pPr>
        <w:pStyle w:val="8"/>
        <w:spacing w:after="0" w:line="360" w:lineRule="exact"/>
        <w:ind w:left="0" w:firstLine="708"/>
        <w:jc w:val="both"/>
        <w:rPr>
          <w:rFonts w:ascii="Times New Roman" w:hAnsi="Times New Roman" w:cs="Times New Roman"/>
          <w:sz w:val="28"/>
          <w:szCs w:val="28"/>
        </w:rPr>
      </w:pPr>
      <w:r>
        <w:rPr>
          <w:rFonts w:ascii="Times New Roman" w:hAnsi="Times New Roman" w:cs="Times New Roman"/>
          <w:sz w:val="28"/>
          <w:szCs w:val="28"/>
        </w:rPr>
        <w:t>г) получатель не должен получать средства из государственного бюджета Республики Саха (Якутия) на основании иных нормативных правовых актов Российской Федерации (нормативных правовых актов Республики Саха (Якутия), муниципальных правовых актов) на цели, указанные в пункте 1.3 настоящего Порядка.</w:t>
      </w:r>
    </w:p>
    <w:p>
      <w:pPr>
        <w:pStyle w:val="8"/>
        <w:spacing w:after="0" w:line="360" w:lineRule="exact"/>
        <w:ind w:left="0" w:firstLine="708"/>
        <w:jc w:val="both"/>
        <w:rPr>
          <w:rFonts w:ascii="Times New Roman" w:hAnsi="Times New Roman" w:cs="Times New Roman"/>
          <w:sz w:val="28"/>
          <w:szCs w:val="28"/>
        </w:rPr>
      </w:pPr>
      <w:r>
        <w:rPr>
          <w:rFonts w:ascii="Times New Roman" w:hAnsi="Times New Roman" w:cs="Times New Roman"/>
          <w:sz w:val="28"/>
          <w:szCs w:val="28"/>
        </w:rPr>
        <w:t xml:space="preserve">д) получатель не является иностранным агентом в соответствии с Федеральным законом от 14 июля 2022 г. </w:t>
      </w:r>
      <w:r>
        <w:rPr>
          <w:rFonts w:ascii="Times New Roman" w:hAnsi="Times New Roman" w:cs="Times New Roman"/>
          <w:sz w:val="28"/>
          <w:szCs w:val="28"/>
          <w:lang w:val="ru-RU"/>
        </w:rPr>
        <w:t>№</w:t>
      </w:r>
      <w:r>
        <w:rPr>
          <w:rFonts w:ascii="Times New Roman" w:hAnsi="Times New Roman" w:cs="Times New Roman"/>
          <w:sz w:val="28"/>
          <w:szCs w:val="28"/>
        </w:rPr>
        <w:t xml:space="preserve"> 255-ФЗ «О контроле за деятельностью лиц, находящихся под иностранным влиянием».</w:t>
      </w:r>
    </w:p>
    <w:p>
      <w:pPr>
        <w:spacing w:after="0" w:line="360" w:lineRule="exact"/>
        <w:ind w:firstLine="708"/>
        <w:contextualSpacing/>
        <w:jc w:val="both"/>
        <w:rPr>
          <w:rFonts w:ascii="Times New Roman" w:hAnsi="Times New Roman" w:cs="Times New Roman"/>
          <w:sz w:val="28"/>
          <w:szCs w:val="28"/>
        </w:rPr>
      </w:pPr>
      <w:r>
        <w:rPr>
          <w:rFonts w:ascii="Times New Roman" w:hAnsi="Times New Roman" w:cs="Times New Roman"/>
          <w:sz w:val="28"/>
          <w:szCs w:val="28"/>
        </w:rPr>
        <w:t>2.2. Для получения субсидии получатель подает в Министерство заявление о предоставлении субсидии по форме согласно приложению № 1 к настоящему Порядку.</w:t>
      </w:r>
    </w:p>
    <w:p>
      <w:pPr>
        <w:spacing w:after="0" w:line="360" w:lineRule="exact"/>
        <w:ind w:firstLine="708"/>
        <w:contextualSpacing/>
        <w:jc w:val="both"/>
        <w:rPr>
          <w:rFonts w:ascii="Times New Roman" w:hAnsi="Times New Roman" w:cs="Times New Roman"/>
          <w:sz w:val="28"/>
          <w:szCs w:val="28"/>
        </w:rPr>
      </w:pPr>
      <w:r>
        <w:rPr>
          <w:rFonts w:ascii="Times New Roman" w:hAnsi="Times New Roman" w:cs="Times New Roman"/>
          <w:sz w:val="28"/>
          <w:szCs w:val="28"/>
        </w:rPr>
        <w:t>2.3. К заявлению прилагаются:</w:t>
      </w:r>
    </w:p>
    <w:p>
      <w:pPr>
        <w:pStyle w:val="8"/>
        <w:spacing w:after="0" w:line="360" w:lineRule="exact"/>
        <w:ind w:left="0" w:firstLine="708"/>
        <w:jc w:val="both"/>
        <w:rPr>
          <w:rFonts w:ascii="Times New Roman" w:hAnsi="Times New Roman" w:cs="Times New Roman"/>
          <w:sz w:val="28"/>
          <w:szCs w:val="28"/>
        </w:rPr>
      </w:pPr>
      <w:r>
        <w:rPr>
          <w:rFonts w:ascii="Times New Roman" w:hAnsi="Times New Roman" w:cs="Times New Roman"/>
          <w:sz w:val="28"/>
          <w:szCs w:val="28"/>
        </w:rPr>
        <w:t>а) справка подтверждающая, что получатель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w:t>
      </w:r>
      <w:r>
        <w:rPr>
          <w:rFonts w:hint="default" w:ascii="Times New Roman" w:hAnsi="Times New Roman" w:cs="Times New Roman"/>
          <w:sz w:val="28"/>
          <w:szCs w:val="28"/>
          <w:lang w:val="ru-RU"/>
        </w:rPr>
        <w:t xml:space="preserve"> </w:t>
      </w:r>
      <w:r>
        <w:rPr>
          <w:rFonts w:ascii="Times New Roman" w:hAnsi="Times New Roman" w:cs="Times New Roman"/>
          <w:sz w:val="28"/>
          <w:szCs w:val="28"/>
        </w:rPr>
        <w:t>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pPr>
        <w:pStyle w:val="8"/>
        <w:spacing w:after="0" w:line="360" w:lineRule="exact"/>
        <w:ind w:left="0" w:firstLine="708"/>
        <w:jc w:val="both"/>
        <w:rPr>
          <w:rFonts w:ascii="Times New Roman" w:hAnsi="Times New Roman" w:cs="Times New Roman"/>
          <w:sz w:val="28"/>
          <w:szCs w:val="28"/>
        </w:rPr>
      </w:pPr>
      <w:r>
        <w:rPr>
          <w:rFonts w:ascii="Times New Roman" w:hAnsi="Times New Roman" w:cs="Times New Roman"/>
          <w:sz w:val="28"/>
          <w:szCs w:val="28"/>
        </w:rPr>
        <w:t>б) справка о том, что получатель не находится в перечне организаций и физических лиц, в отношении которых имеются сведения о причастности к экстремистской деятельности или терроризму;</w:t>
      </w:r>
    </w:p>
    <w:p>
      <w:pPr>
        <w:pStyle w:val="8"/>
        <w:spacing w:after="0" w:line="360" w:lineRule="exact"/>
        <w:ind w:left="0" w:firstLine="708"/>
        <w:jc w:val="both"/>
        <w:rPr>
          <w:rFonts w:ascii="Times New Roman" w:hAnsi="Times New Roman" w:cs="Times New Roman"/>
          <w:sz w:val="28"/>
          <w:szCs w:val="28"/>
        </w:rPr>
      </w:pPr>
      <w:r>
        <w:rPr>
          <w:rFonts w:ascii="Times New Roman" w:hAnsi="Times New Roman" w:cs="Times New Roman"/>
          <w:sz w:val="28"/>
          <w:szCs w:val="28"/>
        </w:rPr>
        <w:t>в) справка о том, что получатель не находится 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pPr>
        <w:spacing w:after="0" w:line="360" w:lineRule="exact"/>
        <w:ind w:firstLine="708"/>
        <w:contextualSpacing/>
        <w:jc w:val="both"/>
        <w:rPr>
          <w:rFonts w:ascii="Times New Roman" w:hAnsi="Times New Roman" w:cs="Times New Roman"/>
          <w:sz w:val="28"/>
          <w:szCs w:val="28"/>
        </w:rPr>
      </w:pPr>
      <w:r>
        <w:rPr>
          <w:rFonts w:ascii="Times New Roman" w:hAnsi="Times New Roman" w:cs="Times New Roman"/>
          <w:sz w:val="28"/>
          <w:szCs w:val="28"/>
        </w:rPr>
        <w:t>г) справка за подписью руководителя организации о том, что получатель не получает средства из государственного бюджета Республики Саха (Якутия) на основании иных нормативных, правовых актов на цели, указанные в пункте 1.3 настоящего Порядка, на первое число месяца подачи заявления, согласно приложению № 2 к настоящему Порядку;</w:t>
      </w:r>
    </w:p>
    <w:p>
      <w:pPr>
        <w:pStyle w:val="8"/>
        <w:spacing w:after="0" w:line="360" w:lineRule="exact"/>
        <w:ind w:left="0" w:firstLine="708"/>
        <w:jc w:val="both"/>
        <w:rPr>
          <w:rFonts w:ascii="Times New Roman" w:hAnsi="Times New Roman" w:cs="Times New Roman"/>
          <w:sz w:val="28"/>
          <w:szCs w:val="28"/>
        </w:rPr>
      </w:pPr>
      <w:r>
        <w:rPr>
          <w:rFonts w:ascii="Times New Roman" w:hAnsi="Times New Roman" w:cs="Times New Roman"/>
          <w:sz w:val="28"/>
          <w:szCs w:val="28"/>
        </w:rPr>
        <w:t>д) справка о том, что получатель не является иностранным агентом в соответствии с Федеральным законом от 14 июля 2022 г. N 255-ФЗ «О контроле за деятельностью лиц, находящихся под иностранным влиянием»;</w:t>
      </w:r>
    </w:p>
    <w:p>
      <w:pPr>
        <w:spacing w:after="0" w:line="360" w:lineRule="exact"/>
        <w:ind w:firstLine="708"/>
        <w:contextualSpacing/>
        <w:jc w:val="both"/>
        <w:rPr>
          <w:rFonts w:ascii="Times New Roman" w:hAnsi="Times New Roman" w:cs="Times New Roman"/>
          <w:sz w:val="28"/>
          <w:szCs w:val="28"/>
        </w:rPr>
      </w:pPr>
      <w:r>
        <w:rPr>
          <w:rFonts w:ascii="Times New Roman" w:hAnsi="Times New Roman" w:cs="Times New Roman"/>
          <w:sz w:val="28"/>
          <w:szCs w:val="28"/>
        </w:rPr>
        <w:t>е) копии документов, подтверждающих фактические расходы получателя, связанные со строительством объекта «Полигон размещения твердых коммунальных отходов в городе Якутске» (платежные поручения, а также акт выполненных работ или акт оказания услуг или акт приемки-передачи или акт о приемке выполненных работ по форме КС-2 и справка о стоимости выполненных работ и затрат по форме КС-3 или накладная или счет-фактура или универсальный передаточный документ или кассовый чек или товарный чек или бланк строгой отчетности или квитанция к приходному кассовому ордеру).</w:t>
      </w:r>
    </w:p>
    <w:p>
      <w:pPr>
        <w:spacing w:after="0" w:line="360" w:lineRule="exact"/>
        <w:ind w:firstLine="708"/>
        <w:contextualSpacing/>
        <w:jc w:val="both"/>
        <w:rPr>
          <w:rFonts w:ascii="Times New Roman" w:hAnsi="Times New Roman" w:cs="Times New Roman"/>
          <w:sz w:val="28"/>
          <w:szCs w:val="28"/>
        </w:rPr>
      </w:pPr>
      <w:r>
        <w:rPr>
          <w:rFonts w:ascii="Times New Roman" w:hAnsi="Times New Roman" w:cs="Times New Roman"/>
          <w:sz w:val="28"/>
          <w:szCs w:val="28"/>
        </w:rPr>
        <w:t>2.4. Министерство в течение 3 (трех) рабочих дней со дня получения заявления и документов, указанных в пункте 2.3 настоящего Порядка, проверяет их и принимает решение о предоставлении (отказе) субсидии.</w:t>
      </w:r>
    </w:p>
    <w:p>
      <w:pPr>
        <w:spacing w:after="0" w:line="360" w:lineRule="exact"/>
        <w:ind w:firstLine="708"/>
        <w:contextualSpacing/>
        <w:jc w:val="both"/>
        <w:rPr>
          <w:rFonts w:ascii="Times New Roman" w:hAnsi="Times New Roman" w:cs="Times New Roman"/>
          <w:sz w:val="28"/>
          <w:szCs w:val="28"/>
        </w:rPr>
      </w:pPr>
      <w:r>
        <w:rPr>
          <w:rFonts w:ascii="Times New Roman" w:hAnsi="Times New Roman" w:cs="Times New Roman"/>
          <w:sz w:val="28"/>
          <w:szCs w:val="28"/>
        </w:rPr>
        <w:t>2.5. Решение о предоставлении субсидии оформляется приказом Министерства.</w:t>
      </w:r>
    </w:p>
    <w:p>
      <w:pPr>
        <w:spacing w:after="0" w:line="360" w:lineRule="exact"/>
        <w:ind w:firstLine="708"/>
        <w:contextualSpacing/>
        <w:jc w:val="both"/>
        <w:rPr>
          <w:rFonts w:ascii="Times New Roman" w:hAnsi="Times New Roman" w:cs="Times New Roman"/>
          <w:sz w:val="28"/>
          <w:szCs w:val="28"/>
        </w:rPr>
      </w:pPr>
      <w:r>
        <w:rPr>
          <w:rFonts w:ascii="Times New Roman" w:hAnsi="Times New Roman" w:cs="Times New Roman"/>
          <w:sz w:val="28"/>
          <w:szCs w:val="28"/>
        </w:rPr>
        <w:t>2.6. Основаниями для отказа получателю в предоставлении субсидии являются:</w:t>
      </w:r>
    </w:p>
    <w:p>
      <w:pPr>
        <w:spacing w:after="0" w:line="360" w:lineRule="exact"/>
        <w:ind w:firstLine="708"/>
        <w:contextualSpacing/>
        <w:jc w:val="both"/>
        <w:rPr>
          <w:rFonts w:ascii="Times New Roman" w:hAnsi="Times New Roman" w:cs="Times New Roman"/>
          <w:sz w:val="28"/>
          <w:szCs w:val="28"/>
        </w:rPr>
      </w:pPr>
      <w:r>
        <w:rPr>
          <w:rFonts w:ascii="Times New Roman" w:hAnsi="Times New Roman" w:cs="Times New Roman"/>
          <w:sz w:val="28"/>
          <w:szCs w:val="28"/>
        </w:rPr>
        <w:t>а) несоответствие представленных получателем субсидии документов требованиям, установленным в пункте 2.1, или непредставление (представление не в полном объеме) указанных в пункте 2.3 настоящего Порядка;</w:t>
      </w:r>
    </w:p>
    <w:p>
      <w:pPr>
        <w:spacing w:after="0" w:line="360" w:lineRule="exact"/>
        <w:ind w:firstLine="708"/>
        <w:contextualSpacing/>
        <w:jc w:val="both"/>
        <w:rPr>
          <w:rFonts w:ascii="Times New Roman" w:hAnsi="Times New Roman" w:cs="Times New Roman"/>
          <w:sz w:val="28"/>
          <w:szCs w:val="28"/>
        </w:rPr>
      </w:pPr>
      <w:r>
        <w:rPr>
          <w:rFonts w:ascii="Times New Roman" w:hAnsi="Times New Roman" w:cs="Times New Roman"/>
          <w:sz w:val="28"/>
          <w:szCs w:val="28"/>
        </w:rPr>
        <w:t>б) установление факта недостоверности сведений, содержащихся в представленных документах.</w:t>
      </w:r>
    </w:p>
    <w:p>
      <w:pPr>
        <w:spacing w:after="0" w:line="360" w:lineRule="exact"/>
        <w:ind w:firstLine="708"/>
        <w:contextualSpacing/>
        <w:jc w:val="both"/>
        <w:rPr>
          <w:rFonts w:ascii="Times New Roman" w:hAnsi="Times New Roman" w:cs="Times New Roman"/>
          <w:sz w:val="28"/>
          <w:szCs w:val="28"/>
        </w:rPr>
      </w:pPr>
      <w:r>
        <w:rPr>
          <w:rFonts w:ascii="Times New Roman" w:hAnsi="Times New Roman" w:cs="Times New Roman"/>
          <w:sz w:val="28"/>
          <w:szCs w:val="28"/>
        </w:rPr>
        <w:t>При непредставлении получателем каких-либо документов Министерство в день получения запрашивает их у получателя, который в течение 3 (трех) календарных дней с момента получения запроса должен предоставить их в Министерство.</w:t>
      </w:r>
    </w:p>
    <w:p>
      <w:pPr>
        <w:spacing w:after="0" w:line="360" w:lineRule="exact"/>
        <w:ind w:firstLine="708"/>
        <w:contextualSpacing/>
        <w:jc w:val="both"/>
        <w:rPr>
          <w:rFonts w:ascii="Times New Roman" w:hAnsi="Times New Roman" w:cs="Times New Roman"/>
          <w:sz w:val="28"/>
          <w:szCs w:val="28"/>
        </w:rPr>
      </w:pPr>
      <w:r>
        <w:rPr>
          <w:rFonts w:ascii="Times New Roman" w:hAnsi="Times New Roman" w:cs="Times New Roman"/>
          <w:sz w:val="28"/>
          <w:szCs w:val="28"/>
        </w:rPr>
        <w:t>2.7. В случае отказа в предоставлении субсидии Министерство в течение 3 (трех) рабочих дней со дня принятия решения об отказе направляет получателю письменное уведомление об отказе в предоставлении субсидии.</w:t>
      </w:r>
    </w:p>
    <w:p>
      <w:pPr>
        <w:spacing w:after="0" w:line="360" w:lineRule="exact"/>
        <w:ind w:firstLine="708"/>
        <w:contextualSpacing/>
        <w:jc w:val="both"/>
        <w:rPr>
          <w:rFonts w:ascii="Times New Roman" w:hAnsi="Times New Roman" w:cs="Times New Roman"/>
          <w:sz w:val="28"/>
          <w:szCs w:val="28"/>
        </w:rPr>
      </w:pPr>
      <w:r>
        <w:rPr>
          <w:rFonts w:ascii="Times New Roman" w:hAnsi="Times New Roman" w:cs="Times New Roman"/>
          <w:sz w:val="28"/>
          <w:szCs w:val="28"/>
        </w:rPr>
        <w:t>2.8. Министерство в течение 2 (двух) рабочих дней со дня принятия решения о предоставлении субсидии подписывает с получателем соглашение о предоставлении субсидии из государственного бюджета Республики Саха (Якутия) в соответствии с типовой формой, установленной Министерством финансов Республики Саха (Якутия).</w:t>
      </w:r>
    </w:p>
    <w:p>
      <w:pPr>
        <w:spacing w:after="0" w:line="360" w:lineRule="exact"/>
        <w:ind w:firstLine="708"/>
        <w:contextualSpacing/>
        <w:jc w:val="both"/>
        <w:rPr>
          <w:rFonts w:ascii="Times New Roman" w:hAnsi="Times New Roman" w:cs="Times New Roman"/>
          <w:sz w:val="28"/>
          <w:szCs w:val="28"/>
        </w:rPr>
      </w:pPr>
      <w:r>
        <w:rPr>
          <w:rFonts w:ascii="Times New Roman" w:hAnsi="Times New Roman" w:cs="Times New Roman"/>
          <w:sz w:val="28"/>
          <w:szCs w:val="28"/>
        </w:rPr>
        <w:t>2.9. Субсидия предоставляется в пределах лимитов бюджетных обязательств на предоставление субсидии на соответствующий финансовый год (соответствующий финансовый год и плановый период), доведенных в установленном порядке до Министерства.</w:t>
      </w:r>
    </w:p>
    <w:p>
      <w:pPr>
        <w:spacing w:after="0" w:line="360" w:lineRule="exact"/>
        <w:ind w:firstLine="708"/>
        <w:contextualSpacing/>
        <w:jc w:val="both"/>
        <w:rPr>
          <w:rFonts w:ascii="Times New Roman" w:hAnsi="Times New Roman" w:cs="Times New Roman"/>
          <w:sz w:val="28"/>
          <w:szCs w:val="28"/>
        </w:rPr>
      </w:pPr>
      <w:r>
        <w:rPr>
          <w:rFonts w:ascii="Times New Roman" w:hAnsi="Times New Roman" w:cs="Times New Roman"/>
          <w:sz w:val="28"/>
          <w:szCs w:val="28"/>
        </w:rPr>
        <w:t>2.10. Результат предоставления субсидии должен быть конкретными, измеримыми, с указанием в соглашениях точной даты завершения и конечного значения результатов (конкретной количественной характеристики итогов).</w:t>
      </w:r>
    </w:p>
    <w:p>
      <w:pPr>
        <w:spacing w:after="0" w:line="360" w:lineRule="exact"/>
        <w:ind w:firstLine="708"/>
        <w:contextualSpacing/>
        <w:jc w:val="both"/>
        <w:rPr>
          <w:rFonts w:ascii="Times New Roman" w:hAnsi="Times New Roman" w:cs="Times New Roman"/>
          <w:sz w:val="28"/>
          <w:szCs w:val="28"/>
        </w:rPr>
      </w:pPr>
      <w:r>
        <w:rPr>
          <w:rFonts w:ascii="Times New Roman" w:hAnsi="Times New Roman" w:cs="Times New Roman"/>
          <w:sz w:val="28"/>
          <w:szCs w:val="28"/>
        </w:rPr>
        <w:t>Результатом предоставления субсидии является увеличение уставного фонда, зарегистрированное в ЕГРЮЛ.</w:t>
      </w:r>
    </w:p>
    <w:p>
      <w:pPr>
        <w:spacing w:after="0" w:line="360" w:lineRule="exact"/>
        <w:ind w:firstLine="708"/>
        <w:contextualSpacing/>
        <w:jc w:val="both"/>
        <w:rPr>
          <w:rFonts w:ascii="Times New Roman" w:hAnsi="Times New Roman" w:cs="Times New Roman"/>
          <w:sz w:val="28"/>
          <w:szCs w:val="28"/>
        </w:rPr>
      </w:pPr>
      <w:r>
        <w:rPr>
          <w:rFonts w:ascii="Times New Roman" w:hAnsi="Times New Roman" w:cs="Times New Roman"/>
          <w:sz w:val="28"/>
          <w:szCs w:val="28"/>
        </w:rPr>
        <w:t>2.11. В соглашение должно быть включены следующие требования:</w:t>
      </w:r>
    </w:p>
    <w:p>
      <w:pPr>
        <w:spacing w:after="0" w:line="360" w:lineRule="exact"/>
        <w:ind w:firstLine="708"/>
        <w:contextualSpacing/>
        <w:jc w:val="both"/>
        <w:rPr>
          <w:rFonts w:ascii="Times New Roman" w:hAnsi="Times New Roman" w:cs="Times New Roman"/>
          <w:sz w:val="28"/>
          <w:szCs w:val="28"/>
        </w:rPr>
      </w:pPr>
      <w:r>
        <w:rPr>
          <w:rFonts w:ascii="Times New Roman" w:hAnsi="Times New Roman" w:cs="Times New Roman"/>
          <w:sz w:val="28"/>
          <w:szCs w:val="28"/>
        </w:rPr>
        <w:t>а) в случае уменьшения Министерству ранее доведенных лимитов бюджетных обязательств, указанных в пункте 2.9 настоящего Порядка, приводящего к невозможности предоставления субсидии в размере, определенном в соглашении, Министерство и получатель субсидии заключают дополнительное соглашение к соглашению на новых условиях, при недостижении согласия по новым условиям заключают дополнительное соглашение о расторжении соглашения в порядке и на условиях, установленных в типовой форме дополнительного соглашения, утвержденной приказом Министерства финансов Республики Саха (Якутия).</w:t>
      </w:r>
    </w:p>
    <w:p>
      <w:pPr>
        <w:spacing w:after="0" w:line="360" w:lineRule="exact"/>
        <w:ind w:firstLine="708"/>
        <w:contextualSpacing/>
        <w:jc w:val="both"/>
        <w:rPr>
          <w:rFonts w:ascii="Times New Roman" w:hAnsi="Times New Roman" w:cs="Times New Roman"/>
          <w:sz w:val="28"/>
          <w:szCs w:val="28"/>
        </w:rPr>
      </w:pPr>
      <w:r>
        <w:rPr>
          <w:rFonts w:ascii="Times New Roman" w:hAnsi="Times New Roman" w:cs="Times New Roman"/>
          <w:sz w:val="28"/>
          <w:szCs w:val="28"/>
        </w:rPr>
        <w:t>б) наличие расчетных или корреспондентских счетов, открытых получателям субсидий в учреждениях Центрального банка Российской Федерации или кредитных организациях (за исключением субсидий, подлежащих в соответствии с бюджетным законодательством Российской Федерации казначейскому сопровождению);</w:t>
      </w:r>
    </w:p>
    <w:p>
      <w:pPr>
        <w:spacing w:after="0" w:line="360" w:lineRule="exact"/>
        <w:ind w:firstLine="708"/>
        <w:contextualSpacing/>
        <w:jc w:val="both"/>
        <w:rPr>
          <w:rFonts w:ascii="Times New Roman" w:hAnsi="Times New Roman" w:cs="Times New Roman"/>
          <w:sz w:val="28"/>
          <w:szCs w:val="28"/>
        </w:rPr>
      </w:pPr>
      <w:r>
        <w:rPr>
          <w:rFonts w:ascii="Times New Roman" w:hAnsi="Times New Roman" w:cs="Times New Roman"/>
          <w:sz w:val="28"/>
          <w:szCs w:val="28"/>
        </w:rPr>
        <w:t>2.12. Министерство перечисляет денежные средства не позднее 10-го рабочего дня, следующего за днем принятия решения о предоставлении субсидии на расчетные или корреспондентские счета, открытые получателем субсидий в учреждениях Центрального банка Российской Федерации или кредитных организациях, которые устанавливаются Соглашением.</w:t>
      </w:r>
    </w:p>
    <w:p>
      <w:pPr>
        <w:pStyle w:val="8"/>
        <w:spacing w:after="0" w:line="360" w:lineRule="exact"/>
        <w:ind w:left="0" w:firstLine="708"/>
        <w:jc w:val="both"/>
        <w:rPr>
          <w:rFonts w:ascii="Times New Roman" w:hAnsi="Times New Roman" w:cs="Times New Roman"/>
          <w:sz w:val="28"/>
          <w:szCs w:val="28"/>
        </w:rPr>
      </w:pPr>
      <w:r>
        <w:rPr>
          <w:rFonts w:ascii="Times New Roman" w:hAnsi="Times New Roman" w:cs="Times New Roman"/>
          <w:sz w:val="28"/>
          <w:szCs w:val="28"/>
        </w:rPr>
        <w:t>2.13. Субсидия предоставляется на увеличение уставного фонда ГУП «Жилищно-коммунальное хозяйство Республики Саха (Якутия)» на возмещение затрат, связанных со строительством объекта «Полигон размещения твердых коммунальных отходов в городе Якутске».</w:t>
      </w:r>
    </w:p>
    <w:p>
      <w:pPr>
        <w:spacing w:after="0" w:line="360" w:lineRule="exact"/>
        <w:ind w:firstLine="708"/>
        <w:contextualSpacing/>
        <w:jc w:val="both"/>
        <w:rPr>
          <w:rFonts w:ascii="Times New Roman" w:hAnsi="Times New Roman" w:cs="Times New Roman"/>
          <w:sz w:val="28"/>
          <w:szCs w:val="28"/>
        </w:rPr>
      </w:pPr>
      <w:r>
        <w:rPr>
          <w:rFonts w:ascii="Times New Roman" w:hAnsi="Times New Roman" w:cs="Times New Roman"/>
          <w:sz w:val="28"/>
          <w:szCs w:val="28"/>
        </w:rPr>
        <w:t>2.14. Перечнем мероприятий, в целях возмещения которых предоставляется субсидия, являются</w:t>
      </w:r>
      <w:r>
        <w:rPr>
          <w:rFonts w:ascii="Times New Roman" w:hAnsi="Times New Roman" w:cs="Times New Roman"/>
        </w:rPr>
        <w:t xml:space="preserve"> </w:t>
      </w:r>
      <w:r>
        <w:rPr>
          <w:rFonts w:ascii="Times New Roman" w:hAnsi="Times New Roman" w:cs="Times New Roman"/>
          <w:sz w:val="28"/>
          <w:szCs w:val="28"/>
        </w:rPr>
        <w:t>затраты, связанные со строительством объекта «Полигон размещения твердых коммунальных отходов в городе Якутске».</w:t>
      </w:r>
    </w:p>
    <w:p>
      <w:pPr>
        <w:spacing w:after="0" w:line="360" w:lineRule="exact"/>
        <w:ind w:firstLine="708"/>
        <w:contextualSpacing/>
        <w:jc w:val="both"/>
        <w:rPr>
          <w:rFonts w:ascii="Times New Roman" w:hAnsi="Times New Roman" w:cs="Times New Roman"/>
          <w:sz w:val="28"/>
          <w:szCs w:val="28"/>
        </w:rPr>
      </w:pPr>
      <w:r>
        <w:rPr>
          <w:rFonts w:ascii="Times New Roman" w:hAnsi="Times New Roman" w:cs="Times New Roman"/>
          <w:sz w:val="28"/>
          <w:szCs w:val="28"/>
        </w:rPr>
        <w:t>2.15. Субсидия может быть направлена на:</w:t>
      </w:r>
    </w:p>
    <w:p>
      <w:pPr>
        <w:spacing w:after="0" w:line="360" w:lineRule="exact"/>
        <w:ind w:firstLine="708"/>
        <w:contextualSpacing/>
        <w:jc w:val="both"/>
        <w:rPr>
          <w:rFonts w:ascii="Times New Roman" w:hAnsi="Times New Roman" w:cs="Times New Roman"/>
          <w:sz w:val="28"/>
          <w:szCs w:val="28"/>
        </w:rPr>
      </w:pPr>
      <w:r>
        <w:rPr>
          <w:rFonts w:ascii="Times New Roman" w:hAnsi="Times New Roman" w:cs="Times New Roman"/>
          <w:sz w:val="28"/>
          <w:szCs w:val="28"/>
        </w:rPr>
        <w:t>а) погашение основного долга и процентов по заемным средствам;</w:t>
      </w:r>
    </w:p>
    <w:p>
      <w:pPr>
        <w:spacing w:after="0" w:line="360" w:lineRule="exact"/>
        <w:ind w:firstLine="708"/>
        <w:contextualSpacing/>
        <w:jc w:val="both"/>
        <w:rPr>
          <w:rFonts w:ascii="Times New Roman" w:hAnsi="Times New Roman" w:cs="Times New Roman"/>
          <w:sz w:val="28"/>
          <w:szCs w:val="28"/>
        </w:rPr>
      </w:pPr>
      <w:r>
        <w:rPr>
          <w:rFonts w:ascii="Times New Roman" w:hAnsi="Times New Roman" w:cs="Times New Roman"/>
          <w:sz w:val="28"/>
          <w:szCs w:val="28"/>
        </w:rPr>
        <w:t>б) закуп, хранение и перевозку топливно-энергетических ресурсов и продукции производственно-технического назначения;</w:t>
      </w:r>
    </w:p>
    <w:p>
      <w:pPr>
        <w:spacing w:after="0" w:line="360" w:lineRule="exact"/>
        <w:ind w:firstLine="708"/>
        <w:contextualSpacing/>
        <w:jc w:val="both"/>
        <w:rPr>
          <w:rFonts w:ascii="Times New Roman" w:hAnsi="Times New Roman" w:cs="Times New Roman"/>
          <w:sz w:val="28"/>
          <w:szCs w:val="28"/>
        </w:rPr>
      </w:pPr>
      <w:r>
        <w:rPr>
          <w:rFonts w:ascii="Times New Roman" w:hAnsi="Times New Roman" w:cs="Times New Roman"/>
          <w:sz w:val="28"/>
          <w:szCs w:val="28"/>
        </w:rPr>
        <w:t>в) покупку электрической энергии;</w:t>
      </w:r>
    </w:p>
    <w:p>
      <w:pPr>
        <w:spacing w:after="0" w:line="360" w:lineRule="exact"/>
        <w:ind w:firstLine="708"/>
        <w:contextualSpacing/>
        <w:jc w:val="both"/>
        <w:rPr>
          <w:rFonts w:ascii="Times New Roman" w:hAnsi="Times New Roman" w:cs="Times New Roman"/>
          <w:sz w:val="28"/>
          <w:szCs w:val="28"/>
        </w:rPr>
      </w:pPr>
      <w:r>
        <w:rPr>
          <w:rFonts w:ascii="Times New Roman" w:hAnsi="Times New Roman" w:cs="Times New Roman"/>
          <w:sz w:val="28"/>
          <w:szCs w:val="28"/>
        </w:rPr>
        <w:t>г) заработную плату и связанные с ней обязательные платежи.</w:t>
      </w:r>
    </w:p>
    <w:p>
      <w:pPr>
        <w:spacing w:after="0" w:line="360" w:lineRule="exact"/>
        <w:ind w:firstLine="708"/>
        <w:contextualSpacing/>
        <w:jc w:val="both"/>
        <w:rPr>
          <w:rFonts w:ascii="Times New Roman" w:hAnsi="Times New Roman" w:cs="Times New Roman"/>
          <w:sz w:val="28"/>
          <w:szCs w:val="28"/>
        </w:rPr>
      </w:pPr>
      <w:r>
        <w:rPr>
          <w:rFonts w:ascii="Times New Roman" w:hAnsi="Times New Roman" w:eastAsia="Times New Roman" w:cs="Times New Roman"/>
          <w:bCs/>
          <w:sz w:val="28"/>
          <w:szCs w:val="28"/>
          <w:lang w:eastAsia="ru-RU"/>
        </w:rPr>
        <w:t xml:space="preserve">2.16. Порядок и сроки возврата субсидии в государственный бюджет Республики Саха (Якутия) в случае нарушения условий предоставления субсидии определены в разделе </w:t>
      </w:r>
      <w:r>
        <w:rPr>
          <w:rFonts w:ascii="Times New Roman" w:hAnsi="Times New Roman" w:eastAsia="Times New Roman" w:cs="Times New Roman"/>
          <w:bCs/>
          <w:sz w:val="28"/>
          <w:szCs w:val="28"/>
          <w:lang w:val="en-US" w:eastAsia="ru-RU"/>
        </w:rPr>
        <w:t>IV</w:t>
      </w:r>
      <w:r>
        <w:rPr>
          <w:rFonts w:ascii="Times New Roman" w:hAnsi="Times New Roman" w:eastAsia="Times New Roman" w:cs="Times New Roman"/>
          <w:bCs/>
          <w:sz w:val="28"/>
          <w:szCs w:val="28"/>
          <w:lang w:eastAsia="ru-RU"/>
        </w:rPr>
        <w:t xml:space="preserve"> Порядка.</w:t>
      </w:r>
    </w:p>
    <w:p>
      <w:pPr>
        <w:pStyle w:val="8"/>
        <w:spacing w:after="0" w:line="360" w:lineRule="exact"/>
        <w:ind w:left="709"/>
        <w:jc w:val="both"/>
        <w:rPr>
          <w:rFonts w:ascii="Times New Roman" w:hAnsi="Times New Roman" w:cs="Times New Roman"/>
          <w:sz w:val="28"/>
          <w:szCs w:val="28"/>
        </w:rPr>
      </w:pPr>
    </w:p>
    <w:p>
      <w:pPr>
        <w:spacing w:after="0" w:line="360" w:lineRule="exact"/>
        <w:contextualSpacing/>
        <w:jc w:val="center"/>
        <w:rPr>
          <w:rFonts w:ascii="Times New Roman" w:hAnsi="Times New Roman" w:cs="Times New Roman"/>
          <w:sz w:val="28"/>
          <w:szCs w:val="28"/>
        </w:rPr>
      </w:pPr>
      <w:r>
        <w:rPr>
          <w:rFonts w:ascii="Times New Roman" w:hAnsi="Times New Roman" w:cs="Times New Roman"/>
          <w:sz w:val="28"/>
          <w:szCs w:val="28"/>
        </w:rPr>
        <w:t>I</w:t>
      </w:r>
      <w:r>
        <w:rPr>
          <w:rFonts w:ascii="Times New Roman" w:hAnsi="Times New Roman" w:cs="Times New Roman"/>
          <w:sz w:val="28"/>
          <w:szCs w:val="28"/>
          <w:lang w:val="en-US"/>
        </w:rPr>
        <w:t>II</w:t>
      </w:r>
      <w:r>
        <w:rPr>
          <w:rFonts w:ascii="Times New Roman" w:hAnsi="Times New Roman" w:cs="Times New Roman"/>
          <w:sz w:val="28"/>
          <w:szCs w:val="28"/>
        </w:rPr>
        <w:t>. Требования к отчетности</w:t>
      </w:r>
    </w:p>
    <w:p>
      <w:pPr>
        <w:spacing w:after="0" w:line="360" w:lineRule="exact"/>
        <w:contextualSpacing/>
        <w:jc w:val="center"/>
        <w:rPr>
          <w:rFonts w:ascii="Times New Roman" w:hAnsi="Times New Roman" w:cs="Times New Roman"/>
          <w:sz w:val="28"/>
          <w:szCs w:val="28"/>
        </w:rPr>
      </w:pPr>
    </w:p>
    <w:p>
      <w:pPr>
        <w:spacing w:after="0" w:line="360" w:lineRule="exact"/>
        <w:ind w:firstLine="708"/>
        <w:contextualSpacing/>
        <w:jc w:val="both"/>
        <w:rPr>
          <w:rFonts w:ascii="Times New Roman" w:hAnsi="Times New Roman" w:cs="Times New Roman"/>
          <w:b/>
          <w:sz w:val="28"/>
          <w:szCs w:val="28"/>
        </w:rPr>
      </w:pPr>
      <w:r>
        <w:rPr>
          <w:rFonts w:ascii="Times New Roman" w:hAnsi="Times New Roman" w:cs="Times New Roman"/>
          <w:sz w:val="28"/>
          <w:szCs w:val="28"/>
        </w:rPr>
        <w:t>3.1. </w:t>
      </w:r>
      <w:r>
        <w:rPr>
          <w:rFonts w:ascii="Times New Roman" w:hAnsi="Times New Roman" w:cs="Times New Roman"/>
          <w:bCs/>
          <w:sz w:val="28"/>
          <w:szCs w:val="28"/>
        </w:rPr>
        <w:t>Получатель субсидии ежеквартально, в течение первых 5 (пяти) рабочих дней месяца, следующего за отчетным кварталом, предоставляет в Министерство отчет о достижении значений результатов предоставления субсидии и характеристик (при установлении характеристик), об осуществлении расходов, источником финансового обеспечения которых является субсидия, по формам, определенным типовой формой соглашения, установленной Министерством финансов Республики Саха (Якутия)</w:t>
      </w:r>
      <w:r>
        <w:rPr>
          <w:rFonts w:ascii="Times New Roman" w:hAnsi="Times New Roman" w:cs="Times New Roman"/>
          <w:sz w:val="28"/>
          <w:szCs w:val="28"/>
        </w:rPr>
        <w:t xml:space="preserve"> </w:t>
      </w:r>
      <w:r>
        <w:rPr>
          <w:rFonts w:ascii="Times New Roman" w:hAnsi="Times New Roman" w:cs="Times New Roman"/>
          <w:bCs/>
          <w:sz w:val="28"/>
          <w:szCs w:val="28"/>
        </w:rPr>
        <w:t>за исключением субсидии, предоставляемой в порядке возмещения недополученных доходов и (или) возмещения затрат</w:t>
      </w:r>
      <w:r>
        <w:rPr>
          <w:rFonts w:ascii="Times New Roman" w:hAnsi="Times New Roman" w:cs="Times New Roman"/>
          <w:sz w:val="28"/>
          <w:szCs w:val="28"/>
        </w:rPr>
        <w:t>.</w:t>
      </w:r>
    </w:p>
    <w:p>
      <w:pPr>
        <w:spacing w:after="0" w:line="360" w:lineRule="exact"/>
        <w:ind w:firstLine="708"/>
        <w:contextualSpacing/>
        <w:jc w:val="both"/>
        <w:rPr>
          <w:rFonts w:ascii="Times New Roman" w:hAnsi="Times New Roman" w:cs="Times New Roman"/>
          <w:sz w:val="28"/>
          <w:szCs w:val="28"/>
        </w:rPr>
      </w:pPr>
      <w:r>
        <w:rPr>
          <w:rFonts w:ascii="Times New Roman" w:hAnsi="Times New Roman" w:cs="Times New Roman"/>
          <w:sz w:val="28"/>
          <w:szCs w:val="28"/>
        </w:rPr>
        <w:t>3.2. Министерство в течение 10 (десяти) рабочих дней с момента предоставления получателем отчетов, указанных в пункте 4.1 настоящего Порядка, производит оценку эффективности использования субсидии.</w:t>
      </w:r>
    </w:p>
    <w:p>
      <w:pPr>
        <w:spacing w:after="0" w:line="360" w:lineRule="exact"/>
        <w:ind w:firstLine="708"/>
        <w:contextualSpacing/>
        <w:jc w:val="both"/>
        <w:rPr>
          <w:rFonts w:ascii="Times New Roman" w:hAnsi="Times New Roman" w:cs="Times New Roman"/>
          <w:sz w:val="28"/>
          <w:szCs w:val="28"/>
        </w:rPr>
      </w:pPr>
      <w:r>
        <w:rPr>
          <w:rFonts w:ascii="Times New Roman" w:hAnsi="Times New Roman" w:cs="Times New Roman"/>
          <w:sz w:val="28"/>
          <w:szCs w:val="28"/>
        </w:rPr>
        <w:t>3.3. Министерство вправе устанавливать в соглашении о предоставлении субсидии сроки и формы представления получателем дополнительной отчетности.</w:t>
      </w:r>
    </w:p>
    <w:p>
      <w:pPr>
        <w:spacing w:after="0" w:line="360" w:lineRule="exact"/>
        <w:contextualSpacing/>
        <w:jc w:val="both"/>
        <w:rPr>
          <w:rFonts w:ascii="Times New Roman" w:hAnsi="Times New Roman" w:cs="Times New Roman"/>
          <w:sz w:val="28"/>
          <w:szCs w:val="28"/>
        </w:rPr>
      </w:pPr>
    </w:p>
    <w:p>
      <w:pPr>
        <w:spacing w:after="0" w:line="360" w:lineRule="exact"/>
        <w:contextualSpacing/>
        <w:jc w:val="center"/>
        <w:rPr>
          <w:rFonts w:ascii="Times New Roman" w:hAnsi="Times New Roman" w:cs="Times New Roman"/>
          <w:sz w:val="28"/>
          <w:szCs w:val="28"/>
        </w:rPr>
      </w:pPr>
      <w:r>
        <w:rPr>
          <w:rFonts w:ascii="Times New Roman" w:hAnsi="Times New Roman" w:cs="Times New Roman"/>
          <w:sz w:val="28"/>
          <w:szCs w:val="28"/>
          <w:lang w:val="en-US"/>
        </w:rPr>
        <w:t>I</w:t>
      </w:r>
      <w:r>
        <w:rPr>
          <w:rFonts w:ascii="Times New Roman" w:hAnsi="Times New Roman" w:cs="Times New Roman"/>
          <w:sz w:val="28"/>
          <w:szCs w:val="28"/>
        </w:rPr>
        <w:t>V. Требования об осуществлении контроля (мониторинга)</w:t>
      </w:r>
    </w:p>
    <w:p>
      <w:pPr>
        <w:spacing w:after="0" w:line="360" w:lineRule="exact"/>
        <w:contextualSpacing/>
        <w:jc w:val="center"/>
        <w:rPr>
          <w:rFonts w:ascii="Times New Roman" w:hAnsi="Times New Roman" w:cs="Times New Roman"/>
          <w:sz w:val="28"/>
          <w:szCs w:val="28"/>
        </w:rPr>
      </w:pPr>
      <w:r>
        <w:rPr>
          <w:rFonts w:ascii="Times New Roman" w:hAnsi="Times New Roman" w:cs="Times New Roman"/>
          <w:sz w:val="28"/>
          <w:szCs w:val="28"/>
        </w:rPr>
        <w:t>за соблюдением условий и порядка предоставления</w:t>
      </w:r>
    </w:p>
    <w:p>
      <w:pPr>
        <w:spacing w:after="0" w:line="360" w:lineRule="exact"/>
        <w:contextualSpacing/>
        <w:jc w:val="center"/>
        <w:rPr>
          <w:rFonts w:ascii="Times New Roman" w:hAnsi="Times New Roman" w:cs="Times New Roman"/>
          <w:sz w:val="28"/>
          <w:szCs w:val="28"/>
        </w:rPr>
      </w:pPr>
      <w:r>
        <w:rPr>
          <w:rFonts w:ascii="Times New Roman" w:hAnsi="Times New Roman" w:cs="Times New Roman"/>
          <w:sz w:val="28"/>
          <w:szCs w:val="28"/>
        </w:rPr>
        <w:t>субсидий и ответственности за их нарушение</w:t>
      </w:r>
    </w:p>
    <w:p>
      <w:pPr>
        <w:spacing w:after="0" w:line="360" w:lineRule="exact"/>
        <w:contextualSpacing/>
        <w:jc w:val="center"/>
        <w:rPr>
          <w:rFonts w:ascii="Times New Roman" w:hAnsi="Times New Roman" w:cs="Times New Roman"/>
          <w:sz w:val="28"/>
          <w:szCs w:val="28"/>
        </w:rPr>
      </w:pPr>
    </w:p>
    <w:p>
      <w:pPr>
        <w:spacing w:after="0" w:line="360" w:lineRule="exact"/>
        <w:ind w:firstLine="708"/>
        <w:contextualSpacing/>
        <w:jc w:val="both"/>
        <w:rPr>
          <w:rFonts w:ascii="Times New Roman" w:hAnsi="Times New Roman" w:cs="Times New Roman"/>
          <w:sz w:val="28"/>
          <w:szCs w:val="28"/>
        </w:rPr>
      </w:pPr>
      <w:r>
        <w:rPr>
          <w:rFonts w:ascii="Times New Roman" w:hAnsi="Times New Roman" w:cs="Times New Roman"/>
          <w:sz w:val="28"/>
          <w:szCs w:val="28"/>
        </w:rPr>
        <w:t>4.1. Министерство проводит проверку соблюдения получателем субсидии порядка и условий предоставления субсидий, в том числе в части достижения результатов предоставления субсидии, а также о проверке органами государственного (муниципального) финансового контроля в соответствии со статьями 268.1 и 269.2 Бюджетного кодекса Российской Федерации.</w:t>
      </w:r>
    </w:p>
    <w:p>
      <w:pPr>
        <w:spacing w:after="0" w:line="360" w:lineRule="exact"/>
        <w:ind w:firstLine="708"/>
        <w:contextualSpacing/>
        <w:jc w:val="both"/>
        <w:rPr>
          <w:rFonts w:ascii="Times New Roman" w:hAnsi="Times New Roman" w:cs="Times New Roman"/>
          <w:sz w:val="28"/>
          <w:szCs w:val="28"/>
        </w:rPr>
      </w:pPr>
      <w:r>
        <w:rPr>
          <w:rFonts w:ascii="Times New Roman" w:hAnsi="Times New Roman" w:cs="Times New Roman"/>
          <w:sz w:val="28"/>
          <w:szCs w:val="28"/>
        </w:rPr>
        <w:t>4.2. Министерство проводит мониторинг достижения результатов предоставления субсидии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Министерством финансов Российской Федерации.</w:t>
      </w:r>
    </w:p>
    <w:p>
      <w:pPr>
        <w:spacing w:after="0" w:line="360" w:lineRule="exact"/>
        <w:ind w:firstLine="708"/>
        <w:contextualSpacing/>
        <w:jc w:val="both"/>
        <w:rPr>
          <w:rFonts w:ascii="Times New Roman" w:hAnsi="Times New Roman" w:cs="Times New Roman"/>
          <w:sz w:val="28"/>
          <w:szCs w:val="28"/>
        </w:rPr>
      </w:pPr>
      <w:bookmarkStart w:id="3" w:name="_GoBack"/>
      <w:r>
        <w:rPr>
          <w:rFonts w:ascii="Times New Roman" w:hAnsi="Times New Roman" w:cs="Times New Roman"/>
          <w:sz w:val="28"/>
          <w:szCs w:val="28"/>
        </w:rPr>
        <w:t>4.3. </w:t>
      </w:r>
      <w:r>
        <w:rPr>
          <w:rFonts w:ascii="Times New Roman" w:hAnsi="Times New Roman" w:cs="Times New Roman"/>
          <w:bCs/>
          <w:sz w:val="28"/>
          <w:szCs w:val="28"/>
        </w:rPr>
        <w:t>При установлении Министерством или в случае получения от органа государственного финансового контроля информации о факте (-ах) нарушения получателем порядка и условий предоставления субсидии, предусмотренных настоящим Порядком, в том числе указания в представленных документах недостоверных сведений или при недостижении плановых значений результата предоставления субсидии, субсидия</w:t>
      </w:r>
      <w:r>
        <w:rPr>
          <w:rFonts w:ascii="Times New Roman" w:hAnsi="Times New Roman" w:cs="Times New Roman"/>
          <w:sz w:val="28"/>
          <w:szCs w:val="28"/>
        </w:rPr>
        <w:t xml:space="preserve"> </w:t>
      </w:r>
      <w:r>
        <w:rPr>
          <w:rFonts w:ascii="Times New Roman" w:hAnsi="Times New Roman" w:cs="Times New Roman"/>
          <w:bCs/>
          <w:sz w:val="28"/>
          <w:szCs w:val="28"/>
        </w:rPr>
        <w:t>и средства, полученные на основании договоров, заключенных с получателями субсидии, подлежат возврату в государственный бюджет Республики Саха (Якутия). Министерство направляет получателю требование о добровольном возврате субсидии и средств, полученных на основании договоров, заключенных с получателями субсидии, с указанием суммы возврата. Организация в течение 30 (тридцати) календарных дней со дня получения требования обязана вернуть средства субсидии в государственный бюджет Республики Саха (Якутия)</w:t>
      </w:r>
      <w:r>
        <w:rPr>
          <w:rFonts w:ascii="Times New Roman" w:hAnsi="Times New Roman" w:cs="Times New Roman"/>
          <w:sz w:val="28"/>
          <w:szCs w:val="28"/>
        </w:rPr>
        <w:t>.</w:t>
      </w:r>
    </w:p>
    <w:bookmarkEnd w:id="3"/>
    <w:p>
      <w:pPr>
        <w:spacing w:after="0" w:line="360" w:lineRule="exact"/>
        <w:ind w:firstLine="709"/>
        <w:contextualSpacing/>
        <w:jc w:val="both"/>
        <w:rPr>
          <w:rFonts w:ascii="Times New Roman" w:hAnsi="Times New Roman" w:cs="Times New Roman"/>
          <w:sz w:val="28"/>
          <w:szCs w:val="28"/>
        </w:rPr>
      </w:pPr>
      <w:r>
        <w:rPr>
          <w:rFonts w:ascii="Times New Roman" w:hAnsi="Times New Roman" w:cs="Times New Roman"/>
          <w:sz w:val="28"/>
          <w:szCs w:val="28"/>
        </w:rPr>
        <w:t>4.4. В случае образования у получателя неиспользованного в отчетном финансовом году остатка субсидии и отсутствия решения Министерства о наличии потребности в указанных средствах, принятого по согласованию с Министерством финансов Республики Саха (Якутия), субсидия подлежит возврату в государственный бюджет Республики Саха (Якутия) в соответствии с бюджетным законодательством Российской Федерации.</w:t>
      </w:r>
    </w:p>
    <w:p>
      <w:pPr>
        <w:spacing w:after="0" w:line="360" w:lineRule="exact"/>
        <w:ind w:firstLine="709"/>
        <w:contextualSpacing/>
        <w:jc w:val="both"/>
        <w:rPr>
          <w:rFonts w:ascii="Times New Roman" w:hAnsi="Times New Roman" w:cs="Times New Roman"/>
          <w:sz w:val="28"/>
          <w:szCs w:val="28"/>
        </w:rPr>
      </w:pPr>
      <w:r>
        <w:rPr>
          <w:rFonts w:ascii="Times New Roman" w:hAnsi="Times New Roman" w:cs="Times New Roman"/>
          <w:sz w:val="28"/>
          <w:szCs w:val="28"/>
        </w:rPr>
        <w:t>4.5. При невозврате получателем средств субсидии в государственный бюджет Республики Саха (Якутия), Министерство принимает меры по их взысканию в судебном порядке.</w:t>
      </w:r>
    </w:p>
    <w:p>
      <w:pPr>
        <w:spacing w:line="240" w:lineRule="atLeast"/>
        <w:jc w:val="center"/>
        <w:rPr>
          <w:rFonts w:ascii="Times New Roman" w:hAnsi="Times New Roman" w:cs="Times New Roman"/>
          <w:sz w:val="28"/>
          <w:szCs w:val="28"/>
        </w:rPr>
      </w:pPr>
      <w:r>
        <w:rPr>
          <w:rFonts w:ascii="Times New Roman" w:hAnsi="Times New Roman" w:cs="Times New Roman"/>
          <w:sz w:val="28"/>
          <w:szCs w:val="28"/>
        </w:rPr>
        <w:t>________________________</w:t>
      </w:r>
    </w:p>
    <w:p>
      <w:pPr>
        <w:spacing w:line="240" w:lineRule="atLeast"/>
        <w:jc w:val="both"/>
        <w:rPr>
          <w:rFonts w:ascii="Times New Roman" w:hAnsi="Times New Roman" w:cs="Times New Roman"/>
          <w:sz w:val="24"/>
          <w:szCs w:val="24"/>
        </w:rPr>
      </w:pPr>
    </w:p>
    <w:p>
      <w:pPr>
        <w:spacing w:line="240" w:lineRule="atLeast"/>
        <w:jc w:val="both"/>
        <w:rPr>
          <w:rFonts w:ascii="Times New Roman" w:hAnsi="Times New Roman" w:cs="Times New Roman"/>
          <w:sz w:val="24"/>
          <w:szCs w:val="24"/>
        </w:rPr>
        <w:sectPr>
          <w:pgSz w:w="11906" w:h="16838"/>
          <w:pgMar w:top="851" w:right="707" w:bottom="709" w:left="1418" w:header="708" w:footer="708" w:gutter="0"/>
          <w:cols w:space="708" w:num="1"/>
          <w:docGrid w:linePitch="360" w:charSpace="0"/>
        </w:sectPr>
      </w:pPr>
    </w:p>
    <w:p>
      <w:pPr>
        <w:spacing w:after="0" w:line="240" w:lineRule="auto"/>
        <w:contextualSpacing/>
        <w:jc w:val="right"/>
        <w:rPr>
          <w:rFonts w:ascii="Times New Roman" w:hAnsi="Times New Roman" w:cs="Times New Roman"/>
          <w:sz w:val="28"/>
          <w:szCs w:val="28"/>
        </w:rPr>
      </w:pPr>
      <w:r>
        <w:rPr>
          <w:rFonts w:ascii="Times New Roman" w:hAnsi="Times New Roman" w:cs="Times New Roman"/>
          <w:sz w:val="28"/>
          <w:szCs w:val="28"/>
        </w:rPr>
        <w:t>Приложение № 1</w:t>
      </w:r>
    </w:p>
    <w:p>
      <w:pPr>
        <w:spacing w:after="0" w:line="240" w:lineRule="auto"/>
        <w:contextualSpacing/>
        <w:jc w:val="right"/>
        <w:rPr>
          <w:rFonts w:ascii="Times New Roman" w:hAnsi="Times New Roman" w:cs="Times New Roman"/>
          <w:sz w:val="28"/>
          <w:szCs w:val="28"/>
        </w:rPr>
      </w:pPr>
      <w:r>
        <w:rPr>
          <w:rFonts w:ascii="Times New Roman" w:hAnsi="Times New Roman" w:cs="Times New Roman"/>
          <w:sz w:val="28"/>
          <w:szCs w:val="28"/>
        </w:rPr>
        <w:t xml:space="preserve">к Порядку предоставления субсидии на увеличение уставного фонда </w:t>
      </w:r>
    </w:p>
    <w:p>
      <w:pPr>
        <w:spacing w:after="0" w:line="240" w:lineRule="auto"/>
        <w:contextualSpacing/>
        <w:jc w:val="right"/>
        <w:rPr>
          <w:rFonts w:ascii="Times New Roman" w:hAnsi="Times New Roman" w:cs="Times New Roman"/>
          <w:sz w:val="28"/>
          <w:szCs w:val="28"/>
        </w:rPr>
      </w:pPr>
      <w:r>
        <w:rPr>
          <w:rFonts w:ascii="Times New Roman" w:hAnsi="Times New Roman" w:cs="Times New Roman"/>
          <w:sz w:val="28"/>
          <w:szCs w:val="28"/>
        </w:rPr>
        <w:t>ГУП «Жилищно-коммунальное хозяйство Республики Саха (Якутия)» на возмещение затрат, связанных со строительством объекта «Полигон размещения твердых коммунальных отходов в городе Якутске»</w:t>
      </w:r>
    </w:p>
    <w:p>
      <w:pPr>
        <w:spacing w:line="240" w:lineRule="atLeast"/>
        <w:jc w:val="right"/>
        <w:rPr>
          <w:rFonts w:ascii="Times New Roman" w:hAnsi="Times New Roman" w:cs="Times New Roman"/>
          <w:sz w:val="28"/>
          <w:szCs w:val="28"/>
        </w:rPr>
      </w:pPr>
    </w:p>
    <w:p>
      <w:pPr>
        <w:spacing w:line="240" w:lineRule="atLeast"/>
        <w:jc w:val="right"/>
        <w:rPr>
          <w:rFonts w:ascii="Times New Roman" w:hAnsi="Times New Roman" w:cs="Times New Roman"/>
          <w:sz w:val="28"/>
          <w:szCs w:val="28"/>
        </w:rPr>
      </w:pPr>
    </w:p>
    <w:p>
      <w:pPr>
        <w:spacing w:line="240" w:lineRule="atLeast"/>
        <w:jc w:val="center"/>
        <w:rPr>
          <w:rFonts w:ascii="Times New Roman" w:hAnsi="Times New Roman" w:cs="Times New Roman"/>
          <w:sz w:val="28"/>
          <w:szCs w:val="28"/>
        </w:rPr>
      </w:pPr>
      <w:r>
        <w:rPr>
          <w:rFonts w:ascii="Times New Roman" w:hAnsi="Times New Roman" w:cs="Times New Roman"/>
          <w:sz w:val="28"/>
          <w:szCs w:val="28"/>
        </w:rPr>
        <w:t>ЗАЯВЛЕНИЕ</w:t>
      </w:r>
    </w:p>
    <w:p>
      <w:pPr>
        <w:spacing w:line="240" w:lineRule="atLeast"/>
        <w:jc w:val="center"/>
        <w:rPr>
          <w:rFonts w:ascii="Times New Roman" w:hAnsi="Times New Roman" w:cs="Times New Roman"/>
          <w:sz w:val="28"/>
          <w:szCs w:val="28"/>
        </w:rPr>
      </w:pPr>
      <w:r>
        <w:rPr>
          <w:rFonts w:ascii="Times New Roman" w:hAnsi="Times New Roman" w:cs="Times New Roman"/>
          <w:sz w:val="28"/>
          <w:szCs w:val="28"/>
        </w:rPr>
        <w:t>о предоставлении Субсидии</w:t>
      </w:r>
    </w:p>
    <w:p>
      <w:pPr>
        <w:spacing w:line="240" w:lineRule="atLeast"/>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w:t>
      </w:r>
    </w:p>
    <w:p>
      <w:pPr>
        <w:spacing w:line="240" w:lineRule="atLeast"/>
        <w:jc w:val="center"/>
        <w:rPr>
          <w:rFonts w:ascii="Times New Roman" w:hAnsi="Times New Roman" w:cs="Times New Roman"/>
          <w:sz w:val="28"/>
          <w:szCs w:val="28"/>
        </w:rPr>
      </w:pPr>
      <w:r>
        <w:rPr>
          <w:rFonts w:ascii="Times New Roman" w:hAnsi="Times New Roman" w:cs="Times New Roman"/>
          <w:sz w:val="28"/>
          <w:szCs w:val="28"/>
        </w:rPr>
        <w:t>(наименование Получателя, ИНН, КПП, адрес)</w:t>
      </w:r>
    </w:p>
    <w:p>
      <w:pPr>
        <w:spacing w:line="240" w:lineRule="atLeast"/>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Порядком предоставления субсидии на увеличение уставного фонда ГУП «Жилищно-коммунальное хозяйство Республики Саха (Якутия)» на возмещение затрат, связанных со строительством объекта «Полигон размещения твердых коммунальных отходов в городе Якутске», утвержденным приказом Министерства жилищно-коммунального хозяйства и энергетики Республики Саха (Якутия) от «____» _____________ 2024 г. № ______-ОД (далее - Порядок), просит предоставить субсидию в размере _______________________________________________рублей, </w:t>
      </w:r>
    </w:p>
    <w:p>
      <w:pPr>
        <w:spacing w:line="240" w:lineRule="atLeast"/>
        <w:jc w:val="both"/>
        <w:rPr>
          <w:rFonts w:ascii="Times New Roman" w:hAnsi="Times New Roman" w:cs="Times New Roman"/>
          <w:i/>
        </w:rPr>
      </w:pPr>
      <w:r>
        <w:rPr>
          <w:rFonts w:ascii="Times New Roman" w:hAnsi="Times New Roman" w:cs="Times New Roman"/>
          <w:i/>
        </w:rPr>
        <w:t xml:space="preserve">                   сумма цифрами (сумма прописью) </w:t>
      </w:r>
    </w:p>
    <w:p>
      <w:pPr>
        <w:spacing w:line="240" w:lineRule="atLeast"/>
        <w:jc w:val="both"/>
        <w:rPr>
          <w:rFonts w:ascii="Times New Roman" w:hAnsi="Times New Roman" w:cs="Times New Roman"/>
          <w:sz w:val="28"/>
          <w:szCs w:val="28"/>
        </w:rPr>
      </w:pPr>
      <w:r>
        <w:rPr>
          <w:rFonts w:ascii="Times New Roman" w:hAnsi="Times New Roman" w:cs="Times New Roman"/>
          <w:sz w:val="28"/>
          <w:szCs w:val="28"/>
        </w:rPr>
        <w:t>в целях ________________________________________________________________</w:t>
      </w:r>
    </w:p>
    <w:p>
      <w:pPr>
        <w:spacing w:line="240" w:lineRule="atLeast"/>
        <w:jc w:val="both"/>
        <w:rPr>
          <w:rFonts w:ascii="Times New Roman" w:hAnsi="Times New Roman" w:cs="Times New Roman"/>
          <w:i/>
        </w:rPr>
      </w:pPr>
      <w:r>
        <w:rPr>
          <w:rFonts w:ascii="Times New Roman" w:hAnsi="Times New Roman" w:cs="Times New Roman"/>
          <w:sz w:val="28"/>
          <w:szCs w:val="28"/>
        </w:rPr>
        <w:t xml:space="preserve">                                         </w:t>
      </w:r>
      <w:r>
        <w:rPr>
          <w:rFonts w:ascii="Times New Roman" w:hAnsi="Times New Roman" w:cs="Times New Roman"/>
          <w:i/>
        </w:rPr>
        <w:t>(целевое назначение субсидии)</w:t>
      </w:r>
    </w:p>
    <w:p>
      <w:pPr>
        <w:spacing w:line="240" w:lineRule="atLeast"/>
        <w:jc w:val="both"/>
        <w:rPr>
          <w:rFonts w:ascii="Times New Roman" w:hAnsi="Times New Roman" w:cs="Times New Roman"/>
          <w:sz w:val="28"/>
          <w:szCs w:val="28"/>
        </w:rPr>
      </w:pPr>
      <w:r>
        <w:rPr>
          <w:rFonts w:ascii="Times New Roman" w:hAnsi="Times New Roman" w:cs="Times New Roman"/>
          <w:sz w:val="28"/>
          <w:szCs w:val="28"/>
        </w:rPr>
        <w:t>Опись документов, предусмотренных пунктом 2.3. Порядка, прилагается.</w:t>
      </w:r>
    </w:p>
    <w:p>
      <w:pPr>
        <w:spacing w:line="240" w:lineRule="atLeast"/>
        <w:jc w:val="both"/>
        <w:rPr>
          <w:rFonts w:ascii="Times New Roman" w:hAnsi="Times New Roman" w:cs="Times New Roman"/>
          <w:sz w:val="28"/>
          <w:szCs w:val="28"/>
        </w:rPr>
      </w:pPr>
      <w:r>
        <w:rPr>
          <w:rFonts w:ascii="Times New Roman" w:hAnsi="Times New Roman" w:cs="Times New Roman"/>
          <w:sz w:val="28"/>
          <w:szCs w:val="28"/>
        </w:rPr>
        <w:t>Приложение: на _____ л. в ед. экз.</w:t>
      </w:r>
    </w:p>
    <w:p>
      <w:pPr>
        <w:spacing w:line="240" w:lineRule="atLeast"/>
        <w:jc w:val="both"/>
        <w:rPr>
          <w:rFonts w:ascii="Times New Roman" w:hAnsi="Times New Roman" w:cs="Times New Roman"/>
          <w:sz w:val="28"/>
          <w:szCs w:val="28"/>
        </w:rPr>
      </w:pPr>
      <w:r>
        <w:rPr>
          <w:rFonts w:ascii="Times New Roman" w:hAnsi="Times New Roman" w:cs="Times New Roman"/>
          <w:sz w:val="28"/>
          <w:szCs w:val="28"/>
        </w:rPr>
        <w:t>Получатель</w:t>
      </w:r>
    </w:p>
    <w:p>
      <w:pPr>
        <w:spacing w:line="240" w:lineRule="atLeast"/>
        <w:jc w:val="both"/>
        <w:rPr>
          <w:rFonts w:ascii="Times New Roman" w:hAnsi="Times New Roman" w:cs="Times New Roman"/>
          <w:sz w:val="28"/>
          <w:szCs w:val="28"/>
        </w:rPr>
      </w:pPr>
      <w:r>
        <w:rPr>
          <w:rFonts w:ascii="Times New Roman" w:hAnsi="Times New Roman" w:cs="Times New Roman"/>
          <w:sz w:val="28"/>
          <w:szCs w:val="28"/>
        </w:rPr>
        <w:t>________________</w:t>
      </w:r>
    </w:p>
    <w:p>
      <w:pPr>
        <w:spacing w:line="240" w:lineRule="atLeast"/>
        <w:jc w:val="both"/>
        <w:rPr>
          <w:rFonts w:ascii="Times New Roman" w:hAnsi="Times New Roman" w:cs="Times New Roman"/>
          <w:sz w:val="28"/>
          <w:szCs w:val="28"/>
        </w:rPr>
      </w:pPr>
      <w:r>
        <w:rPr>
          <w:rFonts w:ascii="Times New Roman" w:hAnsi="Times New Roman" w:cs="Times New Roman"/>
          <w:sz w:val="28"/>
          <w:szCs w:val="28"/>
        </w:rPr>
        <w:t>(подпись)</w:t>
      </w:r>
      <w:r>
        <w:rPr>
          <w:rFonts w:ascii="Times New Roman" w:hAnsi="Times New Roman" w:cs="Times New Roman"/>
          <w:sz w:val="28"/>
          <w:szCs w:val="28"/>
        </w:rPr>
        <w:tab/>
      </w:r>
      <w:r>
        <w:rPr>
          <w:rFonts w:ascii="Times New Roman" w:hAnsi="Times New Roman" w:cs="Times New Roman"/>
          <w:sz w:val="28"/>
          <w:szCs w:val="28"/>
        </w:rPr>
        <w:t>_______________________</w:t>
      </w:r>
    </w:p>
    <w:p>
      <w:pPr>
        <w:spacing w:line="240" w:lineRule="atLeast"/>
        <w:jc w:val="both"/>
        <w:rPr>
          <w:rFonts w:ascii="Times New Roman" w:hAnsi="Times New Roman" w:cs="Times New Roman"/>
          <w:sz w:val="28"/>
          <w:szCs w:val="28"/>
        </w:rPr>
      </w:pPr>
      <w:r>
        <w:rPr>
          <w:rFonts w:ascii="Times New Roman" w:hAnsi="Times New Roman" w:cs="Times New Roman"/>
          <w:sz w:val="28"/>
          <w:szCs w:val="28"/>
        </w:rPr>
        <w:t>(расшифровка подписи)</w:t>
      </w:r>
      <w:r>
        <w:rPr>
          <w:rFonts w:ascii="Times New Roman" w:hAnsi="Times New Roman" w:cs="Times New Roman"/>
          <w:sz w:val="28"/>
          <w:szCs w:val="28"/>
        </w:rPr>
        <w:tab/>
      </w:r>
      <w:r>
        <w:rPr>
          <w:rFonts w:ascii="Times New Roman" w:hAnsi="Times New Roman" w:cs="Times New Roman"/>
          <w:sz w:val="28"/>
          <w:szCs w:val="28"/>
        </w:rPr>
        <w:t>_______________________</w:t>
      </w:r>
    </w:p>
    <w:p>
      <w:pPr>
        <w:spacing w:line="240" w:lineRule="atLeast"/>
        <w:jc w:val="both"/>
        <w:rPr>
          <w:rFonts w:ascii="Times New Roman" w:hAnsi="Times New Roman" w:cs="Times New Roman"/>
          <w:sz w:val="28"/>
          <w:szCs w:val="28"/>
        </w:rPr>
      </w:pPr>
      <w:r>
        <w:rPr>
          <w:rFonts w:ascii="Times New Roman" w:hAnsi="Times New Roman" w:cs="Times New Roman"/>
          <w:sz w:val="28"/>
          <w:szCs w:val="28"/>
        </w:rPr>
        <w:t>(должность)</w:t>
      </w:r>
    </w:p>
    <w:p>
      <w:pPr>
        <w:spacing w:line="240" w:lineRule="atLeast"/>
        <w:jc w:val="both"/>
        <w:rPr>
          <w:rFonts w:ascii="Times New Roman" w:hAnsi="Times New Roman" w:cs="Times New Roman"/>
          <w:sz w:val="28"/>
          <w:szCs w:val="28"/>
        </w:rPr>
      </w:pPr>
      <w:r>
        <w:rPr>
          <w:rFonts w:ascii="Times New Roman" w:hAnsi="Times New Roman" w:cs="Times New Roman"/>
          <w:sz w:val="28"/>
          <w:szCs w:val="28"/>
        </w:rPr>
        <w:t>М.П.</w:t>
      </w:r>
    </w:p>
    <w:p>
      <w:pPr>
        <w:spacing w:line="240" w:lineRule="atLeast"/>
        <w:jc w:val="both"/>
        <w:rPr>
          <w:rFonts w:ascii="Times New Roman" w:hAnsi="Times New Roman" w:cs="Times New Roman"/>
          <w:sz w:val="28"/>
          <w:szCs w:val="28"/>
        </w:rPr>
      </w:pPr>
      <w:r>
        <w:rPr>
          <w:rFonts w:ascii="Times New Roman" w:hAnsi="Times New Roman" w:cs="Times New Roman"/>
          <w:sz w:val="28"/>
          <w:szCs w:val="28"/>
        </w:rPr>
        <w:t>"____" ______________ 20____ г.</w:t>
      </w:r>
    </w:p>
    <w:p>
      <w:pPr>
        <w:spacing w:line="240" w:lineRule="atLeast"/>
        <w:jc w:val="both"/>
        <w:rPr>
          <w:rFonts w:ascii="Times New Roman" w:hAnsi="Times New Roman" w:cs="Times New Roman"/>
          <w:sz w:val="28"/>
          <w:szCs w:val="28"/>
        </w:rPr>
      </w:pPr>
    </w:p>
    <w:p>
      <w:pPr>
        <w:spacing w:line="240" w:lineRule="atLeast"/>
        <w:jc w:val="both"/>
        <w:rPr>
          <w:rFonts w:ascii="Times New Roman" w:hAnsi="Times New Roman" w:cs="Times New Roman"/>
          <w:sz w:val="28"/>
          <w:szCs w:val="28"/>
        </w:rPr>
        <w:sectPr>
          <w:pgSz w:w="11906" w:h="16838"/>
          <w:pgMar w:top="709" w:right="707" w:bottom="1134" w:left="1276" w:header="708" w:footer="708" w:gutter="0"/>
          <w:cols w:space="708" w:num="1"/>
          <w:docGrid w:linePitch="360" w:charSpace="0"/>
        </w:sectPr>
      </w:pPr>
    </w:p>
    <w:p>
      <w:pPr>
        <w:spacing w:after="0" w:line="240" w:lineRule="auto"/>
        <w:contextualSpacing/>
        <w:jc w:val="right"/>
        <w:rPr>
          <w:rFonts w:ascii="Times New Roman" w:hAnsi="Times New Roman" w:cs="Times New Roman"/>
          <w:sz w:val="28"/>
          <w:szCs w:val="28"/>
        </w:rPr>
      </w:pPr>
      <w:r>
        <w:rPr>
          <w:rFonts w:ascii="Times New Roman" w:hAnsi="Times New Roman" w:cs="Times New Roman"/>
          <w:sz w:val="28"/>
          <w:szCs w:val="28"/>
        </w:rPr>
        <w:t>Приложение № 2</w:t>
      </w:r>
    </w:p>
    <w:p>
      <w:pPr>
        <w:spacing w:after="0" w:line="240" w:lineRule="auto"/>
        <w:contextualSpacing/>
        <w:jc w:val="right"/>
        <w:rPr>
          <w:rFonts w:ascii="Times New Roman" w:hAnsi="Times New Roman" w:cs="Times New Roman"/>
          <w:sz w:val="28"/>
          <w:szCs w:val="28"/>
        </w:rPr>
      </w:pPr>
      <w:r>
        <w:rPr>
          <w:rFonts w:ascii="Times New Roman" w:hAnsi="Times New Roman" w:cs="Times New Roman"/>
          <w:sz w:val="28"/>
          <w:szCs w:val="28"/>
        </w:rPr>
        <w:t xml:space="preserve">к Порядку предоставления субсидии на увеличение уставного фонда </w:t>
      </w:r>
    </w:p>
    <w:p>
      <w:pPr>
        <w:spacing w:after="0" w:line="240" w:lineRule="auto"/>
        <w:contextualSpacing/>
        <w:jc w:val="right"/>
        <w:rPr>
          <w:rFonts w:ascii="Times New Roman" w:hAnsi="Times New Roman" w:cs="Times New Roman"/>
          <w:sz w:val="28"/>
          <w:szCs w:val="28"/>
        </w:rPr>
      </w:pPr>
      <w:r>
        <w:rPr>
          <w:rFonts w:ascii="Times New Roman" w:hAnsi="Times New Roman" w:cs="Times New Roman"/>
          <w:sz w:val="28"/>
          <w:szCs w:val="28"/>
        </w:rPr>
        <w:t>ГУП «Жилищно-коммунальное хозяйство Республики Саха (Якутия)» на возмещение затрат, связанных со строительством объекта «Полигон размещения твердых коммунальных отходов в городе Якутске»</w:t>
      </w:r>
    </w:p>
    <w:p>
      <w:pPr>
        <w:spacing w:line="240" w:lineRule="atLeast"/>
        <w:jc w:val="right"/>
        <w:rPr>
          <w:rFonts w:ascii="Times New Roman" w:hAnsi="Times New Roman" w:cs="Times New Roman"/>
          <w:sz w:val="28"/>
          <w:szCs w:val="28"/>
        </w:rPr>
      </w:pPr>
    </w:p>
    <w:p>
      <w:pPr>
        <w:spacing w:line="240" w:lineRule="atLeast"/>
        <w:jc w:val="right"/>
        <w:rPr>
          <w:rFonts w:ascii="Times New Roman" w:hAnsi="Times New Roman" w:cs="Times New Roman"/>
          <w:sz w:val="28"/>
          <w:szCs w:val="28"/>
        </w:rPr>
      </w:pPr>
    </w:p>
    <w:p>
      <w:pPr>
        <w:spacing w:line="240" w:lineRule="atLeast"/>
        <w:jc w:val="center"/>
        <w:rPr>
          <w:rFonts w:ascii="Times New Roman" w:hAnsi="Times New Roman" w:cs="Times New Roman"/>
          <w:sz w:val="28"/>
          <w:szCs w:val="28"/>
        </w:rPr>
      </w:pPr>
      <w:r>
        <w:rPr>
          <w:rFonts w:ascii="Times New Roman" w:hAnsi="Times New Roman" w:cs="Times New Roman"/>
          <w:sz w:val="28"/>
          <w:szCs w:val="28"/>
        </w:rPr>
        <w:t>Справка</w:t>
      </w:r>
    </w:p>
    <w:p>
      <w:pPr>
        <w:spacing w:line="240" w:lineRule="atLeast"/>
        <w:jc w:val="center"/>
        <w:rPr>
          <w:rFonts w:ascii="Times New Roman" w:hAnsi="Times New Roman" w:cs="Times New Roman"/>
          <w:sz w:val="28"/>
          <w:szCs w:val="28"/>
        </w:rPr>
      </w:pPr>
      <w:r>
        <w:rPr>
          <w:rFonts w:ascii="Times New Roman" w:hAnsi="Times New Roman" w:cs="Times New Roman"/>
          <w:sz w:val="28"/>
          <w:szCs w:val="28"/>
        </w:rPr>
        <w:t>Я, _____________________________________________________________,</w:t>
      </w:r>
    </w:p>
    <w:p>
      <w:pPr>
        <w:spacing w:line="240" w:lineRule="atLeast"/>
        <w:jc w:val="center"/>
        <w:rPr>
          <w:rFonts w:ascii="Times New Roman" w:hAnsi="Times New Roman" w:cs="Times New Roman"/>
          <w:sz w:val="28"/>
          <w:szCs w:val="28"/>
        </w:rPr>
      </w:pPr>
      <w:r>
        <w:rPr>
          <w:rFonts w:ascii="Times New Roman" w:hAnsi="Times New Roman" w:cs="Times New Roman"/>
          <w:sz w:val="28"/>
          <w:szCs w:val="28"/>
        </w:rPr>
        <w:t>руководитель ____________________________________________________</w:t>
      </w:r>
    </w:p>
    <w:p>
      <w:pPr>
        <w:spacing w:line="240" w:lineRule="atLeast"/>
        <w:jc w:val="center"/>
        <w:rPr>
          <w:rFonts w:ascii="Times New Roman" w:hAnsi="Times New Roman" w:cs="Times New Roman"/>
          <w:sz w:val="28"/>
          <w:szCs w:val="28"/>
        </w:rPr>
      </w:pPr>
      <w:r>
        <w:rPr>
          <w:rFonts w:ascii="Times New Roman" w:hAnsi="Times New Roman" w:cs="Times New Roman"/>
          <w:sz w:val="28"/>
          <w:szCs w:val="28"/>
        </w:rPr>
        <w:t>(наименование получателя)</w:t>
      </w:r>
    </w:p>
    <w:p>
      <w:pPr>
        <w:spacing w:line="240" w:lineRule="atLeast"/>
        <w:jc w:val="both"/>
        <w:rPr>
          <w:rFonts w:ascii="Times New Roman" w:hAnsi="Times New Roman" w:cs="Times New Roman"/>
          <w:sz w:val="28"/>
          <w:szCs w:val="28"/>
        </w:rPr>
      </w:pPr>
      <w:r>
        <w:rPr>
          <w:rFonts w:ascii="Times New Roman" w:hAnsi="Times New Roman" w:cs="Times New Roman"/>
          <w:sz w:val="28"/>
          <w:szCs w:val="28"/>
        </w:rPr>
        <w:t>настоящим подтверждаю, что не получаю средства из государственного бюджета Республики Саха (Якутия) на основании иных нормативных правовых актов Российской Федерации, нормативных правовых актов Республики Саха (Якутия, муниципальных правовых актов на цели, указанные в пункте 1.3 Порядка предоставления субсидии на увеличение уставного фонда ГУП «Жилищно-коммунальное хозяйство Республики Саха (Якутия)» на возмещение затрат, связанных со строительством объекта «Полигон размещения твердых коммунальных отходов в городе Якутске», утвержденного приказом Министерства жилищно-коммунального хозяйства и энергетики Республики Саха (Якутия) от «_____» ____________2024 г. № ______-ОД.</w:t>
      </w:r>
    </w:p>
    <w:p>
      <w:pPr>
        <w:spacing w:line="240" w:lineRule="atLeast"/>
        <w:jc w:val="both"/>
        <w:rPr>
          <w:rFonts w:ascii="Times New Roman" w:hAnsi="Times New Roman" w:cs="Times New Roman"/>
          <w:sz w:val="28"/>
          <w:szCs w:val="28"/>
        </w:rPr>
      </w:pPr>
    </w:p>
    <w:p>
      <w:pPr>
        <w:spacing w:line="240" w:lineRule="atLeast"/>
        <w:jc w:val="both"/>
        <w:rPr>
          <w:rFonts w:ascii="Times New Roman" w:hAnsi="Times New Roman" w:cs="Times New Roman"/>
          <w:sz w:val="28"/>
          <w:szCs w:val="28"/>
        </w:rPr>
      </w:pPr>
      <w:r>
        <w:rPr>
          <w:rFonts w:ascii="Times New Roman" w:hAnsi="Times New Roman" w:cs="Times New Roman"/>
          <w:sz w:val="28"/>
          <w:szCs w:val="28"/>
        </w:rPr>
        <w:t>Руководитель организации ____________ /_______________________/</w:t>
      </w:r>
    </w:p>
    <w:p>
      <w:pPr>
        <w:spacing w:line="240" w:lineRule="atLeast"/>
        <w:jc w:val="both"/>
        <w:rPr>
          <w:rFonts w:ascii="Times New Roman" w:hAnsi="Times New Roman" w:cs="Times New Roman"/>
          <w:sz w:val="28"/>
          <w:szCs w:val="28"/>
        </w:rPr>
      </w:pPr>
      <w:r>
        <w:rPr>
          <w:rFonts w:ascii="Times New Roman" w:hAnsi="Times New Roman" w:cs="Times New Roman"/>
          <w:sz w:val="28"/>
          <w:szCs w:val="28"/>
        </w:rPr>
        <w:t>М.П.</w:t>
      </w:r>
    </w:p>
    <w:p>
      <w:pPr>
        <w:spacing w:line="240" w:lineRule="atLeast"/>
        <w:jc w:val="both"/>
        <w:rPr>
          <w:rFonts w:ascii="Times New Roman" w:hAnsi="Times New Roman" w:cs="Times New Roman"/>
          <w:sz w:val="28"/>
          <w:szCs w:val="28"/>
        </w:rPr>
      </w:pPr>
    </w:p>
    <w:p>
      <w:pPr>
        <w:spacing w:line="240" w:lineRule="atLeast"/>
        <w:jc w:val="both"/>
        <w:rPr>
          <w:rFonts w:ascii="Times New Roman" w:hAnsi="Times New Roman" w:cs="Times New Roman"/>
          <w:sz w:val="28"/>
          <w:szCs w:val="28"/>
        </w:rPr>
      </w:pPr>
      <w:r>
        <w:rPr>
          <w:rFonts w:ascii="Times New Roman" w:hAnsi="Times New Roman" w:cs="Times New Roman"/>
          <w:sz w:val="28"/>
          <w:szCs w:val="28"/>
        </w:rPr>
        <w:t>"____"_________________ 20____ г.</w:t>
      </w:r>
    </w:p>
    <w:p>
      <w:pPr>
        <w:spacing w:line="240" w:lineRule="atLeast"/>
        <w:jc w:val="both"/>
      </w:pPr>
    </w:p>
    <w:sectPr>
      <w:pgSz w:w="11906" w:h="16838"/>
      <w:pgMar w:top="709" w:right="850" w:bottom="1134"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altName w:val="Times New Roman"/>
    <w:panose1 w:val="00000000000000000000"/>
    <w:charset w:val="86"/>
    <w:family w:val="auto"/>
    <w:pitch w:val="default"/>
    <w:sig w:usb0="00000000" w:usb1="00000000" w:usb2="00000000" w:usb3="00000000" w:csb0="00000000" w:csb1="00000000"/>
  </w:font>
  <w:font w:name="Arial">
    <w:altName w:val="Times New Roman"/>
    <w:panose1 w:val="020B0604020202020204"/>
    <w:charset w:val="00"/>
    <w:family w:val="swiss"/>
    <w:pitch w:val="default"/>
    <w:sig w:usb0="E0002EFF" w:usb1="C0007843" w:usb2="00000009" w:usb3="00000000" w:csb0="400001FF" w:csb1="FFFF0000"/>
  </w:font>
  <w:font w:name="Courier New">
    <w:altName w:val="DejaVu Sans"/>
    <w:panose1 w:val="02070309020205020404"/>
    <w:charset w:val="00"/>
    <w:family w:val="modern"/>
    <w:pitch w:val="default"/>
    <w:sig w:usb0="E0002EFF" w:usb1="C0007843" w:usb2="00000009" w:usb3="00000000" w:csb0="400001FF" w:csb1="FFFF0000"/>
  </w:font>
  <w:font w:name="DejaVu Sans">
    <w:panose1 w:val="020B0606030804020204"/>
    <w:charset w:val="00"/>
    <w:family w:val="auto"/>
    <w:pitch w:val="default"/>
    <w:sig w:usb0="E7006EFF" w:usb1="D200FDFF" w:usb2="0A246029" w:usb3="0400200C" w:csb0="600001FF" w:csb1="DFFF0000"/>
  </w:font>
  <w:font w:name="黑体">
    <w:altName w:val="Times New Roman"/>
    <w:panose1 w:val="02010609060101010101"/>
    <w:charset w:val="00"/>
    <w:family w:val="modern"/>
    <w:pitch w:val="default"/>
    <w:sig w:usb0="800002BF" w:usb1="38CF7CFA" w:usb2="00000016" w:usb3="00000000" w:csb0="00040001" w:csb1="00000000"/>
  </w:font>
  <w:font w:name="Wingdings">
    <w:altName w:val="Arimo"/>
    <w:panose1 w:val="05000000000000000000"/>
    <w:charset w:val="00"/>
    <w:family w:val="auto"/>
    <w:pitch w:val="default"/>
    <w:sig w:usb0="00000000" w:usb1="00000000" w:usb2="00000000" w:usb3="00000000" w:csb0="80000000" w:csb1="00000000"/>
  </w:font>
  <w:font w:name="Arimo">
    <w:panose1 w:val="020B0604020202020204"/>
    <w:charset w:val="00"/>
    <w:family w:val="auto"/>
    <w:pitch w:val="default"/>
    <w:sig w:usb0="E0000AFF" w:usb1="500078FF" w:usb2="00000021" w:usb3="00000000" w:csb0="600001BF" w:csb1="DFF70000"/>
  </w:font>
  <w:font w:name="Calibri">
    <w:altName w:val="DejaVu Sans"/>
    <w:panose1 w:val="020F0502020204030204"/>
    <w:charset w:val="86"/>
    <w:family w:val="swiss"/>
    <w:pitch w:val="default"/>
    <w:sig w:usb0="00000000" w:usb1="00000000" w:usb2="00000001" w:usb3="00000000" w:csb0="0000019F" w:csb1="00000000"/>
  </w:font>
  <w:font w:name="SimSun">
    <w:altName w:val="Times New Roman"/>
    <w:panose1 w:val="02010600030101010101"/>
    <w:charset w:val="86"/>
    <w:family w:val="auto"/>
    <w:pitch w:val="default"/>
    <w:sig w:usb0="00000000" w:usb1="00000000" w:usb2="00000010" w:usb3="00000000" w:csb0="00040001" w:csb1="00000000"/>
  </w:font>
  <w:font w:name="Calibri">
    <w:altName w:val="DejaVu Sans"/>
    <w:panose1 w:val="020F0502020204030204"/>
    <w:charset w:val="CC"/>
    <w:family w:val="swiss"/>
    <w:pitch w:val="default"/>
    <w:sig w:usb0="00000000" w:usb1="00000000" w:usb2="00000009" w:usb3="00000000" w:csb0="000001FF" w:csb1="00000000"/>
  </w:font>
  <w:font w:name="Calibri">
    <w:altName w:val="DejaVu Sans"/>
    <w:panose1 w:val="00000000000000000000"/>
    <w:charset w:val="00"/>
    <w:family w:val="auto"/>
    <w:pitch w:val="default"/>
    <w:sig w:usb0="00000000" w:usb1="00000000" w:usb2="00000000" w:usb3="00000000" w:csb0="00000000" w:csb1="00000000"/>
  </w:font>
  <w:font w:name="Tahoma">
    <w:panose1 w:val="020B0604030504040204"/>
    <w:charset w:val="CC"/>
    <w:family w:val="swiss"/>
    <w:pitch w:val="default"/>
    <w:sig w:usb0="800022EF" w:usb1="C000205A" w:usb2="00000008" w:usb3="00000000" w:csb0="20000057" w:csb1="000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957"/>
    <w:rsid w:val="00021288"/>
    <w:rsid w:val="0002270D"/>
    <w:rsid w:val="0002464C"/>
    <w:rsid w:val="00033D60"/>
    <w:rsid w:val="00040965"/>
    <w:rsid w:val="00042573"/>
    <w:rsid w:val="0004276E"/>
    <w:rsid w:val="00043A31"/>
    <w:rsid w:val="00043EB3"/>
    <w:rsid w:val="00046C49"/>
    <w:rsid w:val="00054B29"/>
    <w:rsid w:val="000620CB"/>
    <w:rsid w:val="00063A12"/>
    <w:rsid w:val="00065D8B"/>
    <w:rsid w:val="000818E3"/>
    <w:rsid w:val="00086A2D"/>
    <w:rsid w:val="00090EB3"/>
    <w:rsid w:val="00091866"/>
    <w:rsid w:val="0009297E"/>
    <w:rsid w:val="000929BE"/>
    <w:rsid w:val="0009511F"/>
    <w:rsid w:val="000A5E00"/>
    <w:rsid w:val="000A7F87"/>
    <w:rsid w:val="000B1C64"/>
    <w:rsid w:val="000B4264"/>
    <w:rsid w:val="000C0FCF"/>
    <w:rsid w:val="000D2B18"/>
    <w:rsid w:val="000E398F"/>
    <w:rsid w:val="000F4F8F"/>
    <w:rsid w:val="00102236"/>
    <w:rsid w:val="0010630F"/>
    <w:rsid w:val="00123850"/>
    <w:rsid w:val="00125F94"/>
    <w:rsid w:val="00154FE8"/>
    <w:rsid w:val="00163E29"/>
    <w:rsid w:val="001656B4"/>
    <w:rsid w:val="001813C1"/>
    <w:rsid w:val="00181992"/>
    <w:rsid w:val="001B55BF"/>
    <w:rsid w:val="001B55FE"/>
    <w:rsid w:val="001C085E"/>
    <w:rsid w:val="001C422F"/>
    <w:rsid w:val="001C7F3F"/>
    <w:rsid w:val="001E4317"/>
    <w:rsid w:val="001F017C"/>
    <w:rsid w:val="00201ACF"/>
    <w:rsid w:val="0020317E"/>
    <w:rsid w:val="00203811"/>
    <w:rsid w:val="00204C88"/>
    <w:rsid w:val="00210EB7"/>
    <w:rsid w:val="00216E3C"/>
    <w:rsid w:val="0021745E"/>
    <w:rsid w:val="0022150D"/>
    <w:rsid w:val="002271FC"/>
    <w:rsid w:val="00237D13"/>
    <w:rsid w:val="002409E5"/>
    <w:rsid w:val="00240C9A"/>
    <w:rsid w:val="002436CB"/>
    <w:rsid w:val="00256128"/>
    <w:rsid w:val="00257EA0"/>
    <w:rsid w:val="002613C9"/>
    <w:rsid w:val="0026637F"/>
    <w:rsid w:val="00274B53"/>
    <w:rsid w:val="00274C02"/>
    <w:rsid w:val="00276074"/>
    <w:rsid w:val="00292C45"/>
    <w:rsid w:val="002A28E8"/>
    <w:rsid w:val="002B04F5"/>
    <w:rsid w:val="002B0892"/>
    <w:rsid w:val="002B4FFF"/>
    <w:rsid w:val="002C1914"/>
    <w:rsid w:val="002F0691"/>
    <w:rsid w:val="002F06CA"/>
    <w:rsid w:val="002F4ABC"/>
    <w:rsid w:val="0030102E"/>
    <w:rsid w:val="00306418"/>
    <w:rsid w:val="00306D41"/>
    <w:rsid w:val="003104AE"/>
    <w:rsid w:val="0031713D"/>
    <w:rsid w:val="00317B1F"/>
    <w:rsid w:val="003247E2"/>
    <w:rsid w:val="00332A10"/>
    <w:rsid w:val="00340D09"/>
    <w:rsid w:val="00353FA1"/>
    <w:rsid w:val="00360323"/>
    <w:rsid w:val="00371AC3"/>
    <w:rsid w:val="00376BF7"/>
    <w:rsid w:val="0038500E"/>
    <w:rsid w:val="003A17C1"/>
    <w:rsid w:val="003A3A99"/>
    <w:rsid w:val="003A4127"/>
    <w:rsid w:val="003C025A"/>
    <w:rsid w:val="003C412E"/>
    <w:rsid w:val="003C5060"/>
    <w:rsid w:val="003E108B"/>
    <w:rsid w:val="003E6384"/>
    <w:rsid w:val="003E68A9"/>
    <w:rsid w:val="003E6ED4"/>
    <w:rsid w:val="003F00F3"/>
    <w:rsid w:val="003F297B"/>
    <w:rsid w:val="00401559"/>
    <w:rsid w:val="00403FBF"/>
    <w:rsid w:val="004040AA"/>
    <w:rsid w:val="00406F1A"/>
    <w:rsid w:val="00416615"/>
    <w:rsid w:val="00430187"/>
    <w:rsid w:val="004411C6"/>
    <w:rsid w:val="004415A7"/>
    <w:rsid w:val="0044362C"/>
    <w:rsid w:val="004601DD"/>
    <w:rsid w:val="0046409A"/>
    <w:rsid w:val="00472496"/>
    <w:rsid w:val="004777DA"/>
    <w:rsid w:val="00480DC9"/>
    <w:rsid w:val="00485B20"/>
    <w:rsid w:val="004A0DCA"/>
    <w:rsid w:val="004A5B8A"/>
    <w:rsid w:val="004A7BC0"/>
    <w:rsid w:val="004B3825"/>
    <w:rsid w:val="004B3EDD"/>
    <w:rsid w:val="004C0977"/>
    <w:rsid w:val="004C7FB6"/>
    <w:rsid w:val="004D5839"/>
    <w:rsid w:val="004F62D9"/>
    <w:rsid w:val="00511A1A"/>
    <w:rsid w:val="005223B6"/>
    <w:rsid w:val="00534CE1"/>
    <w:rsid w:val="00537475"/>
    <w:rsid w:val="00537FE6"/>
    <w:rsid w:val="005428CE"/>
    <w:rsid w:val="005440EB"/>
    <w:rsid w:val="00552E5A"/>
    <w:rsid w:val="005576D8"/>
    <w:rsid w:val="005924E6"/>
    <w:rsid w:val="00597339"/>
    <w:rsid w:val="005A2AA6"/>
    <w:rsid w:val="005B3D85"/>
    <w:rsid w:val="005D3EAA"/>
    <w:rsid w:val="005D7BB7"/>
    <w:rsid w:val="005E39A2"/>
    <w:rsid w:val="005E507F"/>
    <w:rsid w:val="005E5324"/>
    <w:rsid w:val="005E7B49"/>
    <w:rsid w:val="00600BB1"/>
    <w:rsid w:val="006047A4"/>
    <w:rsid w:val="0061036B"/>
    <w:rsid w:val="0062209B"/>
    <w:rsid w:val="006304DD"/>
    <w:rsid w:val="00631A47"/>
    <w:rsid w:val="00636974"/>
    <w:rsid w:val="00637DF6"/>
    <w:rsid w:val="00641494"/>
    <w:rsid w:val="0065125A"/>
    <w:rsid w:val="006528F3"/>
    <w:rsid w:val="006553BE"/>
    <w:rsid w:val="006677EB"/>
    <w:rsid w:val="006827E0"/>
    <w:rsid w:val="00684499"/>
    <w:rsid w:val="006848F1"/>
    <w:rsid w:val="00685090"/>
    <w:rsid w:val="006907E0"/>
    <w:rsid w:val="00694604"/>
    <w:rsid w:val="006A240E"/>
    <w:rsid w:val="006A376E"/>
    <w:rsid w:val="006A5015"/>
    <w:rsid w:val="006B051F"/>
    <w:rsid w:val="006B0EE2"/>
    <w:rsid w:val="006C1875"/>
    <w:rsid w:val="006D3094"/>
    <w:rsid w:val="006D4407"/>
    <w:rsid w:val="006E1254"/>
    <w:rsid w:val="006E51FF"/>
    <w:rsid w:val="006F09A0"/>
    <w:rsid w:val="006F32CE"/>
    <w:rsid w:val="006F71D5"/>
    <w:rsid w:val="006F7AD6"/>
    <w:rsid w:val="00701EF8"/>
    <w:rsid w:val="0072304E"/>
    <w:rsid w:val="0072774E"/>
    <w:rsid w:val="00741BBD"/>
    <w:rsid w:val="007600C3"/>
    <w:rsid w:val="00763334"/>
    <w:rsid w:val="0076482F"/>
    <w:rsid w:val="0076562D"/>
    <w:rsid w:val="0077361C"/>
    <w:rsid w:val="00776473"/>
    <w:rsid w:val="0077650C"/>
    <w:rsid w:val="007773AE"/>
    <w:rsid w:val="007829D6"/>
    <w:rsid w:val="00786D8B"/>
    <w:rsid w:val="007A29CF"/>
    <w:rsid w:val="007B0595"/>
    <w:rsid w:val="007B433F"/>
    <w:rsid w:val="007B5CE6"/>
    <w:rsid w:val="007C0B80"/>
    <w:rsid w:val="007C2F5E"/>
    <w:rsid w:val="007C7874"/>
    <w:rsid w:val="007D1ADD"/>
    <w:rsid w:val="007D777E"/>
    <w:rsid w:val="007E52F8"/>
    <w:rsid w:val="007F1CD4"/>
    <w:rsid w:val="007F3E24"/>
    <w:rsid w:val="007F5933"/>
    <w:rsid w:val="00811504"/>
    <w:rsid w:val="00813317"/>
    <w:rsid w:val="00816A4B"/>
    <w:rsid w:val="00834741"/>
    <w:rsid w:val="0084316A"/>
    <w:rsid w:val="00844CA7"/>
    <w:rsid w:val="0084654E"/>
    <w:rsid w:val="00857B42"/>
    <w:rsid w:val="008616FE"/>
    <w:rsid w:val="0087147D"/>
    <w:rsid w:val="00873538"/>
    <w:rsid w:val="00873B66"/>
    <w:rsid w:val="00874E83"/>
    <w:rsid w:val="00885EA4"/>
    <w:rsid w:val="0089065E"/>
    <w:rsid w:val="00893E12"/>
    <w:rsid w:val="008A09FF"/>
    <w:rsid w:val="008A0A1A"/>
    <w:rsid w:val="008A25E4"/>
    <w:rsid w:val="008A5583"/>
    <w:rsid w:val="008B26B1"/>
    <w:rsid w:val="008B4672"/>
    <w:rsid w:val="008B54F7"/>
    <w:rsid w:val="008B5799"/>
    <w:rsid w:val="008C4071"/>
    <w:rsid w:val="008C6C56"/>
    <w:rsid w:val="008D1CC1"/>
    <w:rsid w:val="008E7A37"/>
    <w:rsid w:val="008F08D8"/>
    <w:rsid w:val="008F124D"/>
    <w:rsid w:val="008F1813"/>
    <w:rsid w:val="008F2300"/>
    <w:rsid w:val="008F2AB4"/>
    <w:rsid w:val="008F3767"/>
    <w:rsid w:val="008F3BE7"/>
    <w:rsid w:val="008F4D10"/>
    <w:rsid w:val="00906C5A"/>
    <w:rsid w:val="00927C44"/>
    <w:rsid w:val="009346E1"/>
    <w:rsid w:val="00946698"/>
    <w:rsid w:val="0095059A"/>
    <w:rsid w:val="0095297F"/>
    <w:rsid w:val="00960E91"/>
    <w:rsid w:val="00965840"/>
    <w:rsid w:val="00992957"/>
    <w:rsid w:val="009A0D1C"/>
    <w:rsid w:val="009A3272"/>
    <w:rsid w:val="009A40F3"/>
    <w:rsid w:val="009B0F78"/>
    <w:rsid w:val="009B2891"/>
    <w:rsid w:val="009C1141"/>
    <w:rsid w:val="009E1CFD"/>
    <w:rsid w:val="009E62C6"/>
    <w:rsid w:val="009F0A26"/>
    <w:rsid w:val="009F2394"/>
    <w:rsid w:val="009F24CE"/>
    <w:rsid w:val="00A12362"/>
    <w:rsid w:val="00A2418F"/>
    <w:rsid w:val="00A2653E"/>
    <w:rsid w:val="00A35BA3"/>
    <w:rsid w:val="00A36541"/>
    <w:rsid w:val="00A40F74"/>
    <w:rsid w:val="00A42C88"/>
    <w:rsid w:val="00A503B5"/>
    <w:rsid w:val="00A50B0C"/>
    <w:rsid w:val="00A57178"/>
    <w:rsid w:val="00A61394"/>
    <w:rsid w:val="00A62839"/>
    <w:rsid w:val="00A63BB1"/>
    <w:rsid w:val="00A74A27"/>
    <w:rsid w:val="00A750BD"/>
    <w:rsid w:val="00A97CCD"/>
    <w:rsid w:val="00AA34AC"/>
    <w:rsid w:val="00AA5589"/>
    <w:rsid w:val="00AC2F97"/>
    <w:rsid w:val="00AD0E96"/>
    <w:rsid w:val="00AD22EE"/>
    <w:rsid w:val="00AE135D"/>
    <w:rsid w:val="00B12940"/>
    <w:rsid w:val="00B318B8"/>
    <w:rsid w:val="00B33801"/>
    <w:rsid w:val="00B354AE"/>
    <w:rsid w:val="00B369F0"/>
    <w:rsid w:val="00B42402"/>
    <w:rsid w:val="00B42E34"/>
    <w:rsid w:val="00B60325"/>
    <w:rsid w:val="00B6245D"/>
    <w:rsid w:val="00B6353B"/>
    <w:rsid w:val="00B72A19"/>
    <w:rsid w:val="00B756AB"/>
    <w:rsid w:val="00B83A58"/>
    <w:rsid w:val="00BA658D"/>
    <w:rsid w:val="00BB101A"/>
    <w:rsid w:val="00BB5CD9"/>
    <w:rsid w:val="00BB7F8C"/>
    <w:rsid w:val="00BC7A64"/>
    <w:rsid w:val="00BD337E"/>
    <w:rsid w:val="00BD6F6A"/>
    <w:rsid w:val="00BE15D8"/>
    <w:rsid w:val="00C04490"/>
    <w:rsid w:val="00C053E3"/>
    <w:rsid w:val="00C05B1F"/>
    <w:rsid w:val="00C05D66"/>
    <w:rsid w:val="00C07AF3"/>
    <w:rsid w:val="00C10863"/>
    <w:rsid w:val="00C11AE4"/>
    <w:rsid w:val="00C2028B"/>
    <w:rsid w:val="00C226A6"/>
    <w:rsid w:val="00C24CA7"/>
    <w:rsid w:val="00C24E57"/>
    <w:rsid w:val="00C331C2"/>
    <w:rsid w:val="00C36991"/>
    <w:rsid w:val="00C4099E"/>
    <w:rsid w:val="00C46097"/>
    <w:rsid w:val="00C53A0F"/>
    <w:rsid w:val="00C60043"/>
    <w:rsid w:val="00C6208F"/>
    <w:rsid w:val="00C65D20"/>
    <w:rsid w:val="00C704AB"/>
    <w:rsid w:val="00C74151"/>
    <w:rsid w:val="00C77240"/>
    <w:rsid w:val="00C8625E"/>
    <w:rsid w:val="00C86EE7"/>
    <w:rsid w:val="00C94F60"/>
    <w:rsid w:val="00C965DF"/>
    <w:rsid w:val="00CA2DAB"/>
    <w:rsid w:val="00CA6BBD"/>
    <w:rsid w:val="00CB6254"/>
    <w:rsid w:val="00CC0688"/>
    <w:rsid w:val="00CD5214"/>
    <w:rsid w:val="00CE29C9"/>
    <w:rsid w:val="00CE6078"/>
    <w:rsid w:val="00CE7262"/>
    <w:rsid w:val="00CF0033"/>
    <w:rsid w:val="00CF0B60"/>
    <w:rsid w:val="00CF11C5"/>
    <w:rsid w:val="00CF1ACD"/>
    <w:rsid w:val="00CF249B"/>
    <w:rsid w:val="00D04E9F"/>
    <w:rsid w:val="00D21329"/>
    <w:rsid w:val="00D26AC7"/>
    <w:rsid w:val="00D43CC9"/>
    <w:rsid w:val="00D45A26"/>
    <w:rsid w:val="00D47ACA"/>
    <w:rsid w:val="00D52161"/>
    <w:rsid w:val="00D62933"/>
    <w:rsid w:val="00D646A1"/>
    <w:rsid w:val="00D76612"/>
    <w:rsid w:val="00D85A70"/>
    <w:rsid w:val="00D861F5"/>
    <w:rsid w:val="00D918AB"/>
    <w:rsid w:val="00D94CDC"/>
    <w:rsid w:val="00DA0C5B"/>
    <w:rsid w:val="00DA4E31"/>
    <w:rsid w:val="00DA7435"/>
    <w:rsid w:val="00DB4417"/>
    <w:rsid w:val="00DB5A8E"/>
    <w:rsid w:val="00DB7EA6"/>
    <w:rsid w:val="00DC542A"/>
    <w:rsid w:val="00DD6F3A"/>
    <w:rsid w:val="00DD708D"/>
    <w:rsid w:val="00DE6F31"/>
    <w:rsid w:val="00DF5C85"/>
    <w:rsid w:val="00DF5D37"/>
    <w:rsid w:val="00E071F5"/>
    <w:rsid w:val="00E14267"/>
    <w:rsid w:val="00E14B32"/>
    <w:rsid w:val="00E30ED6"/>
    <w:rsid w:val="00E438A5"/>
    <w:rsid w:val="00E53BA8"/>
    <w:rsid w:val="00E579F8"/>
    <w:rsid w:val="00E63167"/>
    <w:rsid w:val="00E72560"/>
    <w:rsid w:val="00E75ADE"/>
    <w:rsid w:val="00E774AA"/>
    <w:rsid w:val="00E81381"/>
    <w:rsid w:val="00E82957"/>
    <w:rsid w:val="00E94DEF"/>
    <w:rsid w:val="00EA1A02"/>
    <w:rsid w:val="00EC4316"/>
    <w:rsid w:val="00EC573E"/>
    <w:rsid w:val="00EC6773"/>
    <w:rsid w:val="00ED1744"/>
    <w:rsid w:val="00ED19D9"/>
    <w:rsid w:val="00EE31E7"/>
    <w:rsid w:val="00EF1457"/>
    <w:rsid w:val="00EF2BEF"/>
    <w:rsid w:val="00EF55E0"/>
    <w:rsid w:val="00F04F5B"/>
    <w:rsid w:val="00F11EC9"/>
    <w:rsid w:val="00F172B0"/>
    <w:rsid w:val="00F245F1"/>
    <w:rsid w:val="00F25544"/>
    <w:rsid w:val="00F44098"/>
    <w:rsid w:val="00F453C1"/>
    <w:rsid w:val="00F45E16"/>
    <w:rsid w:val="00F52DFA"/>
    <w:rsid w:val="00F54663"/>
    <w:rsid w:val="00F564C5"/>
    <w:rsid w:val="00F60AA2"/>
    <w:rsid w:val="00F62089"/>
    <w:rsid w:val="00F62316"/>
    <w:rsid w:val="00F63542"/>
    <w:rsid w:val="00F721F6"/>
    <w:rsid w:val="00F805AF"/>
    <w:rsid w:val="00F87628"/>
    <w:rsid w:val="00F970B7"/>
    <w:rsid w:val="00FB05A1"/>
    <w:rsid w:val="00FB2E56"/>
    <w:rsid w:val="00FB4C3F"/>
    <w:rsid w:val="00FC34D1"/>
    <w:rsid w:val="00FD0E36"/>
    <w:rsid w:val="00FE596D"/>
    <w:rsid w:val="00FF5562"/>
    <w:rsid w:val="29D94CE0"/>
    <w:rsid w:val="6BB3C8B6"/>
    <w:rsid w:val="7BFFCD91"/>
    <w:rsid w:val="95FF8D51"/>
    <w:rsid w:val="D9BF3683"/>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34" w:semiHidden="0" w:name="List Paragraph"/>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ru-RU"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Hyperlink"/>
    <w:basedOn w:val="2"/>
    <w:unhideWhenUsed/>
    <w:qFormat/>
    <w:uiPriority w:val="99"/>
    <w:rPr>
      <w:color w:val="0000FF" w:themeColor="hyperlink"/>
      <w:u w:val="single"/>
      <w14:textFill>
        <w14:solidFill>
          <w14:schemeClr w14:val="hlink"/>
        </w14:solidFill>
      </w14:textFill>
    </w:rPr>
  </w:style>
  <w:style w:type="paragraph" w:styleId="5">
    <w:name w:val="Balloon Text"/>
    <w:basedOn w:val="1"/>
    <w:link w:val="7"/>
    <w:semiHidden/>
    <w:unhideWhenUsed/>
    <w:qFormat/>
    <w:uiPriority w:val="99"/>
    <w:pPr>
      <w:spacing w:after="0" w:line="240" w:lineRule="auto"/>
    </w:pPr>
    <w:rPr>
      <w:rFonts w:ascii="Tahoma" w:hAnsi="Tahoma" w:cs="Tahoma"/>
      <w:sz w:val="16"/>
      <w:szCs w:val="16"/>
    </w:rPr>
  </w:style>
  <w:style w:type="table" w:styleId="6">
    <w:name w:val="Table Grid"/>
    <w:basedOn w:val="3"/>
    <w:qFormat/>
    <w:uiPriority w:val="39"/>
    <w:rPr>
      <w:rFonts w:ascii="Times New Roman" w:hAnsi="Times New Roman" w:eastAsia="Times New Roman"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Текст выноски Знак"/>
    <w:basedOn w:val="2"/>
    <w:link w:val="5"/>
    <w:semiHidden/>
    <w:qFormat/>
    <w:uiPriority w:val="99"/>
    <w:rPr>
      <w:rFonts w:ascii="Tahoma" w:hAnsi="Tahoma" w:cs="Tahoma"/>
      <w:sz w:val="16"/>
      <w:szCs w:val="16"/>
    </w:rPr>
  </w:style>
  <w:style w:type="paragraph" w:styleId="8">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11</Pages>
  <Words>3193</Words>
  <Characters>18204</Characters>
  <Lines>151</Lines>
  <Paragraphs>42</Paragraphs>
  <TotalTime>621</TotalTime>
  <ScaleCrop>false</ScaleCrop>
  <LinksUpToDate>false</LinksUpToDate>
  <CharactersWithSpaces>21355</CharactersWithSpaces>
  <Application>WPS Office_11.1.0.11704_F1E327BC-269C-435d-A152-05C5408002CA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2023-08-24T04:08:00Z</dcterms:created>
  <dc:creator>Кулаковская Эдилия Артуровна</dc:creator>
  <cp:lastModifiedBy>hovrova_sn</cp:lastModifiedBy>
  <cp:lastPrinted>2024-02-16T14:43:00Z</cp:lastPrinted>
  <dcterms:modified xsi:type="dcterms:W3CDTF">2024-02-21T15:51:41Z</dcterms:modified>
  <cp:revision>49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1049-11.1.0.11704</vt:lpwstr>
  </property>
</Properties>
</file>