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PT Astra Serif" w:hAnsi="PT Astra Serif"/>
          <w:sz w:val="24"/>
        </w:rPr>
      </w:pPr>
      <w:bookmarkStart w:id="1" w:name="P263"/>
      <w:bookmarkEnd w:id="1"/>
      <w:r>
        <w:rPr>
          <w:rFonts w:ascii="PT Astra Serif" w:hAnsi="PT Astra Serif"/>
          <w:sz w:val="24"/>
        </w:rPr>
        <w:t>СВОДНЫЙ ОТЧЕТ</w:t>
      </w:r>
    </w:p>
    <w:p w14:paraId="04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 результатах проведения оценки регулирующего</w:t>
      </w:r>
    </w:p>
    <w:p w14:paraId="05000000">
      <w:pPr>
        <w:pStyle w:val="Style_2"/>
        <w:ind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воздействия проекта нормативного правового акта</w:t>
      </w:r>
    </w:p>
    <w:p w14:paraId="06000000">
      <w:pPr>
        <w:pStyle w:val="Style_2"/>
        <w:ind/>
        <w:jc w:val="both"/>
        <w:rPr>
          <w:rFonts w:ascii="PT Astra Serif" w:hAnsi="PT Astra Serif"/>
          <w:sz w:val="24"/>
        </w:rPr>
      </w:pPr>
    </w:p>
    <w:p w14:paraId="0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b w:val="1"/>
          <w:sz w:val="24"/>
        </w:rPr>
      </w:pPr>
      <w:r>
        <w:rPr>
          <w:rFonts w:ascii="PT Astra Serif" w:hAnsi="PT Astra Serif"/>
          <w:b w:val="1"/>
          <w:sz w:val="24"/>
        </w:rPr>
        <w:t>1.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Общая информация</w:t>
      </w:r>
    </w:p>
    <w:p w14:paraId="0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Орган-разработчик: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Министерство предпринимательства, торговли и туризма </w:t>
      </w:r>
      <w:r>
        <w:rPr>
          <w:rFonts w:ascii="PT Astra Serif" w:hAnsi="PT Astra Serif"/>
          <w:sz w:val="24"/>
        </w:rPr>
        <w:t xml:space="preserve"> Республики Саха (Якутия)</w:t>
      </w:r>
    </w:p>
    <w:p w14:paraId="0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Вид и наименование проекта нормативного правового акта:</w:t>
      </w:r>
    </w:p>
    <w:p w14:paraId="0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Проект приказа Министерства предпринимательства, торговли и туризма </w:t>
      </w:r>
      <w:r>
        <w:rPr>
          <w:rFonts w:ascii="PT Astra Serif" w:hAnsi="PT Astra Serif"/>
          <w:sz w:val="24"/>
        </w:rPr>
        <w:t xml:space="preserve"> Республики Саха (Якутия) «</w:t>
      </w:r>
      <w:r>
        <w:rPr>
          <w:rFonts w:ascii="PT Astra Serif" w:hAnsi="PT Astra Serif"/>
          <w:sz w:val="24"/>
        </w:rPr>
        <w:t>Об утверждении административного регламента Министерства предпринимательства, торговли и туризма Республики Саха (Якутия) по предоставлению государственной услуги «Аттестация экскурсоводов (гидов), гидов-переводчиков на территории Республики Саха (Якутия)</w:t>
      </w:r>
      <w:r>
        <w:rPr>
          <w:rFonts w:ascii="PT Astra Serif" w:hAnsi="PT Astra Serif"/>
          <w:sz w:val="24"/>
        </w:rPr>
        <w:t>»</w:t>
      </w:r>
    </w:p>
    <w:p w14:paraId="0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1.3.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Краткое описание проблемы, на решение которой направлено предлагаемое </w:t>
      </w:r>
      <w:r>
        <w:rPr>
          <w:rFonts w:ascii="PT Astra Serif" w:hAnsi="PT Astra Serif"/>
          <w:sz w:val="24"/>
          <w:u w:val="single"/>
        </w:rPr>
        <w:t>правовое регулирование:</w:t>
      </w:r>
    </w:p>
    <w:p w14:paraId="0C000000">
      <w:pPr>
        <w:spacing w:line="240" w:lineRule="auto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Совершенствование правового регулирования деятельности экскурсоводов (гидов) и гидов-переводчиков, а также для создания прозрачного и контролируемого рынка оказания экскурсионных услуг. Субьекты Российской Федерации наделяются </w:t>
      </w:r>
      <w:r>
        <w:rPr>
          <w:rFonts w:ascii="PT Astra Serif" w:hAnsi="PT Astra Serif"/>
          <w:sz w:val="24"/>
        </w:rPr>
        <w:t>полномочиями по</w:t>
      </w:r>
      <w:r>
        <w:rPr>
          <w:rFonts w:ascii="PT Astra Serif" w:hAnsi="PT Astra Serif"/>
          <w:sz w:val="24"/>
        </w:rPr>
        <w:t xml:space="preserve"> организации и </w:t>
      </w:r>
      <w:r>
        <w:rPr>
          <w:rFonts w:ascii="PT Astra Serif" w:hAnsi="PT Astra Serif"/>
          <w:sz w:val="24"/>
        </w:rPr>
        <w:t xml:space="preserve">осуществлению регионального </w:t>
      </w:r>
      <w:r>
        <w:rPr>
          <w:rFonts w:ascii="PT Astra Serif" w:hAnsi="PT Astra Serif"/>
          <w:sz w:val="24"/>
        </w:rPr>
        <w:t xml:space="preserve">государственного контроля (надзора) </w:t>
      </w:r>
      <w:r>
        <w:rPr>
          <w:rFonts w:ascii="PT Astra Serif" w:hAnsi="PT Astra Serif"/>
          <w:sz w:val="24"/>
        </w:rPr>
        <w:t xml:space="preserve">за деятельностью организаций, </w:t>
      </w:r>
      <w:r>
        <w:rPr>
          <w:rFonts w:ascii="PT Astra Serif" w:hAnsi="PT Astra Serif"/>
          <w:sz w:val="24"/>
        </w:rPr>
        <w:t>индивидуальных предпринимателей и физических лиц, применяющих специальный налоговый режим, которые оказывают услуги экскурсоводов (гидов) и (или) гидов-переводчиков</w:t>
      </w:r>
    </w:p>
    <w:p w14:paraId="0D000000">
      <w:pPr>
        <w:pStyle w:val="Style_2"/>
        <w:tabs>
          <w:tab w:leader="none" w:pos="708" w:val="clear"/>
          <w:tab w:leader="none" w:pos="1134" w:val="left"/>
        </w:tabs>
        <w:spacing w:line="240" w:lineRule="auto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Краткое описание целей предлагаемого правового регулирования:</w:t>
      </w:r>
    </w:p>
    <w:p w14:paraId="0E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Внедрить в Республике Саха (Якутия) </w:t>
      </w:r>
      <w:r>
        <w:rPr>
          <w:rFonts w:ascii="PT Astra Serif" w:hAnsi="PT Astra Serif"/>
          <w:sz w:val="24"/>
        </w:rPr>
        <w:t xml:space="preserve">новую государственную </w:t>
      </w:r>
      <w:r>
        <w:rPr>
          <w:rFonts w:ascii="PT Astra Serif" w:hAnsi="PT Astra Serif"/>
          <w:sz w:val="24"/>
        </w:rPr>
        <w:t xml:space="preserve">услугу </w:t>
      </w:r>
      <w:r>
        <w:rPr>
          <w:rFonts w:ascii="PT Astra Serif" w:hAnsi="PT Astra Serif"/>
          <w:sz w:val="24"/>
        </w:rPr>
        <w:t xml:space="preserve">по аттестации экскурсоводов (гидов), гидов-переводчиков, </w:t>
      </w:r>
      <w:r>
        <w:rPr>
          <w:rFonts w:ascii="PT Astra Serif" w:hAnsi="PT Astra Serif"/>
          <w:sz w:val="24"/>
        </w:rPr>
        <w:t>оказывающих услуги на туристских маршрутах для подтверждения их соответствия требованиям к экскурсоводам (гидам), гидам-переводчикам в соответствии с Постановлением Правительства Российской Федерации от 07.05.2022 N 833 «Об утверждении Положения об аттестации экскурсоводов (гидов), гидов-переводчиков», совершенствование правового регулирования деятельности экскурсоводов (гидов) и гидов-переводчиков, а также для создания прозрачного и контролируемого рынка оказания экскурсионных услуг. При этом, закон не распространяется для сотрудников музеев, а также для лиц, осуществляющих деятельность на основании трудовых договоров или гражданско-правовых договоров с централизованными религиозными организациями</w:t>
      </w:r>
    </w:p>
    <w:p w14:paraId="0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1.5.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Краткое описание содержания предлагаемого правового регулирования: </w:t>
      </w:r>
    </w:p>
    <w:p w14:paraId="10000000">
      <w:pPr>
        <w:pStyle w:val="Style_3"/>
        <w:spacing w:after="0" w:before="0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соответствии со ст. 4.4 Федерального закона </w:t>
      </w:r>
      <w:r>
        <w:rPr>
          <w:rFonts w:ascii="PT Astra Serif" w:hAnsi="PT Astra Serif"/>
          <w:sz w:val="24"/>
        </w:rPr>
        <w:t>от 24.11.1996 № 132-ФЗ «Об основах туристской деятельности в Российской Федерац</w:t>
      </w:r>
      <w:r>
        <w:rPr>
          <w:rFonts w:ascii="PT Astra Serif" w:hAnsi="PT Astra Serif"/>
          <w:sz w:val="24"/>
        </w:rPr>
        <w:t>ии» э</w:t>
      </w:r>
      <w:r>
        <w:rPr>
          <w:rFonts w:ascii="PT Astra Serif" w:hAnsi="PT Astra Serif"/>
          <w:sz w:val="24"/>
        </w:rPr>
        <w:t>кскурсовод (гид) и гид-переводчик вправе оказывать услуги только при условии прохождения ими аттестации в порядке, предусмотренном законодательством Российской Федерации о туристской деятельности</w:t>
      </w:r>
    </w:p>
    <w:p w14:paraId="1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1.6.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Контактная информация исполнит</w:t>
      </w:r>
      <w:r>
        <w:rPr>
          <w:rFonts w:ascii="PT Astra Serif" w:hAnsi="PT Astra Serif"/>
          <w:sz w:val="24"/>
          <w:u w:val="single"/>
        </w:rPr>
        <w:t>еля в органе-разработчике:</w:t>
      </w:r>
    </w:p>
    <w:p w14:paraId="12000000">
      <w:pPr>
        <w:pStyle w:val="Style_2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Ф.И.О: Жиркова Кристина Романовна</w:t>
      </w:r>
    </w:p>
    <w:p w14:paraId="13000000">
      <w:pPr>
        <w:pStyle w:val="Style_2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>Должность: Главный специалист</w:t>
      </w:r>
    </w:p>
    <w:p w14:paraId="14000000">
      <w:pPr>
        <w:pStyle w:val="Style_2"/>
        <w:ind w:firstLine="567" w:left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sz w:val="24"/>
        </w:rPr>
        <w:t>Телефон, адрес электронной почт</w:t>
      </w:r>
      <w:r>
        <w:rPr>
          <w:rFonts w:ascii="PT Astra Serif" w:hAnsi="PT Astra Serif"/>
          <w:color w:val="000000"/>
          <w:sz w:val="24"/>
        </w:rPr>
        <w:t>ы: 507-</w:t>
      </w:r>
      <w:r>
        <w:rPr>
          <w:rFonts w:ascii="PT Astra Serif" w:hAnsi="PT Astra Serif"/>
          <w:color w:val="000000"/>
          <w:sz w:val="24"/>
        </w:rPr>
        <w:t>50</w:t>
      </w:r>
      <w:r>
        <w:rPr>
          <w:rFonts w:ascii="PT Astra Serif" w:hAnsi="PT Astra Serif"/>
          <w:color w:val="000000"/>
          <w:sz w:val="24"/>
        </w:rPr>
        <w:t>8, yakutiatour@mail.ru</w:t>
      </w:r>
    </w:p>
    <w:p w14:paraId="1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4"/>
          <w:u w:val="single"/>
        </w:rPr>
        <w:t>1.7.</w:t>
      </w:r>
      <w:r>
        <w:rPr>
          <w:rFonts w:ascii="PT Astra Serif" w:hAnsi="PT Astra Serif"/>
          <w:color w:val="000000"/>
          <w:sz w:val="24"/>
          <w:u w:val="single"/>
        </w:rPr>
        <w:tab/>
      </w:r>
      <w:r>
        <w:rPr>
          <w:rFonts w:ascii="PT Astra Serif" w:hAnsi="PT Astra Serif"/>
          <w:color w:val="000000"/>
          <w:sz w:val="24"/>
          <w:u w:val="single"/>
        </w:rPr>
        <w:t>Степень регулирующего воздействия проекта нормативного п</w:t>
      </w:r>
      <w:r>
        <w:rPr>
          <w:rFonts w:ascii="PT Astra Serif" w:hAnsi="PT Astra Serif"/>
          <w:sz w:val="24"/>
          <w:u w:val="single"/>
        </w:rPr>
        <w:t>равового акта:</w:t>
      </w:r>
    </w:p>
    <w:p w14:paraId="16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высокая</w:t>
      </w:r>
    </w:p>
    <w:p w14:paraId="17000000">
      <w:pPr>
        <w:pStyle w:val="Style_3"/>
        <w:ind w:firstLine="567" w:left="0"/>
        <w:rPr>
          <w:rFonts w:ascii="PT Astra Serif" w:hAnsi="PT Astra Serif"/>
          <w:sz w:val="24"/>
        </w:rPr>
      </w:pPr>
      <w:r>
        <w:rPr>
          <w:u w:val="single"/>
        </w:rPr>
        <w:t>1.8.</w:t>
      </w:r>
      <w:r>
        <w:rPr>
          <w:u w:val="single"/>
        </w:rPr>
        <w:tab/>
      </w:r>
      <w:r>
        <w:rPr>
          <w:rFonts w:ascii="PT Astra Serif" w:hAnsi="PT Astra Serif"/>
          <w:sz w:val="24"/>
          <w:u w:val="single"/>
        </w:rPr>
        <w:t>Обоснование отнесения проекта нормативного правового акта к определенной степени регулирующего воздействия</w:t>
      </w:r>
      <w:r>
        <w:rPr>
          <w:rFonts w:ascii="PT Astra Serif" w:hAnsi="PT Astra Serif"/>
          <w:sz w:val="24"/>
          <w:u w:val="single"/>
        </w:rPr>
        <w:t>:</w:t>
      </w:r>
      <w:r>
        <w:rPr>
          <w:rFonts w:ascii="PT Astra Serif" w:hAnsi="PT Astra Serif"/>
          <w:sz w:val="24"/>
        </w:rPr>
        <w:t xml:space="preserve"> </w:t>
      </w:r>
    </w:p>
    <w:p w14:paraId="18000000">
      <w:pPr>
        <w:pStyle w:val="Style_3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соответствии с </w:t>
      </w:r>
      <w:r>
        <w:rPr>
          <w:rFonts w:ascii="PT Astra Serif" w:hAnsi="PT Astra Serif"/>
          <w:sz w:val="24"/>
        </w:rPr>
        <w:t>Постановлением Правительства Российской Федер</w:t>
      </w:r>
      <w:r>
        <w:rPr>
          <w:rFonts w:ascii="PT Astra Serif" w:hAnsi="PT Astra Serif"/>
          <w:sz w:val="24"/>
        </w:rPr>
        <w:t xml:space="preserve">ации </w:t>
      </w:r>
      <w:r>
        <w:rPr>
          <w:rFonts w:ascii="PT Astra Serif" w:hAnsi="PT Astra Serif"/>
          <w:sz w:val="24"/>
        </w:rPr>
        <w:t>от 7 мая 2022 г. № 833 «Об утверждении Положения об аттестации экскурсоводов (гидов), гидов-переводчиков»</w:t>
      </w:r>
      <w:r>
        <w:rPr>
          <w:rFonts w:ascii="PT Astra Serif" w:hAnsi="PT Astra Serif"/>
          <w:sz w:val="24"/>
        </w:rPr>
        <w:t xml:space="preserve"> и</w:t>
      </w:r>
      <w:r>
        <w:rPr>
          <w:rFonts w:ascii="PT Astra Serif" w:hAnsi="PT Astra Serif"/>
          <w:sz w:val="24"/>
        </w:rPr>
        <w:t xml:space="preserve"> со ст. 4.4 Федерального закона </w:t>
      </w:r>
      <w:r>
        <w:rPr>
          <w:rFonts w:ascii="PT Astra Serif" w:hAnsi="PT Astra Serif"/>
          <w:sz w:val="24"/>
        </w:rPr>
        <w:t>от 24.11.1996 № 132-ФЗ «Об основах туристской деятельности в Российской Федерац</w:t>
      </w:r>
      <w:r>
        <w:rPr>
          <w:rFonts w:ascii="PT Astra Serif" w:hAnsi="PT Astra Serif"/>
          <w:sz w:val="24"/>
        </w:rPr>
        <w:t>ии» данный проект нормативно</w:t>
      </w:r>
      <w:r>
        <w:rPr>
          <w:rFonts w:ascii="PT Astra Serif" w:hAnsi="PT Astra Serif"/>
          <w:sz w:val="24"/>
        </w:rPr>
        <w:t xml:space="preserve">-правового акта на региональном уровне устанавливает ранее не предусмотренные требования для </w:t>
      </w:r>
      <w:r>
        <w:rPr>
          <w:rFonts w:ascii="PT Astra Serif" w:hAnsi="PT Astra Serif"/>
          <w:sz w:val="24"/>
        </w:rPr>
        <w:t>деятельности экскурсоводов (гидов) и гидов-переводчиков</w:t>
      </w:r>
    </w:p>
    <w:p w14:paraId="1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u w:val="none"/>
        </w:rPr>
      </w:pPr>
      <w:r>
        <w:rPr>
          <w:rFonts w:ascii="PT Astra Serif" w:hAnsi="PT Astra Serif"/>
          <w:sz w:val="24"/>
          <w:u w:val="single"/>
        </w:rPr>
        <w:t xml:space="preserve">1.9.  </w:t>
      </w:r>
      <w:r>
        <w:rPr>
          <w:rFonts w:ascii="PT Astra Serif" w:hAnsi="PT Astra Serif"/>
          <w:sz w:val="24"/>
          <w:u w:val="single"/>
        </w:rPr>
        <w:t>Наличие или отсутствие в проекте нормативного правового акта обязательных требований:</w:t>
      </w:r>
    </w:p>
    <w:p w14:paraId="1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отсутствуют</w:t>
      </w:r>
    </w:p>
    <w:p w14:paraId="1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b w:val="1"/>
          <w:sz w:val="24"/>
        </w:rPr>
        <w:t>2.</w:t>
      </w:r>
      <w:r>
        <w:rPr>
          <w:rFonts w:ascii="PT Astra Serif" w:hAnsi="PT Astra Serif"/>
          <w:b w:val="1"/>
          <w:sz w:val="24"/>
        </w:rPr>
        <w:tab/>
      </w:r>
      <w:r>
        <w:rPr>
          <w:rFonts w:ascii="PT Astra Serif" w:hAnsi="PT Astra Serif"/>
          <w:b w:val="1"/>
          <w:sz w:val="24"/>
        </w:rPr>
        <w:t>Описание проблемы, на решение которой направлено предлагаемое правовое регулирование</w:t>
      </w:r>
    </w:p>
    <w:p w14:paraId="1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2.1.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Формулировка проблемы:</w:t>
      </w:r>
    </w:p>
    <w:p w14:paraId="1D000000">
      <w:pPr>
        <w:pStyle w:val="Style_4"/>
        <w:spacing w:after="0" w:before="0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Организация и осуществление государственного контроля в соответствии </w:t>
      </w:r>
      <w:r>
        <w:t>со ст. 4.4 Федерального закона от 24.11.1996 № 132-ФЗ «Об основах туристской деятельности в Российской Федерации» экскурсовод (гид) и гид-переводчик вправе оказывать услуги только при условии прохождения ими аттестации в порядке, предусмотренном законодательством Российской Федерации о туристской деятельности</w:t>
      </w:r>
    </w:p>
    <w:p w14:paraId="1E000000">
      <w:pPr>
        <w:pStyle w:val="Style_4"/>
        <w:spacing w:after="0" w:before="0"/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2.2.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1F000000">
      <w:pPr>
        <w:pStyle w:val="Style_3"/>
        <w:spacing w:after="0" w:before="0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отсутствуют</w:t>
      </w:r>
    </w:p>
    <w:p w14:paraId="2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4"/>
          <w:u w:val="single"/>
        </w:rPr>
        <w:t>2.3.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Социальные группы, заинтересованные в устранении проблемы, их количественная оценка:</w:t>
      </w:r>
    </w:p>
    <w:p w14:paraId="21000000">
      <w:pPr>
        <w:pStyle w:val="Style_2"/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отсутствуют</w:t>
      </w:r>
    </w:p>
    <w:p w14:paraId="2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  <w:u w:val="single"/>
        </w:rPr>
      </w:pPr>
      <w:r>
        <w:rPr>
          <w:rFonts w:ascii="PT Astra Serif" w:hAnsi="PT Astra Serif"/>
          <w:sz w:val="24"/>
          <w:u w:val="single"/>
        </w:rPr>
        <w:t>2.4.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 xml:space="preserve">Характеристика негативных эффектов, возникающих в связи с наличием проблемы, их количественная оценка: </w:t>
      </w:r>
    </w:p>
    <w:p w14:paraId="2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2.5.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возникновения проблемы и факторы, поддерживающие ее существование:</w:t>
      </w:r>
      <w:r>
        <w:rPr>
          <w:rFonts w:ascii="PT Astra Serif" w:hAnsi="PT Astra Serif"/>
          <w:sz w:val="24"/>
        </w:rPr>
        <w:t xml:space="preserve"> </w:t>
      </w:r>
    </w:p>
    <w:p w14:paraId="2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PT Astra Serif" w:hAnsi="PT Astra Serif"/>
          <w:sz w:val="24"/>
        </w:rPr>
        <w:t>Отсутствие региональных НПА в соответствии с</w:t>
      </w:r>
      <w:r>
        <w:rPr>
          <w:rFonts w:ascii="PT Astra Serif" w:hAnsi="PT Astra Serif"/>
          <w:sz w:val="22"/>
        </w:rPr>
        <w:t xml:space="preserve"> </w:t>
      </w:r>
      <w:r>
        <w:rPr>
          <w:rFonts w:ascii="PT Astra Serif" w:hAnsi="PT Astra Serif"/>
          <w:sz w:val="22"/>
        </w:rPr>
        <w:t>Постановлением Правительства Российской Федер</w:t>
      </w:r>
      <w:r>
        <w:rPr>
          <w:rFonts w:ascii="PT Astra Serif" w:hAnsi="PT Astra Serif"/>
          <w:sz w:val="22"/>
        </w:rPr>
        <w:t xml:space="preserve">ации </w:t>
      </w:r>
      <w:r>
        <w:rPr>
          <w:rFonts w:ascii="PT Astra Serif" w:hAnsi="PT Astra Serif"/>
          <w:sz w:val="22"/>
        </w:rPr>
        <w:t>от 7 мая 2022 г. № 833 «Об утверждении Положения об аттестации экскурсоводов (гидов), гидов-переводчиков»</w:t>
      </w:r>
      <w:r>
        <w:rPr>
          <w:rFonts w:ascii="PT Astra Serif" w:hAnsi="PT Astra Serif"/>
          <w:sz w:val="22"/>
        </w:rPr>
        <w:t xml:space="preserve"> и</w:t>
      </w:r>
      <w:r>
        <w:rPr>
          <w:rFonts w:ascii="PT Astra Serif" w:hAnsi="PT Astra Serif"/>
          <w:sz w:val="22"/>
        </w:rPr>
        <w:t xml:space="preserve"> со ст. 4.4 Федерального закона </w:t>
      </w:r>
      <w:r>
        <w:rPr>
          <w:rFonts w:ascii="PT Astra Serif" w:hAnsi="PT Astra Serif"/>
          <w:sz w:val="22"/>
        </w:rPr>
        <w:t>от 24.11.1996 № 132-ФЗ «Об основах туристской деятельности в Российской Федерац</w:t>
      </w:r>
      <w:r>
        <w:rPr>
          <w:rFonts w:ascii="PT Astra Serif" w:hAnsi="PT Astra Serif"/>
          <w:sz w:val="22"/>
        </w:rPr>
        <w:t>ии»</w:t>
      </w:r>
    </w:p>
    <w:p w14:paraId="2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  <w:u w:val="single"/>
        </w:rPr>
        <w:t>2.6.</w:t>
      </w:r>
      <w:r>
        <w:rPr>
          <w:rFonts w:ascii="PT Astra Serif" w:hAnsi="PT Astra Serif"/>
          <w:sz w:val="24"/>
          <w:u w:val="single"/>
        </w:rPr>
        <w:tab/>
      </w:r>
      <w:r>
        <w:rPr>
          <w:rFonts w:ascii="PT Astra Serif" w:hAnsi="PT Astra Serif"/>
          <w:sz w:val="24"/>
          <w:u w:val="single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PT Astra Serif" w:hAnsi="PT Astra Serif"/>
          <w:sz w:val="24"/>
        </w:rPr>
        <w:t xml:space="preserve"> </w:t>
      </w:r>
    </w:p>
    <w:p w14:paraId="26000000">
      <w:pPr>
        <w:pStyle w:val="Style_3"/>
        <w:spacing w:after="0" w:before="0"/>
        <w:ind w:firstLine="567" w:left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соответствии со ст. 4.4 Федерального закона </w:t>
      </w:r>
      <w:r>
        <w:rPr>
          <w:rFonts w:ascii="PT Astra Serif" w:hAnsi="PT Astra Serif"/>
          <w:sz w:val="24"/>
        </w:rPr>
        <w:t>от 24.11.1996 № 132-ФЗ «Об основах туристской деятельности в Российской Федерац</w:t>
      </w:r>
      <w:r>
        <w:rPr>
          <w:rFonts w:ascii="PT Astra Serif" w:hAnsi="PT Astra Serif"/>
          <w:sz w:val="24"/>
        </w:rPr>
        <w:t>ии» э</w:t>
      </w:r>
      <w:r>
        <w:rPr>
          <w:rFonts w:ascii="PT Astra Serif" w:hAnsi="PT Astra Serif"/>
          <w:sz w:val="24"/>
        </w:rPr>
        <w:t>кскурсовод (гид) и гид-переводчик вправе оказывать услуги только при условии прохождения ими аттестации в порядке, предусмотренном законодательством Российской Федерации о туристской деятельности</w:t>
      </w:r>
    </w:p>
    <w:p w14:paraId="2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2.7.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Опыт решения аналогичных проблем в других субъектах Российской Федерации, иностранных государствах: принятие нормативно-правовых актов</w:t>
      </w:r>
    </w:p>
    <w:p w14:paraId="2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9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single"/>
        </w:rPr>
        <w:t>2.8.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данных:  </w:t>
      </w:r>
      <w:r>
        <w:rPr>
          <w:rFonts w:ascii="Times New Roman" w:hAnsi="Times New Roman"/>
          <w:sz w:val="24"/>
          <w:u w:val="none"/>
        </w:rPr>
        <w:t xml:space="preserve"> Консультант плюс</w:t>
      </w:r>
    </w:p>
    <w:p w14:paraId="2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2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2.9.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Иная информация о проблеме</w:t>
      </w:r>
      <w:r>
        <w:rPr>
          <w:rFonts w:ascii="Times New Roman" w:hAnsi="Times New Roman"/>
          <w:sz w:val="24"/>
        </w:rPr>
        <w:t xml:space="preserve">: </w:t>
      </w:r>
    </w:p>
    <w:p w14:paraId="2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3.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Определение целей предлагаемого правового регулирования и индикаторов для оценки их достижения</w:t>
      </w:r>
      <w:r>
        <w:t xml:space="preserve">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42"/>
        <w:gridCol w:w="3117"/>
        <w:gridCol w:w="2701"/>
      </w:tblGrid>
      <w:t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 Цели предлагаемого правового регулирования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>
          <w:trHeight w:hRule="atLeast" w:val="1056"/>
        </w:trPr>
        <w:tc>
          <w:tcPr>
            <w:tcW w:type="dxa" w:w="3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5"/>
              <w:ind/>
              <w:jc w:val="center"/>
              <w:rPr>
                <w:rFonts w:ascii="PT Astra Serif" w:hAnsi="PT Astra Serif"/>
                <w:i w:val="0"/>
                <w:sz w:val="24"/>
              </w:rPr>
            </w:pPr>
            <w:r>
              <w:rPr>
                <w:rFonts w:ascii="PT Astra Serif" w:hAnsi="PT Astra Serif"/>
                <w:i w:val="0"/>
                <w:sz w:val="24"/>
              </w:rPr>
              <w:t>обеспечение деятельности в соответствии с нормами федерального законодательства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 2024 год</w:t>
            </w:r>
          </w:p>
        </w:tc>
        <w:tc>
          <w:tcPr>
            <w:tcW w:type="dxa" w:w="2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3000000">
      <w:pPr>
        <w:pStyle w:val="Style_3"/>
        <w:spacing w:after="0" w:before="0"/>
        <w:ind w:firstLine="567" w:left="0"/>
        <w:rPr>
          <w:rFonts w:ascii="Times New Roman" w:hAnsi="Times New Roman"/>
          <w:color w:val="00B0F0"/>
          <w:sz w:val="24"/>
        </w:rPr>
      </w:pPr>
    </w:p>
    <w:p w14:paraId="3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14:paraId="35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36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400"/>
        <w:gridCol w:w="1984"/>
        <w:gridCol w:w="1700"/>
        <w:gridCol w:w="2277"/>
      </w:tblGrid>
      <w:tr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Цели предлагаемого правового регулирования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Единица измерения индикаторов</w:t>
            </w: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 Целевые значения индикаторов по годам</w:t>
            </w:r>
          </w:p>
        </w:tc>
      </w:tr>
      <w:tr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</w:tr>
    </w:tbl>
    <w:p w14:paraId="3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3.9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Times New Roman" w:hAnsi="Times New Roman"/>
          <w:sz w:val="24"/>
        </w:rPr>
        <w:t xml:space="preserve"> </w:t>
      </w:r>
    </w:p>
    <w:p w14:paraId="4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3.10.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Проведение мониторинга и иные способы (методы) оценки достижения целей предлагаемого правового регулирования:</w:t>
      </w:r>
    </w:p>
    <w:p w14:paraId="4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3.11.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Оценка затрат на проведение мониторинга достижения целей предлагаемого правового регулирования</w:t>
      </w:r>
      <w:r>
        <w:rPr>
          <w:rFonts w:ascii="Times New Roman" w:hAnsi="Times New Roman"/>
          <w:sz w:val="24"/>
        </w:rPr>
        <w:t>: отсутствуют</w:t>
      </w:r>
    </w:p>
    <w:p w14:paraId="4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3.12.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информации для расчета индикаторов: </w:t>
      </w:r>
    </w:p>
    <w:p w14:paraId="4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4.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Качественная характеристика и оценка численности потенциальных адресатов </w:t>
      </w:r>
      <w:r>
        <w:t>предлагаемого правового регулирования (их групп)</w:t>
      </w: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569"/>
        <w:gridCol w:w="2225"/>
        <w:gridCol w:w="3561"/>
      </w:tblGrid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>
        <w:tc>
          <w:tcPr>
            <w:tcW w:type="dxa" w:w="3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C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4D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Изменение функций (полномочий, обязанностей, прав) органов государственной власти Республики Саха (Якутия) (органов местного самоуправления), а также порядка их реализации в связи с введением предлагаемого правового регулирования </w:t>
      </w:r>
    </w:p>
    <w:p w14:paraId="4E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33"/>
        <w:gridCol w:w="1834"/>
        <w:gridCol w:w="1835"/>
        <w:gridCol w:w="1977"/>
        <w:gridCol w:w="1575"/>
      </w:tblGrid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 / изменяемая / отменяемая)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>
        <w:tc>
          <w:tcPr>
            <w:tcW w:type="dxa" w:w="2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государственной услуги</w:t>
            </w:r>
          </w:p>
        </w:tc>
        <w:tc>
          <w:tcPr>
            <w:tcW w:type="dxa" w:w="1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type="dxa" w:w="1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59000000">
      <w:pPr>
        <w:pStyle w:val="Style_5"/>
        <w:tabs>
          <w:tab w:leader="none" w:pos="708" w:val="clear"/>
          <w:tab w:leader="none" w:pos="1134" w:val="left"/>
        </w:tabs>
        <w:ind/>
        <w:jc w:val="both"/>
        <w:rPr>
          <w:rFonts w:ascii="Times New Roman" w:hAnsi="Times New Roman"/>
          <w:sz w:val="24"/>
        </w:rPr>
      </w:pPr>
    </w:p>
    <w:p w14:paraId="5A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6.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дополнительных расходов (доходов) государственного бюджета Республики Саха (Якутия) (местных бюджетов), связанных с введением предлагаемого правового регулирования</w:t>
      </w:r>
    </w:p>
    <w:p w14:paraId="5B000000">
      <w:pPr>
        <w:pStyle w:val="Style_5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3"/>
        <w:gridCol w:w="3684"/>
        <w:gridCol w:w="2843"/>
      </w:tblGrid>
      <w:t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подпунктом 5.1)</w:t>
            </w: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 Виды расходов (возможных поступлений) государственного бюджета Республики Саха (Якутия) (местных бюджетов)</w:t>
            </w: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hRule="atLeast" w:val="1380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6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6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Другие сведения о дополнительных расходах (доходах) государственного бюджета Республики Саха (Якутия) (местных бюджетов), возникающих в связи с введением предлагаемого правового регулирования</w:t>
      </w:r>
      <w:r>
        <w:rPr>
          <w:rFonts w:ascii="Times New Roman" w:hAnsi="Times New Roman"/>
          <w:sz w:val="24"/>
        </w:rPr>
        <w:t>: отсутствуют</w:t>
      </w:r>
    </w:p>
    <w:p w14:paraId="6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6.5.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14:paraId="6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6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692"/>
        <w:gridCol w:w="2974"/>
        <w:gridCol w:w="1984"/>
        <w:gridCol w:w="1710"/>
      </w:tblGrid>
      <w:tr>
        <w:trPr>
          <w:trHeight w:hRule="atLeast" w:val="3160"/>
        </w:trPr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 (в соответствии с пп. 4.1 сводного отчета)</w:t>
            </w: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 Количественная оценка, млн. рублей</w:t>
            </w:r>
          </w:p>
        </w:tc>
      </w:tr>
      <w:tr>
        <w:tc>
          <w:tcPr>
            <w:tcW w:type="dxa" w:w="2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pStyle w:val="Style_3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7.5.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Издержки и выгоды адресатов предлагаемого правового регулирования, не поддающиеся количественной оценке: отсутствуют</w:t>
      </w:r>
    </w:p>
    <w:p w14:paraId="7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7.6.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Источники данных: </w:t>
      </w:r>
    </w:p>
    <w:p w14:paraId="7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7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8.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67"/>
        <w:gridCol w:w="3117"/>
        <w:gridCol w:w="1842"/>
        <w:gridCol w:w="2135"/>
      </w:tblGrid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8.4. Степень контроля рисков (полный/частичный/отсутствует)</w:t>
            </w:r>
          </w:p>
        </w:tc>
      </w:tr>
      <w:tr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B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8.5.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Источники данных:</w:t>
      </w:r>
      <w:r>
        <w:rPr>
          <w:rFonts w:ascii="Times New Roman" w:hAnsi="Times New Roman"/>
          <w:sz w:val="24"/>
        </w:rPr>
        <w:t xml:space="preserve"> </w:t>
      </w:r>
    </w:p>
    <w:p w14:paraId="7C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b w:val="1"/>
          <w:sz w:val="24"/>
        </w:rPr>
      </w:pPr>
    </w:p>
    <w:p w14:paraId="7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9.</w:t>
      </w:r>
      <w:r>
        <w:rPr>
          <w:rFonts w:ascii="Times New Roman" w:hAnsi="Times New Roman"/>
          <w:b w:val="1"/>
          <w:sz w:val="24"/>
        </w:rPr>
        <w:tab/>
      </w:r>
      <w:r>
        <w:t xml:space="preserve">Сравнение возможных вариантов решения проблемы </w:t>
      </w:r>
    </w:p>
    <w:tbl>
      <w:tblPr>
        <w:tblInd w:type="dxa" w:w="-5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958"/>
        <w:gridCol w:w="2267"/>
        <w:gridCol w:w="2135"/>
      </w:tblGrid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5"/>
              <w:ind w:firstLine="567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1 </w:t>
            </w: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Вариант 2 </w:t>
            </w: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 Содержание варианта решения проблемы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78"/>
        </w:trP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pStyle w:val="Style_5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pStyle w:val="Style_5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9.3.Оценка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00000">
            <w:pPr>
              <w:pStyle w:val="Style_3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 Оценка расходов (доходов) государственного бюджета Республики Саха (Якутия), связанных с введением предлагаемого правового регулирования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9.6. Оценка рисков неблагоприятных последствий 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 Необходимые для достижения заявленных целей регулирования организационно-технические, методологические, информационные и иные мероприятия, общий объем затрат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6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highlight w:val="yellow"/>
        </w:rPr>
      </w:pPr>
    </w:p>
    <w:p w14:paraId="97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PT Astra Serif" w:hAnsi="PT Astra Serif"/>
          <w:sz w:val="24"/>
        </w:rPr>
      </w:pPr>
      <w:r>
        <w:rPr>
          <w:rFonts w:ascii="Times New Roman" w:hAnsi="Times New Roman"/>
          <w:sz w:val="24"/>
          <w:u w:val="single"/>
        </w:rPr>
        <w:t>9.8.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Обоснование выбора предпочтительного варианта решения выявленной проблемы</w:t>
      </w:r>
      <w:r>
        <w:rPr>
          <w:rFonts w:ascii="Times New Roman" w:hAnsi="Times New Roman"/>
          <w:sz w:val="24"/>
        </w:rPr>
        <w:t>:</w:t>
      </w:r>
      <w:r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В соответствии с Постановлением Правительства Российской Федерации от 7 мая 2022 г. № 833 «Об утверждении Положения об аттестации экскурсоводов (гидов), гидов-переводчиков» и со ст. 4.4 Федерального закона от 24.11.1996 № 132-ФЗ «Об основах туристской деятельности в Российской Федерации» данный проект нормативно-правового акта на региональном уровне устанавливает ранее не предусмотренные требования для деятельности экскурсоводов (гидов) и гидов-переводчиков</w:t>
      </w:r>
    </w:p>
    <w:p w14:paraId="98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99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</w:p>
    <w:p w14:paraId="9A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9.9.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Детальное описание предлагаемого варианта решения проблемы:</w:t>
      </w:r>
    </w:p>
    <w:p w14:paraId="9B000000">
      <w:pPr>
        <w:pStyle w:val="Style_3"/>
        <w:spacing w:after="0" w:before="0"/>
        <w:ind w:firstLine="567" w:left="0"/>
        <w:rPr>
          <w:rFonts w:ascii="Times New Roman" w:hAnsi="Times New Roman"/>
          <w:sz w:val="24"/>
        </w:rPr>
      </w:pPr>
    </w:p>
    <w:p w14:paraId="9C000000">
      <w:pPr>
        <w:pStyle w:val="Style_4"/>
        <w:tabs>
          <w:tab w:leader="none" w:pos="708" w:val="clear"/>
          <w:tab w:leader="none" w:pos="1134" w:val="left"/>
        </w:tabs>
        <w:spacing w:after="0" w:before="0"/>
        <w:ind w:firstLine="567" w:left="0"/>
        <w:jc w:val="both"/>
      </w:pPr>
      <w:r>
        <w:rPr>
          <w:b w:val="1"/>
        </w:rPr>
        <w:t>10.</w:t>
      </w:r>
      <w:r>
        <w:rPr>
          <w:b w:val="1"/>
        </w:rPr>
        <w:tab/>
      </w:r>
      <w:r>
        <w:rPr>
          <w:b w:val="1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9D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Предполагаемая дата вступления в силу нормативного правового акта:</w:t>
      </w:r>
    </w:p>
    <w:p w14:paraId="9E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</w:p>
    <w:p w14:paraId="9F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10.2.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Необходимость установления переходного периода и (или) отсрочки введения предлагаемого правового регулирования:</w:t>
      </w:r>
      <w:r>
        <w:rPr>
          <w:rFonts w:ascii="Times New Roman" w:hAnsi="Times New Roman"/>
          <w:sz w:val="24"/>
        </w:rPr>
        <w:t xml:space="preserve"> нет.</w:t>
      </w:r>
    </w:p>
    <w:p w14:paraId="A0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срок переходного периода: </w:t>
      </w:r>
      <w:r>
        <w:rPr>
          <w:rFonts w:ascii="Times New Roman" w:hAnsi="Times New Roman"/>
          <w:sz w:val="24"/>
          <w:u w:val="single"/>
        </w:rPr>
        <w:t xml:space="preserve">__ </w:t>
      </w:r>
      <w:r>
        <w:rPr>
          <w:rFonts w:ascii="Times New Roman" w:hAnsi="Times New Roman"/>
          <w:sz w:val="24"/>
        </w:rPr>
        <w:t>дней с момента принятия проекта нормативного правового акта;</w:t>
      </w:r>
    </w:p>
    <w:p w14:paraId="A1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отсрочка введения предлагаемого правового регулирования: </w:t>
      </w:r>
      <w:r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</w:rPr>
        <w:t>дней с момента принятия проекта нормативного правового акта.</w:t>
      </w:r>
    </w:p>
    <w:p w14:paraId="A2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10.3.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Необходимость распространения предлагаемого правового регулирования на ранее возникшие отношения:</w:t>
      </w:r>
      <w:r>
        <w:rPr>
          <w:rFonts w:ascii="Times New Roman" w:hAnsi="Times New Roman"/>
          <w:sz w:val="24"/>
        </w:rPr>
        <w:t xml:space="preserve"> </w:t>
      </w:r>
    </w:p>
    <w:p w14:paraId="A3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10.3.1.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Период распространения на ранее возникшие отношения: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___</w:t>
      </w:r>
      <w:r>
        <w:rPr>
          <w:rFonts w:ascii="Times New Roman" w:hAnsi="Times New Roman"/>
          <w:sz w:val="24"/>
        </w:rPr>
        <w:t xml:space="preserve"> дней с момента принятия проекта нормативного правового акта. </w:t>
      </w:r>
    </w:p>
    <w:p w14:paraId="A4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</w:pPr>
      <w:r>
        <w:rPr>
          <w:rFonts w:ascii="Times New Roman" w:hAnsi="Times New Roman"/>
          <w:sz w:val="24"/>
          <w:u w:val="single"/>
        </w:rPr>
        <w:t>10.4.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A5000000">
      <w:pPr>
        <w:pStyle w:val="Style_2"/>
        <w:tabs>
          <w:tab w:leader="none" w:pos="708" w:val="clear"/>
          <w:tab w:leader="none" w:pos="1134" w:val="left"/>
        </w:tabs>
        <w:ind w:firstLine="567" w:left="0"/>
        <w:jc w:val="both"/>
        <w:rPr>
          <w:rFonts w:ascii="Times New Roman" w:hAnsi="Times New Roman"/>
          <w:sz w:val="24"/>
          <w:u w:val="single"/>
        </w:rPr>
      </w:pPr>
    </w:p>
    <w:p w14:paraId="A6000000">
      <w:pPr>
        <w:pStyle w:val="Style_2"/>
        <w:ind w:firstLine="567" w:left="0"/>
        <w:jc w:val="both"/>
      </w:pPr>
      <w:r>
        <w:rPr>
          <w:rFonts w:ascii="Times New Roman" w:hAnsi="Times New Roman"/>
          <w:b w:val="1"/>
          <w:sz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A7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Информация о сроках проведения публичных консультаций по проекту нормативного правового акта и сводному отчету: </w:t>
      </w:r>
    </w:p>
    <w:p w14:paraId="A8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A9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начало: </w:t>
      </w:r>
    </w:p>
    <w:p w14:paraId="AA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окончание: </w:t>
      </w:r>
    </w:p>
    <w:p w14:paraId="AB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AC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Всего замечаний и предложений: </w:t>
      </w:r>
    </w:p>
    <w:p w14:paraId="AD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 xml:space="preserve">полностью: , учтено частично: </w:t>
      </w:r>
    </w:p>
    <w:p w14:paraId="AE000000">
      <w:pPr>
        <w:pStyle w:val="Style_2"/>
        <w:ind w:firstLine="567" w:left="0"/>
        <w:jc w:val="both"/>
      </w:pPr>
      <w:r>
        <w:rPr>
          <w:rFonts w:ascii="Times New Roman" w:hAnsi="Times New Roman"/>
          <w:sz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>
        <w:rPr>
          <w:rFonts w:ascii="Times New Roman" w:hAnsi="Times New Roman"/>
          <w:sz w:val="24"/>
          <w:u w:val="single"/>
        </w:rPr>
        <w:t>:</w:t>
      </w:r>
    </w:p>
    <w:p w14:paraId="AF000000">
      <w:pPr>
        <w:pStyle w:val="Style_2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</w:p>
    <w:sectPr>
      <w:footerReference r:id="rId1" w:type="default"/>
      <w:type w:val="nextPage"/>
      <w:pgSz w:h="16838" w:orient="portrait" w:w="11906"/>
      <w:pgMar w:bottom="709" w:footer="0" w:gutter="0" w:header="0" w:left="1701" w:right="850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spacing w:after="200" w:before="0"/>
      <w:ind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PT Astra Serif" w:hAnsi="PT Astra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/>
      <w:ind/>
      <w:jc w:val="both"/>
    </w:pPr>
    <w:rPr>
      <w:rFonts w:ascii="Calibri" w:hAnsi="Calibri"/>
      <w:color w:val="000000"/>
      <w:sz w:val="22"/>
    </w:rPr>
  </w:style>
  <w:style w:default="1" w:styleId="Style_3_ch" w:type="character">
    <w:name w:val="Normal"/>
    <w:link w:val="Style_3"/>
    <w:rPr>
      <w:rFonts w:ascii="Calibri" w:hAnsi="Calibri"/>
      <w:color w:val="000000"/>
      <w:sz w:val="22"/>
    </w:rPr>
  </w:style>
  <w:style w:styleId="Style_6" w:type="paragraph">
    <w:name w:val="ConsPlusDocList"/>
    <w:link w:val="Style_6_ch"/>
    <w:pPr>
      <w:widowControl w:val="0"/>
      <w:ind/>
    </w:pPr>
    <w:rPr>
      <w:rFonts w:ascii="Courier New" w:hAnsi="Courier New"/>
      <w:color w:val="000000"/>
      <w:sz w:val="20"/>
    </w:rPr>
  </w:style>
  <w:style w:styleId="Style_6_ch" w:type="character">
    <w:name w:val="ConsPlusDocList"/>
    <w:link w:val="Style_6"/>
    <w:rPr>
      <w:rFonts w:ascii="Courier New" w:hAnsi="Courier New"/>
      <w:color w:val="000000"/>
      <w:sz w:val="20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  <w:color w:val="000000"/>
      <w:sz w:val="22"/>
    </w:rPr>
  </w:style>
  <w:style w:styleId="Style_5_ch" w:type="character">
    <w:name w:val="ConsPlusNormal"/>
    <w:link w:val="Style_5"/>
    <w:rPr>
      <w:rFonts w:ascii="Calibri" w:hAnsi="Calibri"/>
      <w:color w:val="000000"/>
      <w:sz w:val="22"/>
    </w:rPr>
  </w:style>
  <w:style w:styleId="Style_11" w:type="paragraph">
    <w:name w:val="ConsPlusCell"/>
    <w:link w:val="Style_11_ch"/>
    <w:pPr>
      <w:widowControl w:val="0"/>
      <w:ind/>
    </w:pPr>
    <w:rPr>
      <w:rFonts w:ascii="Courier New" w:hAnsi="Courier New"/>
      <w:color w:val="000000"/>
      <w:sz w:val="20"/>
    </w:rPr>
  </w:style>
  <w:style w:styleId="Style_11_ch" w:type="character">
    <w:name w:val="ConsPlusCell"/>
    <w:link w:val="Style_11"/>
    <w:rPr>
      <w:rFonts w:ascii="Courier New" w:hAnsi="Courier New"/>
      <w:color w:val="000000"/>
      <w:sz w:val="20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текст_"/>
    <w:link w:val="Style_13_ch"/>
    <w:rPr>
      <w:rFonts w:ascii="Times New Roman" w:hAnsi="Times New Roman"/>
      <w:sz w:val="26"/>
      <w:highlight w:val="white"/>
    </w:rPr>
  </w:style>
  <w:style w:styleId="Style_13_ch" w:type="character">
    <w:name w:val="Основной текст_"/>
    <w:link w:val="Style_13"/>
    <w:rPr>
      <w:rFonts w:ascii="Times New Roman" w:hAnsi="Times New Roman"/>
      <w:sz w:val="26"/>
      <w:highlight w:val="white"/>
    </w:rPr>
  </w:style>
  <w:style w:styleId="Style_14" w:type="paragraph">
    <w:name w:val="Заголовок"/>
    <w:basedOn w:val="Style_3"/>
    <w:next w:val="Style_15"/>
    <w:link w:val="Style_1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14_ch" w:type="character">
    <w:name w:val="Заголовок"/>
    <w:basedOn w:val="Style_3_ch"/>
    <w:link w:val="Style_14"/>
    <w:rPr>
      <w:rFonts w:ascii="PT Astra Serif" w:hAnsi="PT Astra Serif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  <w:color w:val="000000"/>
      <w:sz w:val="20"/>
    </w:rPr>
  </w:style>
  <w:style w:styleId="Style_2_ch" w:type="character">
    <w:name w:val="ConsPlusNonformat"/>
    <w:link w:val="Style_2"/>
    <w:rPr>
      <w:rFonts w:ascii="Courier New" w:hAnsi="Courier New"/>
      <w:color w:val="000000"/>
      <w:sz w:val="20"/>
    </w:rPr>
  </w:style>
  <w:style w:styleId="Style_16" w:type="paragraph">
    <w:name w:val="ConsPlusJurTerm"/>
    <w:link w:val="Style_16_ch"/>
    <w:pPr>
      <w:widowControl w:val="0"/>
      <w:ind/>
    </w:pPr>
    <w:rPr>
      <w:rFonts w:ascii="Tahoma" w:hAnsi="Tahoma"/>
      <w:color w:val="000000"/>
      <w:sz w:val="26"/>
    </w:rPr>
  </w:style>
  <w:style w:styleId="Style_16_ch" w:type="character">
    <w:name w:val="ConsPlusJurTerm"/>
    <w:link w:val="Style_16"/>
    <w:rPr>
      <w:rFonts w:ascii="Tahoma" w:hAnsi="Tahoma"/>
      <w:color w:val="000000"/>
      <w:sz w:val="26"/>
    </w:rPr>
  </w:style>
  <w:style w:styleId="Style_17" w:type="paragraph">
    <w:name w:val="Верхний колонтитул Знак"/>
    <w:link w:val="Style_17_ch"/>
    <w:rPr>
      <w:sz w:val="22"/>
    </w:rPr>
  </w:style>
  <w:style w:styleId="Style_17_ch" w:type="character">
    <w:name w:val="Верхний колонтитул Знак"/>
    <w:link w:val="Style_17"/>
    <w:rPr>
      <w:sz w:val="22"/>
    </w:rPr>
  </w:style>
  <w:style w:styleId="Style_18" w:type="paragraph">
    <w:name w:val="List"/>
    <w:basedOn w:val="Style_15"/>
    <w:link w:val="Style_18_ch"/>
    <w:rPr>
      <w:rFonts w:ascii="PT Astra Serif" w:hAnsi="PT Astra Serif"/>
    </w:rPr>
  </w:style>
  <w:style w:styleId="Style_18_ch" w:type="character">
    <w:name w:val="List"/>
    <w:basedOn w:val="Style_15_ch"/>
    <w:link w:val="Style_18"/>
    <w:rPr>
      <w:rFonts w:ascii="PT Astra Serif" w:hAnsi="PT Astra Serif"/>
    </w:rPr>
  </w:style>
  <w:style w:styleId="Style_4" w:type="paragraph">
    <w:name w:val="consplusnormal"/>
    <w:basedOn w:val="Style_3"/>
    <w:link w:val="Style_4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4_ch" w:type="character">
    <w:name w:val="consplusnormal"/>
    <w:basedOn w:val="Style_3_ch"/>
    <w:link w:val="Style_4"/>
    <w:rPr>
      <w:rFonts w:ascii="Times New Roman" w:hAnsi="Times New Roman"/>
      <w:sz w:val="24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TextList"/>
    <w:link w:val="Style_20_ch"/>
    <w:pPr>
      <w:widowControl w:val="0"/>
      <w:ind/>
    </w:pPr>
    <w:rPr>
      <w:rFonts w:ascii="Arial" w:hAnsi="Arial"/>
      <w:color w:val="000000"/>
      <w:sz w:val="20"/>
    </w:rPr>
  </w:style>
  <w:style w:styleId="Style_20_ch" w:type="character">
    <w:name w:val="ConsPlusTextList"/>
    <w:link w:val="Style_20"/>
    <w:rPr>
      <w:rFonts w:ascii="Arial" w:hAnsi="Arial"/>
      <w:color w:val="000000"/>
      <w:sz w:val="20"/>
    </w:rPr>
  </w:style>
  <w:style w:styleId="Style_21" w:type="paragraph">
    <w:name w:val="ConsPlusTitlePage"/>
    <w:link w:val="Style_21_ch"/>
    <w:pPr>
      <w:widowControl w:val="0"/>
      <w:ind/>
    </w:pPr>
    <w:rPr>
      <w:rFonts w:ascii="Tahoma" w:hAnsi="Tahoma"/>
      <w:color w:val="000000"/>
      <w:sz w:val="20"/>
    </w:rPr>
  </w:style>
  <w:style w:styleId="Style_21_ch" w:type="character">
    <w:name w:val="ConsPlusTitlePage"/>
    <w:link w:val="Style_21"/>
    <w:rPr>
      <w:rFonts w:ascii="Tahoma" w:hAnsi="Tahoma"/>
      <w:color w:val="000000"/>
      <w:sz w:val="20"/>
    </w:rPr>
  </w:style>
  <w:style w:styleId="Style_22" w:type="paragraph">
    <w:name w:val="Основной шрифт абзаца"/>
    <w:link w:val="Style_22_ch"/>
  </w:style>
  <w:style w:styleId="Style_22_ch" w:type="character">
    <w:name w:val="Основной шрифт абзаца"/>
    <w:link w:val="Style_22"/>
  </w:style>
  <w:style w:styleId="Style_23" w:type="paragraph">
    <w:name w:val="Обычный (веб)"/>
    <w:basedOn w:val="Style_3"/>
    <w:link w:val="Style_23_ch"/>
    <w:pPr>
      <w:spacing w:after="150" w:before="0"/>
      <w:ind/>
      <w:jc w:val="left"/>
    </w:pPr>
    <w:rPr>
      <w:rFonts w:ascii="Times New Roman" w:hAnsi="Times New Roman"/>
      <w:sz w:val="24"/>
    </w:rPr>
  </w:style>
  <w:style w:styleId="Style_23_ch" w:type="character">
    <w:name w:val="Обычный (веб)"/>
    <w:basedOn w:val="Style_3_ch"/>
    <w:link w:val="Style_23"/>
    <w:rPr>
      <w:rFonts w:ascii="Times New Roman" w:hAnsi="Times New Roman"/>
      <w:sz w:val="24"/>
    </w:rPr>
  </w:style>
  <w:style w:styleId="Style_24" w:type="paragraph">
    <w:name w:val="heading 5"/>
    <w:next w:val="Style_3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Верхний и нижний колонтитулы"/>
    <w:basedOn w:val="Style_3"/>
    <w:link w:val="Style_25_ch"/>
    <w:pPr>
      <w:tabs>
        <w:tab w:leader="none" w:pos="708" w:val="clear"/>
        <w:tab w:leader="none" w:pos="4819" w:val="center"/>
        <w:tab w:leader="none" w:pos="9638" w:val="right"/>
      </w:tabs>
      <w:ind/>
    </w:pPr>
  </w:style>
  <w:style w:styleId="Style_25_ch" w:type="character">
    <w:name w:val="Верхний и нижний колонтитулы"/>
    <w:basedOn w:val="Style_3_ch"/>
    <w:link w:val="Style_25"/>
  </w:style>
  <w:style w:styleId="Style_26" w:type="paragraph">
    <w:name w:val="Нижний колонтитул Знак"/>
    <w:link w:val="Style_26_ch"/>
    <w:rPr>
      <w:sz w:val="22"/>
    </w:rPr>
  </w:style>
  <w:style w:styleId="Style_26_ch" w:type="character">
    <w:name w:val="Нижний колонтитул Знак"/>
    <w:link w:val="Style_26"/>
    <w:rPr>
      <w:sz w:val="22"/>
    </w:rPr>
  </w:style>
  <w:style w:styleId="Style_27" w:type="paragraph">
    <w:name w:val="heading 1"/>
    <w:next w:val="Style_3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eader"/>
    <w:basedOn w:val="Style_3"/>
    <w:link w:val="Style_28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28_ch" w:type="character">
    <w:name w:val="Header"/>
    <w:basedOn w:val="Style_3_ch"/>
    <w:link w:val="Style_28"/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3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Схема документа Знак"/>
    <w:link w:val="Style_33_ch"/>
    <w:rPr>
      <w:rFonts w:ascii="Tahoma" w:hAnsi="Tahoma"/>
      <w:sz w:val="16"/>
    </w:rPr>
  </w:style>
  <w:style w:styleId="Style_33_ch" w:type="character">
    <w:name w:val="Схема документа Знак"/>
    <w:link w:val="Style_33"/>
    <w:rPr>
      <w:rFonts w:ascii="Tahoma" w:hAnsi="Tahoma"/>
      <w:sz w:val="16"/>
    </w:rPr>
  </w:style>
  <w:style w:styleId="Style_34" w:type="paragraph">
    <w:name w:val="ConsPlusTitle"/>
    <w:link w:val="Style_34_ch"/>
    <w:pPr>
      <w:widowControl w:val="0"/>
      <w:ind/>
    </w:pPr>
    <w:rPr>
      <w:rFonts w:ascii="Calibri" w:hAnsi="Calibri"/>
      <w:b w:val="1"/>
      <w:color w:val="000000"/>
      <w:sz w:val="22"/>
    </w:rPr>
  </w:style>
  <w:style w:styleId="Style_34_ch" w:type="character">
    <w:name w:val="ConsPlusTitle"/>
    <w:link w:val="Style_34"/>
    <w:rPr>
      <w:rFonts w:ascii="Calibri" w:hAnsi="Calibri"/>
      <w:b w:val="1"/>
      <w:color w:val="000000"/>
      <w:sz w:val="22"/>
    </w:rPr>
  </w:style>
  <w:style w:styleId="Style_35" w:type="paragraph">
    <w:name w:val="Текст выноски Знак"/>
    <w:link w:val="Style_35_ch"/>
    <w:rPr>
      <w:rFonts w:ascii="Segoe UI" w:hAnsi="Segoe UI"/>
      <w:sz w:val="18"/>
    </w:rPr>
  </w:style>
  <w:style w:styleId="Style_35_ch" w:type="character">
    <w:name w:val="Текст выноски Знак"/>
    <w:link w:val="Style_35"/>
    <w:rPr>
      <w:rFonts w:ascii="Segoe UI" w:hAnsi="Segoe UI"/>
      <w:sz w:val="18"/>
    </w:rPr>
  </w:style>
  <w:style w:styleId="Style_36" w:type="paragraph">
    <w:name w:val="toc 9"/>
    <w:next w:val="Style_3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37" w:type="paragraph">
    <w:name w:val="toc 8"/>
    <w:next w:val="Style_3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Style5"/>
    <w:basedOn w:val="Style_3"/>
    <w:link w:val="Style_38_ch"/>
    <w:pPr>
      <w:widowControl w:val="0"/>
      <w:spacing w:after="0" w:before="0" w:line="482" w:lineRule="exact"/>
      <w:ind w:firstLine="566" w:left="0"/>
    </w:pPr>
    <w:rPr>
      <w:rFonts w:ascii="Times New Roman" w:hAnsi="Times New Roman"/>
      <w:sz w:val="24"/>
    </w:rPr>
  </w:style>
  <w:style w:styleId="Style_38_ch" w:type="character">
    <w:name w:val="Style5"/>
    <w:basedOn w:val="Style_3_ch"/>
    <w:link w:val="Style_38"/>
    <w:rPr>
      <w:rFonts w:ascii="Times New Roman" w:hAnsi="Times New Roman"/>
      <w:sz w:val="24"/>
    </w:rPr>
  </w:style>
  <w:style w:styleId="Style_39" w:type="paragraph">
    <w:name w:val="Содержимое таблицы"/>
    <w:basedOn w:val="Style_3"/>
    <w:link w:val="Style_39_ch"/>
    <w:pPr>
      <w:widowControl w:val="0"/>
      <w:ind/>
    </w:pPr>
  </w:style>
  <w:style w:styleId="Style_39_ch" w:type="character">
    <w:name w:val="Содержимое таблицы"/>
    <w:basedOn w:val="Style_3_ch"/>
    <w:link w:val="Style_39"/>
  </w:style>
  <w:style w:styleId="Style_40" w:type="paragraph">
    <w:name w:val="Основной текст2"/>
    <w:basedOn w:val="Style_3"/>
    <w:link w:val="Style_40_ch"/>
    <w:pPr>
      <w:widowControl w:val="0"/>
      <w:spacing w:after="180" w:before="360" w:line="0" w:lineRule="atLeast"/>
      <w:ind/>
    </w:pPr>
    <w:rPr>
      <w:rFonts w:ascii="Times New Roman" w:hAnsi="Times New Roman"/>
      <w:sz w:val="26"/>
    </w:rPr>
  </w:style>
  <w:style w:styleId="Style_40_ch" w:type="character">
    <w:name w:val="Основной текст2"/>
    <w:basedOn w:val="Style_3_ch"/>
    <w:link w:val="Style_40"/>
    <w:rPr>
      <w:rFonts w:ascii="Times New Roman" w:hAnsi="Times New Roman"/>
      <w:sz w:val="26"/>
    </w:rPr>
  </w:style>
  <w:style w:styleId="Style_41" w:type="paragraph">
    <w:name w:val="Caption"/>
    <w:basedOn w:val="Style_3"/>
    <w:link w:val="Style_41_ch"/>
    <w:pPr>
      <w:spacing w:after="120" w:before="120"/>
      <w:ind/>
    </w:pPr>
    <w:rPr>
      <w:rFonts w:ascii="PT Astra Serif" w:hAnsi="PT Astra Serif"/>
      <w:i w:val="1"/>
      <w:sz w:val="24"/>
    </w:rPr>
  </w:style>
  <w:style w:styleId="Style_41_ch" w:type="character">
    <w:name w:val="Caption"/>
    <w:basedOn w:val="Style_3_ch"/>
    <w:link w:val="Style_41"/>
    <w:rPr>
      <w:rFonts w:ascii="PT Astra Serif" w:hAnsi="PT Astra Serif"/>
      <w:i w:val="1"/>
      <w:sz w:val="24"/>
    </w:rPr>
  </w:style>
  <w:style w:styleId="Style_42" w:type="paragraph">
    <w:name w:val="toc 5"/>
    <w:next w:val="Style_3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Интернет-ссылка"/>
    <w:link w:val="Style_43_ch"/>
    <w:rPr>
      <w:color w:val="0000FF"/>
      <w:u w:val="single"/>
    </w:rPr>
  </w:style>
  <w:style w:styleId="Style_43_ch" w:type="character">
    <w:name w:val="Интернет-ссылка"/>
    <w:link w:val="Style_43"/>
    <w:rPr>
      <w:color w:val="0000FF"/>
      <w:u w:val="single"/>
    </w:rPr>
  </w:style>
  <w:style w:styleId="Style_44" w:type="paragraph">
    <w:name w:val="Font Style16"/>
    <w:link w:val="Style_44_ch"/>
    <w:rPr>
      <w:rFonts w:ascii="Times New Roman" w:hAnsi="Times New Roman"/>
      <w:sz w:val="26"/>
    </w:rPr>
  </w:style>
  <w:style w:styleId="Style_44_ch" w:type="character">
    <w:name w:val="Font Style16"/>
    <w:link w:val="Style_44"/>
    <w:rPr>
      <w:rFonts w:ascii="Times New Roman" w:hAnsi="Times New Roman"/>
      <w:sz w:val="26"/>
    </w:rPr>
  </w:style>
  <w:style w:styleId="Style_45" w:type="paragraph">
    <w:name w:val="Subtitle"/>
    <w:next w:val="Style_3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15" w:type="paragraph">
    <w:name w:val="Body Text"/>
    <w:basedOn w:val="Style_3"/>
    <w:link w:val="Style_15_ch"/>
    <w:pPr>
      <w:spacing w:after="140" w:before="0" w:line="276" w:lineRule="auto"/>
      <w:ind/>
    </w:pPr>
  </w:style>
  <w:style w:styleId="Style_15_ch" w:type="character">
    <w:name w:val="Body Text"/>
    <w:basedOn w:val="Style_3_ch"/>
    <w:link w:val="Style_15"/>
  </w:style>
  <w:style w:styleId="Style_46" w:type="paragraph">
    <w:name w:val="Заголовок таблицы"/>
    <w:basedOn w:val="Style_39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39_ch"/>
    <w:link w:val="Style_46"/>
    <w:rPr>
      <w:b w:val="1"/>
    </w:rPr>
  </w:style>
  <w:style w:styleId="Style_47" w:type="paragraph">
    <w:name w:val="Title"/>
    <w:next w:val="Style_3"/>
    <w:link w:val="Style_4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7_ch" w:type="character">
    <w:name w:val="Title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4"/>
    <w:next w:val="Style_3"/>
    <w:link w:val="Style_4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8_ch" w:type="character">
    <w:name w:val="heading 4"/>
    <w:link w:val="Style_48"/>
    <w:rPr>
      <w:rFonts w:ascii="XO Thames" w:hAnsi="XO Thames"/>
      <w:b w:val="1"/>
      <w:sz w:val="24"/>
    </w:rPr>
  </w:style>
  <w:style w:styleId="Style_49" w:type="paragraph">
    <w:name w:val="heading 2"/>
    <w:next w:val="Style_3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Текст выноски"/>
    <w:basedOn w:val="Style_3"/>
    <w:link w:val="Style_50_ch"/>
    <w:pPr>
      <w:spacing w:after="0" w:before="0"/>
      <w:ind/>
    </w:pPr>
    <w:rPr>
      <w:rFonts w:ascii="Segoe UI" w:hAnsi="Segoe UI"/>
      <w:sz w:val="18"/>
    </w:rPr>
  </w:style>
  <w:style w:styleId="Style_50_ch" w:type="character">
    <w:name w:val="Текст выноски"/>
    <w:basedOn w:val="Style_3_ch"/>
    <w:link w:val="Style_50"/>
    <w:rPr>
      <w:rFonts w:ascii="Segoe UI" w:hAnsi="Segoe UI"/>
      <w:sz w:val="18"/>
    </w:rPr>
  </w:style>
  <w:style w:styleId="Style_51" w:type="paragraph">
    <w:name w:val="Указатель"/>
    <w:basedOn w:val="Style_3"/>
    <w:link w:val="Style_51_ch"/>
    <w:rPr>
      <w:rFonts w:ascii="PT Astra Serif" w:hAnsi="PT Astra Serif"/>
    </w:rPr>
  </w:style>
  <w:style w:styleId="Style_51_ch" w:type="character">
    <w:name w:val="Указатель"/>
    <w:basedOn w:val="Style_3_ch"/>
    <w:link w:val="Style_51"/>
    <w:rPr>
      <w:rFonts w:ascii="PT Astra Serif" w:hAnsi="PT Astra Serif"/>
    </w:rPr>
  </w:style>
  <w:style w:styleId="Style_52" w:type="paragraph">
    <w:name w:val="Схема документа"/>
    <w:basedOn w:val="Style_3"/>
    <w:link w:val="Style_52_ch"/>
    <w:pPr>
      <w:spacing w:after="0" w:before="0"/>
      <w:ind/>
    </w:pPr>
    <w:rPr>
      <w:rFonts w:ascii="Tahoma" w:hAnsi="Tahoma"/>
      <w:sz w:val="16"/>
    </w:rPr>
  </w:style>
  <w:style w:styleId="Style_52_ch" w:type="character">
    <w:name w:val="Схема документа"/>
    <w:basedOn w:val="Style_3_ch"/>
    <w:link w:val="Style_52"/>
    <w:rPr>
      <w:rFonts w:ascii="Tahoma" w:hAnsi="Tahoma"/>
      <w:sz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2024-01-15T11:22:48Z</dcterms:modified>
</cp:coreProperties>
</file>