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PT Astra Serif" w:hAnsi="PT Astra Serif"/>
          <w:sz w:val="24"/>
        </w:rPr>
      </w:pPr>
      <w:bookmarkStart w:id="1" w:name="P263"/>
      <w:bookmarkEnd w:id="1"/>
      <w:r>
        <w:rPr>
          <w:rFonts w:ascii="PT Astra Serif" w:hAnsi="PT Astra Serif"/>
          <w:sz w:val="24"/>
        </w:rPr>
        <w:t>СВОДНЫЙ ОТЧЕТ</w:t>
      </w:r>
    </w:p>
    <w:p w14:paraId="04000000">
      <w:pPr>
        <w:pStyle w:val="Style_2"/>
        <w:ind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 результатах проведения оценки регулирующего</w:t>
      </w:r>
    </w:p>
    <w:p w14:paraId="05000000">
      <w:pPr>
        <w:pStyle w:val="Style_2"/>
        <w:ind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воздействия проекта нормативного правового акта</w:t>
      </w:r>
    </w:p>
    <w:p w14:paraId="06000000">
      <w:pPr>
        <w:pStyle w:val="Style_2"/>
        <w:ind/>
        <w:jc w:val="both"/>
        <w:rPr>
          <w:rFonts w:ascii="PT Astra Serif" w:hAnsi="PT Astra Serif"/>
          <w:sz w:val="24"/>
        </w:rPr>
      </w:pPr>
    </w:p>
    <w:p w14:paraId="0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1.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Общая информация</w:t>
      </w:r>
    </w:p>
    <w:p w14:paraId="0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u w:val="single"/>
        </w:rPr>
        <w:t>1.1.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Орган-разработчик: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</w:rPr>
        <w:t>ГАУ РС(Я) «Агентство развития туризма и территориального маркетинга»</w:t>
      </w:r>
    </w:p>
    <w:p w14:paraId="0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u w:val="single"/>
        </w:rPr>
        <w:t>1.2.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Вид и наименование проекта нормативного правового акта:</w:t>
      </w:r>
    </w:p>
    <w:p w14:paraId="0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Проект приказа Министерства предпринимательства, торговли и туризма </w:t>
      </w:r>
      <w:r>
        <w:rPr>
          <w:rFonts w:ascii="PT Astra Serif" w:hAnsi="PT Astra Serif"/>
          <w:sz w:val="24"/>
        </w:rPr>
        <w:t xml:space="preserve"> Республики Саха (Якутия)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«</w:t>
      </w:r>
      <w:r>
        <w:rPr>
          <w:rFonts w:ascii="PT Astra Serif" w:hAnsi="PT Astra Serif"/>
          <w:sz w:val="24"/>
        </w:rPr>
        <w:t>Об утверждении положения добровольной системы аккредитации по программе «Visit-Yakutia» к VIII Международным спортивным играм «Дети Азии» 2024</w:t>
      </w:r>
      <w:r>
        <w:rPr>
          <w:rFonts w:ascii="PT Astra Serif" w:hAnsi="PT Astra Serif"/>
          <w:sz w:val="24"/>
        </w:rPr>
        <w:t>»</w:t>
      </w:r>
    </w:p>
    <w:p w14:paraId="0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1.3.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 xml:space="preserve">Краткое описание проблемы, на решение которой направлено предлагаемое </w:t>
      </w:r>
      <w:r>
        <w:rPr>
          <w:rFonts w:ascii="PT Astra Serif" w:hAnsi="PT Astra Serif"/>
          <w:sz w:val="24"/>
          <w:u w:val="single"/>
        </w:rPr>
        <w:t>правовое регулирование:</w:t>
      </w:r>
    </w:p>
    <w:p w14:paraId="0C000000">
      <w:pPr>
        <w:spacing w:line="240" w:lineRule="auto"/>
        <w:ind w:firstLine="567" w:left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Отсутствие регламента отбора организаций </w:t>
      </w:r>
      <w:r>
        <w:rPr>
          <w:rFonts w:ascii="PT Astra Serif" w:hAnsi="PT Astra Serif"/>
        </w:rPr>
        <w:t>по программе «Visit-Yakutia» к VIII Международным спортивным играм «Дети Азии» 2024</w:t>
      </w:r>
    </w:p>
    <w:p w14:paraId="0D000000">
      <w:pPr>
        <w:pStyle w:val="Style_2"/>
        <w:tabs>
          <w:tab w:leader="none" w:pos="708" w:val="clear"/>
          <w:tab w:leader="none" w:pos="1134" w:val="left"/>
        </w:tabs>
        <w:spacing w:line="240" w:lineRule="auto"/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u w:val="single"/>
        </w:rPr>
        <w:t>1.4.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Краткое описание целей предлагаемого правового регулирования:</w:t>
      </w:r>
    </w:p>
    <w:p w14:paraId="0E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t>Утвердить положение добровольной системы аккредитации по программе «Visit-Yakutia» к VIII Международным спортивным играм «Дети Азии» 2024</w:t>
      </w:r>
    </w:p>
    <w:p w14:paraId="0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1.5.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 xml:space="preserve">Краткое описание содержания предлагаемого правового регулирования: </w:t>
      </w:r>
    </w:p>
    <w:p w14:paraId="10000000">
      <w:pPr>
        <w:pStyle w:val="Style_3"/>
        <w:spacing w:after="0" w:before="0"/>
        <w:ind w:firstLine="567" w:left="0"/>
        <w:rPr>
          <w:rFonts w:ascii="PT Astra Serif" w:hAnsi="PT Astra Serif"/>
          <w:sz w:val="24"/>
        </w:rPr>
      </w:pPr>
      <w:r>
        <w:rPr>
          <w:rFonts w:ascii="PT Astra Serif" w:hAnsi="PT Astra Serif"/>
        </w:rPr>
        <w:t>устанавить порядок организации и условия добровольной системы аккредитации по программе «Visit-Yakutia» к услугам туристических баз, средств размещения, объектов общественного питания к VIII Международным спортивным играм «Дети Азии» 2024 на территории Республики Саха (Якутия).</w:t>
      </w:r>
    </w:p>
    <w:p w14:paraId="11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u w:val="single"/>
        </w:rPr>
        <w:t>1.6.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Контактная информация исполнит</w:t>
      </w:r>
      <w:r>
        <w:rPr>
          <w:rFonts w:ascii="PT Astra Serif" w:hAnsi="PT Astra Serif"/>
          <w:sz w:val="24"/>
          <w:u w:val="single"/>
        </w:rPr>
        <w:t>еля в органе-разработчике:</w:t>
      </w:r>
    </w:p>
    <w:p w14:paraId="12000000">
      <w:pPr>
        <w:pStyle w:val="Style_2"/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Ф.И.О: Жиркова Кристина Романовна</w:t>
      </w:r>
    </w:p>
    <w:p w14:paraId="13000000">
      <w:pPr>
        <w:pStyle w:val="Style_2"/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Должность: Главный специалист</w:t>
      </w:r>
    </w:p>
    <w:p w14:paraId="14000000">
      <w:pPr>
        <w:pStyle w:val="Style_2"/>
        <w:ind w:firstLine="567" w:left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sz w:val="24"/>
        </w:rPr>
        <w:t>Телефон, адрес электронной почт</w:t>
      </w:r>
      <w:r>
        <w:rPr>
          <w:rFonts w:ascii="PT Astra Serif" w:hAnsi="PT Astra Serif"/>
          <w:color w:val="000000"/>
          <w:sz w:val="24"/>
        </w:rPr>
        <w:t>ы: 507-</w:t>
      </w:r>
      <w:r>
        <w:rPr>
          <w:rFonts w:ascii="PT Astra Serif" w:hAnsi="PT Astra Serif"/>
          <w:color w:val="000000"/>
          <w:sz w:val="24"/>
        </w:rPr>
        <w:t>50</w:t>
      </w:r>
      <w:r>
        <w:rPr>
          <w:rFonts w:ascii="PT Astra Serif" w:hAnsi="PT Astra Serif"/>
          <w:color w:val="000000"/>
          <w:sz w:val="24"/>
        </w:rPr>
        <w:t>8, yakutiatour@mail.ru</w:t>
      </w:r>
    </w:p>
    <w:p w14:paraId="15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4"/>
          <w:u w:val="single"/>
        </w:rPr>
        <w:t>1.7.</w:t>
      </w:r>
      <w:r>
        <w:rPr>
          <w:rFonts w:ascii="PT Astra Serif" w:hAnsi="PT Astra Serif"/>
          <w:color w:val="000000"/>
          <w:sz w:val="24"/>
          <w:u w:val="single"/>
        </w:rPr>
        <w:tab/>
      </w:r>
      <w:r>
        <w:rPr>
          <w:rFonts w:ascii="PT Astra Serif" w:hAnsi="PT Astra Serif"/>
          <w:color w:val="000000"/>
          <w:sz w:val="24"/>
          <w:u w:val="single"/>
        </w:rPr>
        <w:t>Степень регулирующего воздействия проекта нормативного п</w:t>
      </w:r>
      <w:r>
        <w:rPr>
          <w:rFonts w:ascii="PT Astra Serif" w:hAnsi="PT Astra Serif"/>
          <w:sz w:val="24"/>
          <w:u w:val="single"/>
        </w:rPr>
        <w:t>равового акта:</w:t>
      </w:r>
    </w:p>
    <w:p w14:paraId="16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высокая</w:t>
      </w:r>
    </w:p>
    <w:p w14:paraId="17000000">
      <w:pPr>
        <w:pStyle w:val="Style_3"/>
        <w:ind w:firstLine="567" w:left="0"/>
        <w:rPr>
          <w:rFonts w:ascii="PT Astra Serif" w:hAnsi="PT Astra Serif"/>
          <w:sz w:val="24"/>
        </w:rPr>
      </w:pPr>
      <w:r>
        <w:rPr>
          <w:u w:val="single"/>
        </w:rPr>
        <w:t>1.8.</w:t>
      </w:r>
      <w:r>
        <w:rPr>
          <w:u w:val="single"/>
        </w:rPr>
        <w:tab/>
      </w:r>
      <w:r>
        <w:rPr>
          <w:rFonts w:ascii="PT Astra Serif" w:hAnsi="PT Astra Serif"/>
          <w:sz w:val="24"/>
          <w:u w:val="single"/>
        </w:rPr>
        <w:t>Обоснование отнесения проекта нормативного правового акта к определенной степени регулирующего воздействия</w:t>
      </w:r>
      <w:r>
        <w:rPr>
          <w:rFonts w:ascii="PT Astra Serif" w:hAnsi="PT Astra Serif"/>
          <w:sz w:val="24"/>
          <w:u w:val="single"/>
        </w:rPr>
        <w:t>:</w:t>
      </w:r>
      <w:r>
        <w:rPr>
          <w:rFonts w:ascii="PT Astra Serif" w:hAnsi="PT Astra Serif"/>
          <w:sz w:val="24"/>
        </w:rPr>
        <w:t xml:space="preserve"> </w:t>
      </w:r>
    </w:p>
    <w:p w14:paraId="18000000">
      <w:pPr>
        <w:spacing w:after="0"/>
        <w:ind w:firstLine="709" w:left="0"/>
        <w:rPr>
          <w:rFonts w:ascii="PT Astra Serif" w:hAnsi="PT Astra Serif"/>
        </w:rPr>
      </w:pPr>
      <w:r>
        <w:rPr>
          <w:rFonts w:ascii="PT Astra Serif" w:hAnsi="PT Astra Serif"/>
        </w:rPr>
        <w:t>проект акта содержит положения, устанавливающие новые, ранее не предусмотренные нормативным правовым актом Республики Саха (Якутия)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устанавливающие новые обязанности и запреты для субъектов предпринимательской и инвестиционной деятельности, устанавливающие ответственность за нарушение нормативных правовых актов Республики Саха (Якутия), затрагивающих вопросы осуществления предпринимательской и иной экономической деятельности</w:t>
      </w:r>
    </w:p>
    <w:p w14:paraId="1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u w:val="none"/>
        </w:rPr>
      </w:pPr>
      <w:r>
        <w:rPr>
          <w:rFonts w:ascii="PT Astra Serif" w:hAnsi="PT Astra Serif"/>
          <w:sz w:val="24"/>
          <w:u w:val="single"/>
        </w:rPr>
        <w:t xml:space="preserve">1.9.  </w:t>
      </w:r>
      <w:r>
        <w:rPr>
          <w:rFonts w:ascii="PT Astra Serif" w:hAnsi="PT Astra Serif"/>
          <w:sz w:val="24"/>
          <w:u w:val="single"/>
        </w:rPr>
        <w:t>Наличие или отсутствие в проекте нормативного правового акта обязательных требований:</w:t>
      </w:r>
    </w:p>
    <w:p w14:paraId="1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Соответствие требования</w:t>
      </w:r>
    </w:p>
    <w:p w14:paraId="1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b w:val="1"/>
          <w:sz w:val="24"/>
        </w:rPr>
        <w:t>2.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Описание проблемы, на решение которой направлено предлагаемое правовое регулирование</w:t>
      </w:r>
    </w:p>
    <w:p w14:paraId="1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2.1.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Формулировка проблемы:</w:t>
      </w:r>
    </w:p>
    <w:p w14:paraId="1D000000">
      <w:pPr>
        <w:pStyle w:val="Style_4"/>
        <w:spacing w:after="0" w:before="0"/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настоящее время отсутствуют требования к организациям по программе </w:t>
      </w:r>
      <w:r>
        <w:rPr>
          <w:rFonts w:ascii="PT Astra Serif" w:hAnsi="PT Astra Serif"/>
        </w:rPr>
        <w:t xml:space="preserve"> «Visit-Yakutia» к VIII Международным спортивным играм «Дети Азии» 2024</w:t>
      </w:r>
    </w:p>
    <w:p w14:paraId="1E000000">
      <w:pPr>
        <w:pStyle w:val="Style_4"/>
        <w:spacing w:after="0" w:before="0"/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u w:val="single"/>
        </w:rPr>
        <w:t>2.2.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1F000000">
      <w:pPr>
        <w:pStyle w:val="Style_3"/>
        <w:spacing w:after="0" w:before="0"/>
        <w:ind w:firstLine="567" w:left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отсутствие единых требований </w:t>
      </w:r>
      <w:r>
        <w:rPr>
          <w:rFonts w:ascii="PT Astra Serif" w:hAnsi="PT Astra Serif"/>
        </w:rPr>
        <w:t xml:space="preserve"> к организациям по программе </w:t>
      </w:r>
      <w:r>
        <w:rPr>
          <w:rFonts w:ascii="PT Astra Serif" w:hAnsi="PT Astra Serif"/>
        </w:rPr>
        <w:t xml:space="preserve"> «Visit-Yakutia» к VIII Международным спортивным играм «Дети Азии» 2024</w:t>
      </w:r>
    </w:p>
    <w:p w14:paraId="20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u w:val="single"/>
        </w:rPr>
        <w:t>2.3.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Социальные группы, заинтересованные в устранении проблемы, их количественная оценка:</w:t>
      </w:r>
    </w:p>
    <w:p w14:paraId="21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индивидуальные предприниматели, субъекты малого и среднего предпринимательства, юридические лица</w:t>
      </w:r>
    </w:p>
    <w:p w14:paraId="2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2.4.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 xml:space="preserve">Характеристика негативных эффектов, возникающих в связи с наличием проблемы, их количественная оценка: </w:t>
      </w:r>
    </w:p>
    <w:p w14:paraId="23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Причины возникновения проблемы и факторы, поддерживающие ее существование:</w:t>
      </w:r>
      <w:r>
        <w:rPr>
          <w:rFonts w:ascii="PT Astra Serif" w:hAnsi="PT Astra Serif"/>
          <w:sz w:val="24"/>
        </w:rPr>
        <w:t xml:space="preserve"> </w:t>
      </w:r>
    </w:p>
    <w:p w14:paraId="24000000">
      <w:pPr>
        <w:pStyle w:val="Style_2"/>
        <w:tabs>
          <w:tab w:leader="none" w:pos="708" w:val="clear"/>
          <w:tab w:leader="none" w:pos="1134" w:val="left"/>
        </w:tabs>
        <w:spacing w:line="276" w:lineRule="auto"/>
        <w:ind w:firstLine="567" w:left="0"/>
        <w:jc w:val="both"/>
        <w:rPr>
          <w:sz w:val="24"/>
        </w:rPr>
      </w:pPr>
      <w:r>
        <w:rPr>
          <w:rFonts w:ascii="PT Astra Serif" w:hAnsi="PT Astra Serif"/>
          <w:sz w:val="24"/>
        </w:rPr>
        <w:t>Необходимость установления единых требований</w:t>
      </w:r>
      <w:r>
        <w:rPr>
          <w:rFonts w:ascii="PT Astra Serif" w:hAnsi="PT Astra Serif"/>
          <w:sz w:val="24"/>
        </w:rPr>
        <w:t xml:space="preserve"> к организациям по программе </w:t>
      </w:r>
      <w:r>
        <w:rPr>
          <w:rFonts w:ascii="PT Astra Serif" w:hAnsi="PT Astra Serif"/>
          <w:sz w:val="24"/>
        </w:rPr>
        <w:t xml:space="preserve"> «Visit-Yakutia» к VIII Международным спортивным играм «Дети Азии» 2024</w:t>
      </w:r>
    </w:p>
    <w:p w14:paraId="25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2.6.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PT Astra Serif" w:hAnsi="PT Astra Serif"/>
          <w:sz w:val="24"/>
        </w:rPr>
        <w:t xml:space="preserve"> </w:t>
      </w:r>
    </w:p>
    <w:p w14:paraId="26000000">
      <w:pPr>
        <w:pStyle w:val="Style_3"/>
        <w:spacing w:after="0" w:before="0"/>
        <w:ind w:firstLine="567" w:left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Ответственными исполнителями дорожной карты исполнительные органы власти Республики Саха (Якутия) в соответствии с</w:t>
      </w:r>
      <w:r>
        <w:rPr>
          <w:rFonts w:ascii="PT Astra Serif" w:hAnsi="PT Astra Serif"/>
          <w:sz w:val="24"/>
        </w:rPr>
        <w:t xml:space="preserve"> Дорожной картой по организации питания и работе с субъектами малого предпринимательства в период подготовки и проведения VIII Международных спортивных игр «Дети Азии» на 2023 – 2024 годы (утв. перечнем поручений заместителя Председателя Правительства Республики Саха (Якутия) Г.М. Степанова от 27.06.2023 № 32-П7)</w:t>
      </w:r>
    </w:p>
    <w:p w14:paraId="2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2.7.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Опыт решения аналогичных проблем в других субъектах Российской Федерации, иностранных государствах: принятие нормативно-правовых актов</w:t>
      </w:r>
    </w:p>
    <w:p w14:paraId="2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2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single"/>
        </w:rPr>
        <w:t>2.8.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Источники данных:  </w:t>
      </w:r>
    </w:p>
    <w:p w14:paraId="2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2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2.9.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Иная информация о проблеме</w:t>
      </w:r>
      <w:r>
        <w:rPr>
          <w:rFonts w:ascii="Times New Roman" w:hAnsi="Times New Roman"/>
          <w:sz w:val="24"/>
        </w:rPr>
        <w:t xml:space="preserve">: </w:t>
      </w:r>
    </w:p>
    <w:p w14:paraId="2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3.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Определение целей предлагаемого правового регулирования и индикаторов для оценки их достижения</w:t>
      </w:r>
      <w:r>
        <w:t xml:space="preserve"> 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542"/>
        <w:gridCol w:w="3117"/>
        <w:gridCol w:w="2701"/>
      </w:tblGrid>
      <w:tr>
        <w:tc>
          <w:tcPr>
            <w:tcW w:type="dxa" w:w="3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type="dxa" w:w="2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1056"/>
        </w:trPr>
        <w:tc>
          <w:tcPr>
            <w:tcW w:type="dxa" w:w="3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1000000">
      <w:pPr>
        <w:pStyle w:val="Style_3"/>
        <w:spacing w:after="0" w:before="0"/>
        <w:ind w:firstLine="567" w:left="0"/>
        <w:rPr>
          <w:rFonts w:ascii="Times New Roman" w:hAnsi="Times New Roman"/>
          <w:color w:val="00B0F0"/>
          <w:sz w:val="24"/>
        </w:rPr>
      </w:pPr>
    </w:p>
    <w:p w14:paraId="3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3.4.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14:paraId="33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</w:p>
    <w:p w14:paraId="34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400"/>
        <w:gridCol w:w="1984"/>
        <w:gridCol w:w="1700"/>
        <w:gridCol w:w="2277"/>
      </w:tblGrid>
      <w:tr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 Цели предлагаемого правового регулирования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 Единица измерения индикаторов</w:t>
            </w:r>
          </w:p>
        </w:tc>
        <w:tc>
          <w:tcPr>
            <w:tcW w:type="dxa" w:w="2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3.8. Целевые значения индикаторов по годам</w:t>
            </w:r>
          </w:p>
        </w:tc>
      </w:tr>
      <w:tr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00000">
            <w:pPr>
              <w:pStyle w:val="Style_5"/>
              <w:ind w:firstLine="567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00000">
            <w:pPr>
              <w:pStyle w:val="Style_5"/>
              <w:ind w:firstLine="567" w:left="0"/>
              <w:rPr>
                <w:rFonts w:ascii="Times New Roman" w:hAnsi="Times New Roman"/>
                <w:sz w:val="24"/>
              </w:rPr>
            </w:pPr>
          </w:p>
        </w:tc>
      </w:tr>
    </w:tbl>
    <w:p w14:paraId="3D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3E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3.9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Times New Roman" w:hAnsi="Times New Roman"/>
          <w:sz w:val="24"/>
        </w:rPr>
        <w:t xml:space="preserve"> </w:t>
      </w:r>
    </w:p>
    <w:p w14:paraId="3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3.10.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Проведение мониторинга и иные способы (методы) оценки достижения целей предлагаемого правового регулирования:</w:t>
      </w:r>
    </w:p>
    <w:p w14:paraId="40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3.11.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Оценка затрат на проведение мониторинга достижения целей предлагаемого правового регулирования</w:t>
      </w:r>
      <w:r>
        <w:rPr>
          <w:rFonts w:ascii="Times New Roman" w:hAnsi="Times New Roman"/>
          <w:sz w:val="24"/>
        </w:rPr>
        <w:t>: отсутствуют</w:t>
      </w:r>
    </w:p>
    <w:p w14:paraId="41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3.12.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Источники информации для расчета индикаторов: </w:t>
      </w:r>
    </w:p>
    <w:p w14:paraId="4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43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Качественная характеристика и оценка численности потенциальных адресатов </w:t>
      </w:r>
      <w:r>
        <w:t>предлагаемого правового регулирования (их групп)</w:t>
      </w: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569"/>
        <w:gridCol w:w="2225"/>
        <w:gridCol w:w="3561"/>
      </w:tblGrid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субъекты малого и среднего предпринимательства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A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4B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 </w:t>
      </w:r>
    </w:p>
    <w:p w14:paraId="4C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33"/>
        <w:gridCol w:w="1834"/>
        <w:gridCol w:w="1835"/>
        <w:gridCol w:w="1977"/>
        <w:gridCol w:w="1575"/>
      </w:tblGrid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 Характер функции (новая / изменяемая / отменяемая)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r>
              <w:t>Соответствие требованиям к аккредитации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r>
              <w:t>материально-техническое, коммуникационное обеспечение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r>
              <w:t>-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r>
              <w:t>-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r>
              <w:t>-</w:t>
            </w:r>
          </w:p>
        </w:tc>
      </w:tr>
    </w:tbl>
    <w:p w14:paraId="57000000">
      <w:pPr>
        <w:pStyle w:val="Style_5"/>
        <w:tabs>
          <w:tab w:leader="none" w:pos="708" w:val="clear"/>
          <w:tab w:leader="none" w:pos="1134" w:val="left"/>
        </w:tabs>
        <w:ind/>
        <w:jc w:val="both"/>
        <w:rPr>
          <w:rFonts w:ascii="Times New Roman" w:hAnsi="Times New Roman"/>
          <w:sz w:val="24"/>
        </w:rPr>
      </w:pPr>
    </w:p>
    <w:p w14:paraId="58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6.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 w14:paraId="59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33"/>
        <w:gridCol w:w="3684"/>
        <w:gridCol w:w="2843"/>
      </w:tblGrid>
      <w:tr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 Наименование функции (полномочия, обязанности или права) (в соответствии с подпунктом 5.1)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>
        <w:trPr>
          <w:trHeight w:hRule="atLeast" w:val="1380"/>
        </w:trPr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0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61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6.4.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</w:t>
      </w:r>
      <w:r>
        <w:rPr>
          <w:rFonts w:ascii="Times New Roman" w:hAnsi="Times New Roman"/>
          <w:sz w:val="24"/>
        </w:rPr>
        <w:t>: отсутствуют</w:t>
      </w:r>
    </w:p>
    <w:p w14:paraId="6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6.5.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Источники данных:</w:t>
      </w:r>
      <w:r>
        <w:rPr>
          <w:rFonts w:ascii="Times New Roman" w:hAnsi="Times New Roman"/>
          <w:sz w:val="24"/>
        </w:rPr>
        <w:t xml:space="preserve"> </w:t>
      </w:r>
    </w:p>
    <w:p w14:paraId="63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64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692"/>
        <w:gridCol w:w="2974"/>
        <w:gridCol w:w="1984"/>
        <w:gridCol w:w="1710"/>
      </w:tblGrid>
      <w:tr>
        <w:trPr>
          <w:trHeight w:hRule="atLeast" w:val="3160"/>
        </w:trPr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 Группы потенциальных адресатов предлагаемого правового регулирования (в соответствии с пп. 4.1 сводного отчета)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7.4. Количественная оценка, млн. рублей</w:t>
            </w:r>
          </w:p>
        </w:tc>
      </w:tr>
      <w:tr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субъекты малого и среднего предпринимательства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00000">
            <w:pPr>
              <w:pStyle w:val="Style_3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разделы IV, V, VI Положения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D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7.5.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Издержки и выгоды адресатов предлагаемого правового регулирования, не поддающиеся количественной оценке: отсутствуют</w:t>
      </w:r>
    </w:p>
    <w:p w14:paraId="6E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7.6.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Источники данных: </w:t>
      </w:r>
    </w:p>
    <w:p w14:paraId="6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70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67"/>
        <w:gridCol w:w="3117"/>
        <w:gridCol w:w="1842"/>
        <w:gridCol w:w="2135"/>
      </w:tblGrid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8.4. Степень контроля рисков (полный/частичный/отсутствует)</w:t>
            </w:r>
          </w:p>
        </w:tc>
      </w:tr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/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8.5.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Источники данных:</w:t>
      </w:r>
      <w:r>
        <w:rPr>
          <w:rFonts w:ascii="Times New Roman" w:hAnsi="Times New Roman"/>
          <w:sz w:val="24"/>
        </w:rPr>
        <w:t xml:space="preserve"> </w:t>
      </w:r>
    </w:p>
    <w:p w14:paraId="7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7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9.</w:t>
      </w:r>
      <w:r>
        <w:rPr>
          <w:rFonts w:ascii="Times New Roman" w:hAnsi="Times New Roman"/>
          <w:b w:val="1"/>
          <w:sz w:val="24"/>
        </w:rPr>
        <w:tab/>
      </w:r>
      <w:r>
        <w:t xml:space="preserve">Сравнение возможных вариантов решения проблемы 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958"/>
        <w:gridCol w:w="2267"/>
        <w:gridCol w:w="2135"/>
      </w:tblGrid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5"/>
              <w:ind w:firstLine="567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Вариант 1 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Вариант 2 </w:t>
            </w:r>
          </w:p>
        </w:tc>
      </w:tr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 Содержание варианта решения проблемы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78"/>
        </w:trP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5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5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9.3.Оценка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pStyle w:val="Style_3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9.4. 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9.6. Оценка рисков неблагоприятных последствий 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9.7.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4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  <w:highlight w:val="yellow"/>
        </w:rPr>
      </w:pPr>
    </w:p>
    <w:p w14:paraId="95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Times New Roman" w:hAnsi="Times New Roman"/>
          <w:sz w:val="24"/>
          <w:u w:val="single"/>
        </w:rPr>
        <w:t>9.8.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Обоснование выбора предпочтительного варианта решения выявленной проблемы</w:t>
      </w:r>
      <w:r>
        <w:rPr>
          <w:rFonts w:ascii="Times New Roman" w:hAnsi="Times New Roman"/>
          <w:sz w:val="24"/>
        </w:rPr>
        <w:t>:</w:t>
      </w:r>
      <w:r>
        <w:rPr>
          <w:rFonts w:ascii="PT Astra Serif" w:hAnsi="PT Astra Serif"/>
          <w:sz w:val="24"/>
        </w:rPr>
        <w:t xml:space="preserve"> другие варианты отсутствуют</w:t>
      </w:r>
    </w:p>
    <w:p w14:paraId="96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97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</w:p>
    <w:p w14:paraId="9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9.9.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Детальное описание предлагаемого варианта решения проблемы:</w:t>
      </w:r>
    </w:p>
    <w:p w14:paraId="99000000">
      <w:pPr>
        <w:pStyle w:val="Style_3"/>
        <w:spacing w:after="0" w:before="0"/>
        <w:ind w:firstLine="567" w:left="0"/>
        <w:rPr>
          <w:rFonts w:ascii="Times New Roman" w:hAnsi="Times New Roman"/>
          <w:sz w:val="24"/>
        </w:rPr>
      </w:pPr>
    </w:p>
    <w:p w14:paraId="9A000000">
      <w:pPr>
        <w:pStyle w:val="Style_4"/>
        <w:tabs>
          <w:tab w:leader="none" w:pos="708" w:val="clear"/>
          <w:tab w:leader="none" w:pos="1134" w:val="left"/>
        </w:tabs>
        <w:spacing w:after="0" w:before="0"/>
        <w:ind w:firstLine="567" w:left="0"/>
        <w:jc w:val="both"/>
      </w:pPr>
      <w:r>
        <w:rPr>
          <w:b w:val="1"/>
        </w:rPr>
        <w:t>10.</w:t>
      </w:r>
      <w:r>
        <w:rPr>
          <w:b w:val="1"/>
        </w:rPr>
        <w:tab/>
      </w:r>
      <w:r>
        <w:rPr>
          <w:b w:val="1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9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10.1.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Предполагаемая дата вступления в силу нормативного правового акта:</w:t>
      </w:r>
    </w:p>
    <w:p w14:paraId="9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 дня подписания</w:t>
      </w:r>
    </w:p>
    <w:p w14:paraId="9D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10.2.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Необходимость установления переходного периода и (или) отсрочки введения предлагаемого правового регулирования:</w:t>
      </w:r>
      <w:r>
        <w:rPr>
          <w:rFonts w:ascii="Times New Roman" w:hAnsi="Times New Roman"/>
          <w:sz w:val="24"/>
        </w:rPr>
        <w:t xml:space="preserve"> нет.</w:t>
      </w:r>
    </w:p>
    <w:p w14:paraId="9E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срок переходного периода: </w:t>
      </w:r>
      <w:r>
        <w:rPr>
          <w:rFonts w:ascii="Times New Roman" w:hAnsi="Times New Roman"/>
          <w:sz w:val="24"/>
          <w:u w:val="single"/>
        </w:rPr>
        <w:t xml:space="preserve">__ </w:t>
      </w:r>
      <w:r>
        <w:rPr>
          <w:rFonts w:ascii="Times New Roman" w:hAnsi="Times New Roman"/>
          <w:sz w:val="24"/>
        </w:rPr>
        <w:t>дней с момента принятия проекта нормативного правового акта;</w:t>
      </w:r>
    </w:p>
    <w:p w14:paraId="9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отсрочка введения предлагаемого правового регулирования: </w:t>
      </w:r>
      <w:r>
        <w:rPr>
          <w:rFonts w:ascii="Times New Roman" w:hAnsi="Times New Roman"/>
          <w:sz w:val="24"/>
          <w:u w:val="single"/>
        </w:rPr>
        <w:t>___</w:t>
      </w:r>
      <w:r>
        <w:rPr>
          <w:rFonts w:ascii="Times New Roman" w:hAnsi="Times New Roman"/>
          <w:sz w:val="24"/>
        </w:rPr>
        <w:t>дней с момента принятия проекта нормативного правового акта.</w:t>
      </w:r>
    </w:p>
    <w:p w14:paraId="A0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10.3.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Необходимость распространения предлагаемого правового регулирования на ранее возникшие отношения:</w:t>
      </w:r>
      <w:r>
        <w:rPr>
          <w:rFonts w:ascii="Times New Roman" w:hAnsi="Times New Roman"/>
          <w:sz w:val="24"/>
        </w:rPr>
        <w:t xml:space="preserve"> </w:t>
      </w:r>
    </w:p>
    <w:p w14:paraId="A1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10.3.1.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Период распространения на ранее возникшие отношения: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___</w:t>
      </w:r>
      <w:r>
        <w:rPr>
          <w:rFonts w:ascii="Times New Roman" w:hAnsi="Times New Roman"/>
          <w:sz w:val="24"/>
        </w:rPr>
        <w:t xml:space="preserve"> дней с момента принятия проекта нормативного правового акта. </w:t>
      </w:r>
    </w:p>
    <w:p w14:paraId="A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10.4.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A3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  <w:u w:val="single"/>
        </w:rPr>
      </w:pPr>
    </w:p>
    <w:p w14:paraId="A4000000">
      <w:pPr>
        <w:pStyle w:val="Style_2"/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A5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Информация о сроках проведения публичных консультаций по проекту нормативного правового акта и сводному отчету: </w:t>
      </w:r>
    </w:p>
    <w:p w14:paraId="A6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A7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начало: </w:t>
      </w:r>
    </w:p>
    <w:p w14:paraId="A8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окончание: </w:t>
      </w:r>
    </w:p>
    <w:p w14:paraId="A9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AA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Всего замечаний и предложений: </w:t>
      </w:r>
    </w:p>
    <w:p w14:paraId="AB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полностью: , учтено частично: </w:t>
      </w:r>
    </w:p>
    <w:p w14:paraId="AC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>
        <w:rPr>
          <w:rFonts w:ascii="Times New Roman" w:hAnsi="Times New Roman"/>
          <w:sz w:val="24"/>
          <w:u w:val="single"/>
        </w:rPr>
        <w:t>:</w:t>
      </w:r>
    </w:p>
    <w:p w14:paraId="AD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</w:p>
    <w:sectPr>
      <w:footerReference r:id="rId1" w:type="default"/>
      <w:type w:val="nextPage"/>
      <w:pgSz w:h="16838" w:orient="portrait" w:w="11906"/>
      <w:pgMar w:bottom="709" w:footer="0" w:gutter="0" w:header="0" w:left="1701" w:right="85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spacing w:after="200" w:before="0"/>
      <w:ind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PT Astra Serif" w:hAnsi="PT Astra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/>
      <w:ind/>
      <w:jc w:val="both"/>
    </w:pPr>
    <w:rPr>
      <w:rFonts w:ascii="Calibri" w:hAnsi="Calibri"/>
      <w:color w:val="000000"/>
      <w:sz w:val="22"/>
    </w:rPr>
  </w:style>
  <w:style w:default="1" w:styleId="Style_3_ch" w:type="character">
    <w:name w:val="Normal"/>
    <w:link w:val="Style_3"/>
    <w:rPr>
      <w:rFonts w:ascii="Calibri" w:hAnsi="Calibri"/>
      <w:color w:val="000000"/>
      <w:sz w:val="22"/>
    </w:rPr>
  </w:style>
  <w:style w:styleId="Style_6" w:type="paragraph">
    <w:name w:val="ConsPlusTitle"/>
    <w:link w:val="Style_6_ch"/>
    <w:pPr>
      <w:widowControl w:val="0"/>
      <w:ind/>
    </w:pPr>
    <w:rPr>
      <w:rFonts w:ascii="Calibri" w:hAnsi="Calibri"/>
      <w:b w:val="1"/>
      <w:color w:val="000000"/>
      <w:sz w:val="22"/>
    </w:rPr>
  </w:style>
  <w:style w:styleId="Style_6_ch" w:type="character">
    <w:name w:val="ConsPlusTitle"/>
    <w:link w:val="Style_6"/>
    <w:rPr>
      <w:rFonts w:ascii="Calibri" w:hAnsi="Calibri"/>
      <w:b w:val="1"/>
      <w:color w:val="000000"/>
      <w:sz w:val="22"/>
    </w:rPr>
  </w:style>
  <w:style w:styleId="Style_7" w:type="paragraph">
    <w:name w:val="List"/>
    <w:basedOn w:val="Style_8"/>
    <w:link w:val="Style_7_ch"/>
    <w:rPr>
      <w:rFonts w:ascii="PT Astra Serif" w:hAnsi="PT Astra Serif"/>
    </w:rPr>
  </w:style>
  <w:style w:styleId="Style_7_ch" w:type="character">
    <w:name w:val="List"/>
    <w:basedOn w:val="Style_8_ch"/>
    <w:link w:val="Style_7"/>
    <w:rPr>
      <w:rFonts w:ascii="PT Astra Serif" w:hAnsi="PT Astra Serif"/>
    </w:rPr>
  </w:style>
  <w:style w:styleId="Style_9" w:type="paragraph">
    <w:name w:val="ConsPlusTextList"/>
    <w:link w:val="Style_9_ch"/>
    <w:pPr>
      <w:widowControl w:val="0"/>
      <w:ind/>
    </w:pPr>
    <w:rPr>
      <w:rFonts w:ascii="Arial" w:hAnsi="Arial"/>
      <w:color w:val="000000"/>
      <w:sz w:val="20"/>
    </w:rPr>
  </w:style>
  <w:style w:styleId="Style_9_ch" w:type="character">
    <w:name w:val="ConsPlusTextList"/>
    <w:link w:val="Style_9"/>
    <w:rPr>
      <w:rFonts w:ascii="Arial" w:hAnsi="Arial"/>
      <w:color w:val="000000"/>
      <w:sz w:val="20"/>
    </w:rPr>
  </w:style>
  <w:style w:styleId="Style_10" w:type="paragraph">
    <w:name w:val="ConsPlusDocList"/>
    <w:link w:val="Style_10_ch"/>
    <w:pPr>
      <w:widowControl w:val="0"/>
      <w:ind/>
    </w:pPr>
    <w:rPr>
      <w:rFonts w:ascii="Courier New" w:hAnsi="Courier New"/>
      <w:color w:val="000000"/>
      <w:sz w:val="20"/>
    </w:rPr>
  </w:style>
  <w:style w:styleId="Style_10_ch" w:type="character">
    <w:name w:val="ConsPlusDocList"/>
    <w:link w:val="Style_10"/>
    <w:rPr>
      <w:rFonts w:ascii="Courier New" w:hAnsi="Courier New"/>
      <w:color w:val="000000"/>
      <w:sz w:val="20"/>
    </w:rPr>
  </w:style>
  <w:style w:styleId="Style_11" w:type="paragraph">
    <w:name w:val="toc 2"/>
    <w:next w:val="Style_3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color w:val="000000"/>
      <w:sz w:val="22"/>
    </w:rPr>
  </w:style>
  <w:style w:styleId="Style_5_ch" w:type="character">
    <w:name w:val="ConsPlusNormal"/>
    <w:link w:val="Style_5"/>
    <w:rPr>
      <w:rFonts w:ascii="Calibri" w:hAnsi="Calibri"/>
      <w:color w:val="000000"/>
      <w:sz w:val="22"/>
    </w:rPr>
  </w:style>
  <w:style w:styleId="Style_12" w:type="paragraph">
    <w:name w:val="Содержимое таблицы"/>
    <w:basedOn w:val="Style_3"/>
    <w:link w:val="Style_12_ch"/>
    <w:pPr>
      <w:widowControl w:val="0"/>
      <w:ind/>
    </w:pPr>
  </w:style>
  <w:style w:styleId="Style_12_ch" w:type="character">
    <w:name w:val="Содержимое таблицы"/>
    <w:basedOn w:val="Style_3_ch"/>
    <w:link w:val="Style_12"/>
  </w:style>
  <w:style w:styleId="Style_13" w:type="paragraph">
    <w:name w:val="toc 4"/>
    <w:next w:val="Style_3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3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3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Caption"/>
    <w:basedOn w:val="Style_3"/>
    <w:link w:val="Style_16_ch"/>
    <w:pPr>
      <w:spacing w:after="120" w:before="120"/>
      <w:ind/>
    </w:pPr>
    <w:rPr>
      <w:rFonts w:ascii="PT Astra Serif" w:hAnsi="PT Astra Serif"/>
      <w:i w:val="1"/>
      <w:sz w:val="24"/>
    </w:rPr>
  </w:style>
  <w:style w:styleId="Style_16_ch" w:type="character">
    <w:name w:val="Caption"/>
    <w:basedOn w:val="Style_3_ch"/>
    <w:link w:val="Style_16"/>
    <w:rPr>
      <w:rFonts w:ascii="PT Astra Serif" w:hAnsi="PT Astra Serif"/>
      <w:i w:val="1"/>
      <w:sz w:val="24"/>
    </w:rPr>
  </w:style>
  <w:style w:styleId="Style_4" w:type="paragraph">
    <w:name w:val="consplusnormal"/>
    <w:basedOn w:val="Style_3"/>
    <w:link w:val="Style_4_ch"/>
    <w:pPr>
      <w:spacing w:after="150" w:before="0"/>
      <w:ind/>
      <w:jc w:val="left"/>
    </w:pPr>
    <w:rPr>
      <w:rFonts w:ascii="Times New Roman" w:hAnsi="Times New Roman"/>
      <w:sz w:val="24"/>
    </w:rPr>
  </w:style>
  <w:style w:styleId="Style_4_ch" w:type="character">
    <w:name w:val="consplusnormal"/>
    <w:basedOn w:val="Style_3_ch"/>
    <w:link w:val="Style_4"/>
    <w:rPr>
      <w:rFonts w:ascii="Times New Roman" w:hAnsi="Times New Roman"/>
      <w:sz w:val="24"/>
    </w:rPr>
  </w:style>
  <w:style w:styleId="Style_1" w:type="paragraph">
    <w:name w:val="Footer"/>
    <w:basedOn w:val="Style_3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ConsPlusJurTerm"/>
    <w:link w:val="Style_18_ch"/>
    <w:pPr>
      <w:widowControl w:val="0"/>
      <w:ind/>
    </w:pPr>
    <w:rPr>
      <w:rFonts w:ascii="Tahoma" w:hAnsi="Tahoma"/>
      <w:color w:val="000000"/>
      <w:sz w:val="26"/>
    </w:rPr>
  </w:style>
  <w:style w:styleId="Style_18_ch" w:type="character">
    <w:name w:val="ConsPlusJurTerm"/>
    <w:link w:val="Style_18"/>
    <w:rPr>
      <w:rFonts w:ascii="Tahoma" w:hAnsi="Tahoma"/>
      <w:color w:val="000000"/>
      <w:sz w:val="26"/>
    </w:rPr>
  </w:style>
  <w:style w:styleId="Style_19" w:type="paragraph">
    <w:name w:val="Интернет-ссылка"/>
    <w:link w:val="Style_19_ch"/>
    <w:rPr>
      <w:color w:val="0000FF"/>
      <w:u w:val="single"/>
    </w:rPr>
  </w:style>
  <w:style w:styleId="Style_19_ch" w:type="character">
    <w:name w:val="Интернет-ссылка"/>
    <w:link w:val="Style_19"/>
    <w:rPr>
      <w:color w:val="0000FF"/>
      <w:u w:val="single"/>
    </w:rPr>
  </w:style>
  <w:style w:styleId="Style_20" w:type="paragraph">
    <w:name w:val="ConsPlusCell"/>
    <w:link w:val="Style_20_ch"/>
    <w:pPr>
      <w:widowControl w:val="0"/>
      <w:ind/>
    </w:pPr>
    <w:rPr>
      <w:rFonts w:ascii="Courier New" w:hAnsi="Courier New"/>
      <w:color w:val="000000"/>
      <w:sz w:val="20"/>
    </w:rPr>
  </w:style>
  <w:style w:styleId="Style_20_ch" w:type="character">
    <w:name w:val="ConsPlusCell"/>
    <w:link w:val="Style_20"/>
    <w:rPr>
      <w:rFonts w:ascii="Courier New" w:hAnsi="Courier New"/>
      <w:color w:val="000000"/>
      <w:sz w:val="20"/>
    </w:rPr>
  </w:style>
  <w:style w:styleId="Style_21" w:type="paragraph">
    <w:name w:val="Заголовок"/>
    <w:basedOn w:val="Style_3"/>
    <w:next w:val="Style_8"/>
    <w:link w:val="Style_21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21_ch" w:type="character">
    <w:name w:val="Заголовок"/>
    <w:basedOn w:val="Style_3_ch"/>
    <w:link w:val="Style_21"/>
    <w:rPr>
      <w:rFonts w:ascii="PT Astra Serif" w:hAnsi="PT Astra Serif"/>
      <w:sz w:val="28"/>
    </w:rPr>
  </w:style>
  <w:style w:styleId="Style_22" w:type="paragraph">
    <w:name w:val="Обычный (веб)"/>
    <w:basedOn w:val="Style_3"/>
    <w:link w:val="Style_22_ch"/>
    <w:pPr>
      <w:spacing w:after="150" w:before="0"/>
      <w:ind/>
      <w:jc w:val="left"/>
    </w:pPr>
    <w:rPr>
      <w:rFonts w:ascii="Times New Roman" w:hAnsi="Times New Roman"/>
      <w:sz w:val="24"/>
    </w:rPr>
  </w:style>
  <w:style w:styleId="Style_22_ch" w:type="character">
    <w:name w:val="Обычный (веб)"/>
    <w:basedOn w:val="Style_3_ch"/>
    <w:link w:val="Style_22"/>
    <w:rPr>
      <w:rFonts w:ascii="Times New Roman" w:hAnsi="Times New Roman"/>
      <w:sz w:val="24"/>
    </w:rPr>
  </w:style>
  <w:style w:styleId="Style_23" w:type="paragraph">
    <w:name w:val="Основной шрифт абзаца"/>
    <w:link w:val="Style_23_ch"/>
  </w:style>
  <w:style w:styleId="Style_23_ch" w:type="character">
    <w:name w:val="Основной шрифт абзаца"/>
    <w:link w:val="Style_23"/>
  </w:style>
  <w:style w:styleId="Style_24" w:type="paragraph">
    <w:name w:val="toc 3"/>
    <w:next w:val="Style_3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Указатель"/>
    <w:basedOn w:val="Style_3"/>
    <w:link w:val="Style_25_ch"/>
    <w:rPr>
      <w:rFonts w:ascii="PT Astra Serif" w:hAnsi="PT Astra Serif"/>
    </w:rPr>
  </w:style>
  <w:style w:styleId="Style_25_ch" w:type="character">
    <w:name w:val="Указатель"/>
    <w:basedOn w:val="Style_3_ch"/>
    <w:link w:val="Style_25"/>
    <w:rPr>
      <w:rFonts w:ascii="PT Astra Serif" w:hAnsi="PT Astra Serif"/>
    </w:rPr>
  </w:style>
  <w:style w:styleId="Style_26" w:type="paragraph">
    <w:name w:val="Верхний и нижний колонтитулы"/>
    <w:basedOn w:val="Style_3"/>
    <w:link w:val="Style_26_ch"/>
    <w:pPr>
      <w:tabs>
        <w:tab w:leader="none" w:pos="708" w:val="clear"/>
        <w:tab w:leader="none" w:pos="4819" w:val="center"/>
        <w:tab w:leader="none" w:pos="9638" w:val="right"/>
      </w:tabs>
      <w:ind/>
    </w:pPr>
  </w:style>
  <w:style w:styleId="Style_26_ch" w:type="character">
    <w:name w:val="Верхний и нижний колонтитулы"/>
    <w:basedOn w:val="Style_3_ch"/>
    <w:link w:val="Style_26"/>
  </w:style>
  <w:style w:styleId="Style_27" w:type="paragraph">
    <w:name w:val="Текст выноски"/>
    <w:basedOn w:val="Style_3"/>
    <w:link w:val="Style_27_ch"/>
    <w:pPr>
      <w:spacing w:after="0" w:before="0"/>
      <w:ind/>
    </w:pPr>
    <w:rPr>
      <w:rFonts w:ascii="Segoe UI" w:hAnsi="Segoe UI"/>
      <w:sz w:val="18"/>
    </w:rPr>
  </w:style>
  <w:style w:styleId="Style_27_ch" w:type="character">
    <w:name w:val="Текст выноски"/>
    <w:basedOn w:val="Style_3_ch"/>
    <w:link w:val="Style_27"/>
    <w:rPr>
      <w:rFonts w:ascii="Segoe UI" w:hAnsi="Segoe UI"/>
      <w:sz w:val="18"/>
    </w:rPr>
  </w:style>
  <w:style w:styleId="Style_28" w:type="paragraph">
    <w:name w:val="Основной текст_"/>
    <w:link w:val="Style_28_ch"/>
    <w:rPr>
      <w:rFonts w:ascii="Times New Roman" w:hAnsi="Times New Roman"/>
      <w:sz w:val="26"/>
      <w:highlight w:val="white"/>
    </w:rPr>
  </w:style>
  <w:style w:styleId="Style_28_ch" w:type="character">
    <w:name w:val="Основной текст_"/>
    <w:link w:val="Style_28"/>
    <w:rPr>
      <w:rFonts w:ascii="Times New Roman" w:hAnsi="Times New Roman"/>
      <w:sz w:val="26"/>
      <w:highlight w:val="white"/>
    </w:rPr>
  </w:style>
  <w:style w:styleId="Style_29" w:type="paragraph">
    <w:name w:val="heading 5"/>
    <w:next w:val="Style_3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Заголовок таблицы"/>
    <w:basedOn w:val="Style_12"/>
    <w:link w:val="Style_30_ch"/>
    <w:pPr>
      <w:ind/>
      <w:jc w:val="center"/>
    </w:pPr>
    <w:rPr>
      <w:b w:val="1"/>
    </w:rPr>
  </w:style>
  <w:style w:styleId="Style_30_ch" w:type="character">
    <w:name w:val="Заголовок таблицы"/>
    <w:basedOn w:val="Style_12_ch"/>
    <w:link w:val="Style_30"/>
    <w:rPr>
      <w:b w:val="1"/>
    </w:rPr>
  </w:style>
  <w:style w:styleId="Style_31" w:type="paragraph">
    <w:name w:val="Style5"/>
    <w:basedOn w:val="Style_3"/>
    <w:link w:val="Style_31_ch"/>
    <w:pPr>
      <w:widowControl w:val="0"/>
      <w:spacing w:after="0" w:before="0" w:line="482" w:lineRule="exact"/>
      <w:ind w:firstLine="566" w:left="0"/>
    </w:pPr>
    <w:rPr>
      <w:rFonts w:ascii="Times New Roman" w:hAnsi="Times New Roman"/>
      <w:sz w:val="24"/>
    </w:rPr>
  </w:style>
  <w:style w:styleId="Style_31_ch" w:type="character">
    <w:name w:val="Style5"/>
    <w:basedOn w:val="Style_3_ch"/>
    <w:link w:val="Style_31"/>
    <w:rPr>
      <w:rFonts w:ascii="Times New Roman" w:hAnsi="Times New Roman"/>
      <w:sz w:val="24"/>
    </w:rPr>
  </w:style>
  <w:style w:styleId="Style_32" w:type="paragraph">
    <w:name w:val="heading 1"/>
    <w:next w:val="Style_3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3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Схема документа Знак"/>
    <w:link w:val="Style_36_ch"/>
    <w:rPr>
      <w:rFonts w:ascii="Tahoma" w:hAnsi="Tahoma"/>
      <w:sz w:val="16"/>
    </w:rPr>
  </w:style>
  <w:style w:styleId="Style_36_ch" w:type="character">
    <w:name w:val="Схема документа Знак"/>
    <w:link w:val="Style_36"/>
    <w:rPr>
      <w:rFonts w:ascii="Tahoma" w:hAnsi="Tahoma"/>
      <w:sz w:val="16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8" w:type="paragraph">
    <w:name w:val="Body Text"/>
    <w:basedOn w:val="Style_3"/>
    <w:link w:val="Style_8_ch"/>
    <w:pPr>
      <w:spacing w:after="140" w:before="0" w:line="276" w:lineRule="auto"/>
      <w:ind/>
    </w:pPr>
  </w:style>
  <w:style w:styleId="Style_8_ch" w:type="character">
    <w:name w:val="Body Text"/>
    <w:basedOn w:val="Style_3_ch"/>
    <w:link w:val="Style_8"/>
  </w:style>
  <w:style w:styleId="Style_38" w:type="paragraph">
    <w:name w:val="toc 9"/>
    <w:next w:val="Style_3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Header"/>
    <w:basedOn w:val="Style_3"/>
    <w:link w:val="Style_39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39_ch" w:type="character">
    <w:name w:val="Header"/>
    <w:basedOn w:val="Style_3_ch"/>
    <w:link w:val="Style_39"/>
  </w:style>
  <w:style w:styleId="Style_40" w:type="paragraph">
    <w:name w:val="Верхний колонтитул Знак"/>
    <w:link w:val="Style_40_ch"/>
    <w:rPr>
      <w:sz w:val="22"/>
    </w:rPr>
  </w:style>
  <w:style w:styleId="Style_40_ch" w:type="character">
    <w:name w:val="Верхний колонтитул Знак"/>
    <w:link w:val="Style_40"/>
    <w:rPr>
      <w:sz w:val="22"/>
    </w:rPr>
  </w:style>
  <w:style w:styleId="Style_41" w:type="paragraph">
    <w:name w:val="toc 8"/>
    <w:next w:val="Style_3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ConsPlusTitlePage"/>
    <w:link w:val="Style_42_ch"/>
    <w:pPr>
      <w:widowControl w:val="0"/>
      <w:ind/>
    </w:pPr>
    <w:rPr>
      <w:rFonts w:ascii="Tahoma" w:hAnsi="Tahoma"/>
      <w:color w:val="000000"/>
      <w:sz w:val="20"/>
    </w:rPr>
  </w:style>
  <w:style w:styleId="Style_42_ch" w:type="character">
    <w:name w:val="ConsPlusTitlePage"/>
    <w:link w:val="Style_42"/>
    <w:rPr>
      <w:rFonts w:ascii="Tahoma" w:hAnsi="Tahoma"/>
      <w:color w:val="000000"/>
      <w:sz w:val="20"/>
    </w:rPr>
  </w:style>
  <w:style w:styleId="Style_43" w:type="paragraph">
    <w:name w:val="Font Style16"/>
    <w:link w:val="Style_43_ch"/>
    <w:rPr>
      <w:rFonts w:ascii="Times New Roman" w:hAnsi="Times New Roman"/>
      <w:sz w:val="26"/>
    </w:rPr>
  </w:style>
  <w:style w:styleId="Style_43_ch" w:type="character">
    <w:name w:val="Font Style16"/>
    <w:link w:val="Style_43"/>
    <w:rPr>
      <w:rFonts w:ascii="Times New Roman" w:hAnsi="Times New Roman"/>
      <w:sz w:val="26"/>
    </w:rPr>
  </w:style>
  <w:style w:styleId="Style_44" w:type="paragraph">
    <w:name w:val="toc 5"/>
    <w:next w:val="Style_3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Нижний колонтитул Знак"/>
    <w:link w:val="Style_45_ch"/>
    <w:rPr>
      <w:sz w:val="22"/>
    </w:rPr>
  </w:style>
  <w:style w:styleId="Style_45_ch" w:type="character">
    <w:name w:val="Нижний колонтитул Знак"/>
    <w:link w:val="Style_45"/>
    <w:rPr>
      <w:sz w:val="22"/>
    </w:rPr>
  </w:style>
  <w:style w:styleId="Style_46" w:type="paragraph">
    <w:name w:val="Subtitle"/>
    <w:next w:val="Style_3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Схема документа"/>
    <w:basedOn w:val="Style_3"/>
    <w:link w:val="Style_47_ch"/>
    <w:pPr>
      <w:spacing w:after="0" w:before="0"/>
      <w:ind/>
    </w:pPr>
    <w:rPr>
      <w:rFonts w:ascii="Tahoma" w:hAnsi="Tahoma"/>
      <w:sz w:val="16"/>
    </w:rPr>
  </w:style>
  <w:style w:styleId="Style_47_ch" w:type="character">
    <w:name w:val="Схема документа"/>
    <w:basedOn w:val="Style_3_ch"/>
    <w:link w:val="Style_47"/>
    <w:rPr>
      <w:rFonts w:ascii="Tahoma" w:hAnsi="Tahoma"/>
      <w:sz w:val="16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color w:val="000000"/>
      <w:sz w:val="20"/>
    </w:rPr>
  </w:style>
  <w:style w:styleId="Style_2_ch" w:type="character">
    <w:name w:val="ConsPlusNonformat"/>
    <w:link w:val="Style_2"/>
    <w:rPr>
      <w:rFonts w:ascii="Courier New" w:hAnsi="Courier New"/>
      <w:color w:val="000000"/>
      <w:sz w:val="20"/>
    </w:rPr>
  </w:style>
  <w:style w:styleId="Style_48" w:type="paragraph">
    <w:name w:val="Title"/>
    <w:next w:val="Style_3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4"/>
    <w:next w:val="Style_3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heading 2"/>
    <w:next w:val="Style_3"/>
    <w:link w:val="Style_5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0_ch" w:type="character">
    <w:name w:val="heading 2"/>
    <w:link w:val="Style_50"/>
    <w:rPr>
      <w:rFonts w:ascii="XO Thames" w:hAnsi="XO Thames"/>
      <w:b w:val="1"/>
      <w:sz w:val="28"/>
    </w:rPr>
  </w:style>
  <w:style w:styleId="Style_51" w:type="paragraph">
    <w:name w:val="Текст выноски Знак"/>
    <w:link w:val="Style_51_ch"/>
    <w:rPr>
      <w:rFonts w:ascii="Segoe UI" w:hAnsi="Segoe UI"/>
      <w:sz w:val="18"/>
    </w:rPr>
  </w:style>
  <w:style w:styleId="Style_51_ch" w:type="character">
    <w:name w:val="Текст выноски Знак"/>
    <w:link w:val="Style_51"/>
    <w:rPr>
      <w:rFonts w:ascii="Segoe UI" w:hAnsi="Segoe UI"/>
      <w:sz w:val="18"/>
    </w:rPr>
  </w:style>
  <w:style w:styleId="Style_52" w:type="paragraph">
    <w:name w:val="Основной текст2"/>
    <w:basedOn w:val="Style_3"/>
    <w:link w:val="Style_52_ch"/>
    <w:pPr>
      <w:widowControl w:val="0"/>
      <w:spacing w:after="180" w:before="360" w:line="0" w:lineRule="atLeast"/>
      <w:ind/>
    </w:pPr>
    <w:rPr>
      <w:rFonts w:ascii="Times New Roman" w:hAnsi="Times New Roman"/>
      <w:sz w:val="26"/>
    </w:rPr>
  </w:style>
  <w:style w:styleId="Style_52_ch" w:type="character">
    <w:name w:val="Основной текст2"/>
    <w:basedOn w:val="Style_3_ch"/>
    <w:link w:val="Style_52"/>
    <w:rPr>
      <w:rFonts w:ascii="Times New Roman" w:hAnsi="Times New Roman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2024-01-19T10:59:18Z</dcterms:modified>
</cp:coreProperties>
</file>