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приказу</w:t>
      </w:r>
    </w:p>
    <w:p w14:paraId="04000000">
      <w:pPr>
        <w:spacing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Министерства предпринимательства, торговли и туризма </w:t>
      </w:r>
    </w:p>
    <w:p w14:paraId="05000000">
      <w:pPr>
        <w:spacing w:line="24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Республики Саха (Якутия)</w:t>
      </w:r>
    </w:p>
    <w:p w14:paraId="06000000">
      <w:pPr>
        <w:spacing w:line="240" w:lineRule="auto"/>
        <w:ind/>
        <w:jc w:val="right"/>
        <w:rPr>
          <w:rFonts w:ascii="PT Astra Serif" w:hAnsi="PT Astra Serif"/>
          <w:sz w:val="28"/>
        </w:rPr>
      </w:pPr>
    </w:p>
    <w:p w14:paraId="07000000">
      <w:pPr>
        <w:spacing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spacing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</w:t>
      </w:r>
      <w:r>
        <w:rPr>
          <w:rFonts w:ascii="PT Astra Serif" w:hAnsi="PT Astra Serif"/>
          <w:b w:val="1"/>
          <w:sz w:val="28"/>
        </w:rPr>
        <w:t>ЛОЖЕНИЕ</w:t>
      </w:r>
    </w:p>
    <w:p w14:paraId="09000000">
      <w:pPr>
        <w:spacing w:line="240" w:lineRule="auto"/>
        <w:ind/>
        <w:jc w:val="center"/>
        <w:rPr>
          <w:rFonts w:ascii="PT Astra Serif" w:hAnsi="PT Astra Serif"/>
          <w:b w:val="1"/>
          <w:sz w:val="28"/>
        </w:rPr>
      </w:pPr>
      <w:bookmarkStart w:id="1" w:name="_Hlk153271435"/>
      <w:r>
        <w:rPr>
          <w:rFonts w:ascii="PT Astra Serif" w:hAnsi="PT Astra Serif"/>
          <w:b w:val="1"/>
          <w:sz w:val="28"/>
        </w:rPr>
        <w:t>добровольной системы аккредитации по программе «</w:t>
      </w:r>
      <w:r>
        <w:rPr>
          <w:rFonts w:ascii="PT Astra Serif" w:hAnsi="PT Astra Serif"/>
          <w:b w:val="1"/>
          <w:sz w:val="28"/>
        </w:rPr>
        <w:t>Visit</w:t>
      </w:r>
      <w:r>
        <w:rPr>
          <w:rFonts w:ascii="PT Astra Serif" w:hAnsi="PT Astra Serif"/>
          <w:b w:val="1"/>
          <w:sz w:val="28"/>
        </w:rPr>
        <w:t>-</w:t>
      </w:r>
      <w:r>
        <w:rPr>
          <w:rFonts w:ascii="PT Astra Serif" w:hAnsi="PT Astra Serif"/>
          <w:b w:val="1"/>
          <w:sz w:val="28"/>
        </w:rPr>
        <w:t>Yakutia</w:t>
      </w:r>
      <w:r>
        <w:rPr>
          <w:rFonts w:ascii="PT Astra Serif" w:hAnsi="PT Astra Serif"/>
          <w:b w:val="1"/>
          <w:sz w:val="28"/>
        </w:rPr>
        <w:t>»</w:t>
      </w:r>
    </w:p>
    <w:p w14:paraId="0A000000">
      <w:pPr>
        <w:spacing w:line="240" w:lineRule="auto"/>
        <w:ind/>
        <w:jc w:val="center"/>
        <w:rPr>
          <w:rFonts w:ascii="PT Astra Serif" w:hAnsi="PT Astra Serif"/>
          <w:b w:val="1"/>
          <w:sz w:val="28"/>
        </w:rPr>
      </w:pPr>
      <w:bookmarkStart w:id="2" w:name="_Hlk149753954"/>
      <w:bookmarkStart w:id="3" w:name="_Hlk153270879"/>
      <w:bookmarkEnd w:id="1"/>
      <w:r>
        <w:rPr>
          <w:rFonts w:ascii="PT Astra Serif" w:hAnsi="PT Astra Serif"/>
          <w:b w:val="1"/>
          <w:sz w:val="28"/>
        </w:rPr>
        <w:t xml:space="preserve">к </w:t>
      </w:r>
      <w:bookmarkStart w:id="4" w:name="_Hlk149753992"/>
      <w:r>
        <w:rPr>
          <w:rFonts w:ascii="PT Astra Serif" w:hAnsi="PT Astra Serif"/>
          <w:b w:val="1"/>
          <w:sz w:val="28"/>
        </w:rPr>
        <w:t>VIII</w:t>
      </w:r>
      <w:bookmarkEnd w:id="4"/>
      <w:r>
        <w:rPr>
          <w:rFonts w:ascii="PT Astra Serif" w:hAnsi="PT Astra Serif"/>
          <w:b w:val="1"/>
          <w:sz w:val="28"/>
        </w:rPr>
        <w:t xml:space="preserve"> Международным спортивным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играм «Дети Азии» 2024</w:t>
      </w:r>
      <w:bookmarkEnd w:id="2"/>
      <w:bookmarkEnd w:id="3"/>
    </w:p>
    <w:p w14:paraId="0B000000">
      <w:pPr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0C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0D000000">
      <w:pPr>
        <w:spacing w:line="360" w:lineRule="auto"/>
        <w:ind/>
        <w:rPr>
          <w:rFonts w:ascii="PT Astra Serif" w:hAnsi="PT Astra Serif"/>
          <w:b w:val="1"/>
          <w:sz w:val="28"/>
        </w:rPr>
      </w:pPr>
    </w:p>
    <w:p w14:paraId="0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Настоящее Положение </w:t>
      </w:r>
      <w:r>
        <w:rPr>
          <w:rFonts w:ascii="PT Astra Serif" w:hAnsi="PT Astra Serif"/>
          <w:sz w:val="28"/>
        </w:rPr>
        <w:t xml:space="preserve">устанавливает порядок организации и </w:t>
      </w:r>
      <w:r>
        <w:rPr>
          <w:rFonts w:ascii="PT Astra Serif" w:hAnsi="PT Astra Serif"/>
          <w:sz w:val="28"/>
        </w:rPr>
        <w:t>условия</w:t>
      </w:r>
      <w:r>
        <w:rPr>
          <w:rFonts w:ascii="PT Astra Serif" w:hAnsi="PT Astra Serif"/>
          <w:sz w:val="28"/>
        </w:rPr>
        <w:t xml:space="preserve"> </w:t>
      </w:r>
      <w:bookmarkStart w:id="5" w:name="_Hlk149754661"/>
      <w:r>
        <w:rPr>
          <w:rFonts w:ascii="PT Astra Serif" w:hAnsi="PT Astra Serif"/>
          <w:sz w:val="28"/>
        </w:rPr>
        <w:t>добровольной системы аккредитации по программе «Visit-Yakutia»</w:t>
      </w:r>
      <w:r>
        <w:rPr>
          <w:rFonts w:ascii="PT Astra Serif" w:hAnsi="PT Astra Serif"/>
          <w:sz w:val="28"/>
        </w:rPr>
        <w:t xml:space="preserve"> к</w:t>
      </w:r>
      <w:r>
        <w:rPr>
          <w:rFonts w:ascii="PT Astra Serif" w:hAnsi="PT Astra Serif"/>
          <w:sz w:val="28"/>
        </w:rPr>
        <w:t xml:space="preserve"> </w:t>
      </w:r>
      <w:bookmarkEnd w:id="5"/>
      <w:r>
        <w:rPr>
          <w:rFonts w:ascii="PT Astra Serif" w:hAnsi="PT Astra Serif"/>
          <w:sz w:val="28"/>
        </w:rPr>
        <w:t>услугам туристических баз, средств размещения, объектов общественного питания к VIII Международным спортивным играм «Дети Азии» 2024 на территории Республики Саха (Якутия).</w:t>
      </w:r>
    </w:p>
    <w:p w14:paraId="0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Целью проведения аккредитации является:</w:t>
      </w:r>
    </w:p>
    <w:p w14:paraId="10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Исполнение пункта 22 Дорожной карты по организации питания и работе с субъектами малого предпринимательства в период подготовки и проведения VIII Международных спортивных игр «Дети Азии» на 2023 – 2024 годы (утв. перечнем поручений заместителя Председателя Правительства Республики Саха (Якутия) Г.М. Степанова от 27.06.2023 № 32-П7)</w:t>
      </w:r>
      <w:r>
        <w:rPr>
          <w:rFonts w:ascii="PT Astra Serif" w:hAnsi="PT Astra Serif"/>
          <w:sz w:val="28"/>
        </w:rPr>
        <w:t>.</w:t>
      </w:r>
    </w:p>
    <w:p w14:paraId="11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Внедрение единых стандартов</w:t>
      </w:r>
      <w:r>
        <w:rPr>
          <w:rFonts w:ascii="PT Astra Serif" w:hAnsi="PT Astra Serif"/>
          <w:sz w:val="28"/>
        </w:rPr>
        <w:t xml:space="preserve"> индустрии гостеприимства</w:t>
      </w:r>
      <w:r>
        <w:rPr>
          <w:rFonts w:ascii="PT Astra Serif" w:hAnsi="PT Astra Serif"/>
          <w:sz w:val="28"/>
        </w:rPr>
        <w:t xml:space="preserve"> в отдельные отрасли г. Якутска, повышение качества услуг и сервиса для участников и посетителей VIII Международны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спортивны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игр «Дети Азии» 2024.</w:t>
      </w:r>
    </w:p>
    <w:p w14:paraId="12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сети объектов туриндустрии, удовлетворяющих потребностям иностранных граждан в качественных туристических услуга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>.</w:t>
      </w:r>
    </w:p>
    <w:p w14:paraId="13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Привлечение туристов из других стран и стимулирование повторных продаж.</w:t>
      </w:r>
    </w:p>
    <w:p w14:paraId="14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Продвижение якутского национального туристического продукта на иностранном туристском рынке.</w:t>
      </w:r>
    </w:p>
    <w:p w14:paraId="15000000">
      <w:pPr>
        <w:pStyle w:val="Style_2"/>
        <w:numPr>
          <w:ilvl w:val="1"/>
          <w:numId w:val="1"/>
        </w:numPr>
        <w:spacing w:line="360" w:lineRule="auto"/>
        <w:ind w:firstLine="567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Задачи:</w:t>
      </w:r>
    </w:p>
    <w:p w14:paraId="16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Провести добровольную аккредитацию, под</w:t>
      </w:r>
      <w:r>
        <w:rPr>
          <w:rFonts w:ascii="PT Astra Serif" w:hAnsi="PT Astra Serif"/>
          <w:sz w:val="28"/>
        </w:rPr>
        <w:t xml:space="preserve">тверждающую, что услуги, </w:t>
      </w:r>
      <w:r>
        <w:rPr>
          <w:rFonts w:ascii="PT Astra Serif" w:hAnsi="PT Astra Serif"/>
          <w:sz w:val="28"/>
        </w:rPr>
        <w:t>предоставляемые участником проекта, соответствуют критериям программы.</w:t>
      </w:r>
    </w:p>
    <w:p w14:paraId="17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Расширение географии путешествий иностранных туристов по Якутии и вовлечение новых районов в туристические программы.</w:t>
      </w:r>
    </w:p>
    <w:p w14:paraId="18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Знака качества и свидетельства соответствия потребностям туристов из других стран.</w:t>
      </w:r>
    </w:p>
    <w:p w14:paraId="1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Организаторами Программы являются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Министерство предпринимательства, торговли и туризма РС(Я), ГАУ РС(Я) «Агентство развития туризма и территориального маркетинга»</w:t>
      </w:r>
      <w:r>
        <w:rPr>
          <w:rFonts w:ascii="PT Astra Serif" w:hAnsi="PT Astra Serif"/>
          <w:sz w:val="28"/>
        </w:rPr>
        <w:t xml:space="preserve"> (</w:t>
      </w:r>
      <w:r>
        <w:rPr>
          <w:rStyle w:val="Style_3_ch"/>
          <w:rFonts w:ascii="PT Astra Serif" w:hAnsi="PT Astra Serif"/>
          <w:sz w:val="28"/>
        </w:rPr>
        <w:fldChar w:fldCharType="begin"/>
      </w:r>
      <w:r>
        <w:rPr>
          <w:rStyle w:val="Style_3_ch"/>
          <w:rFonts w:ascii="PT Astra Serif" w:hAnsi="PT Astra Serif"/>
          <w:sz w:val="28"/>
        </w:rPr>
        <w:instrText>HYPERLINK "mailto:contact@visit-yakutia.com"</w:instrText>
      </w:r>
      <w:r>
        <w:rPr>
          <w:rStyle w:val="Style_3_ch"/>
          <w:rFonts w:ascii="PT Astra Serif" w:hAnsi="PT Astra Serif"/>
          <w:sz w:val="28"/>
        </w:rPr>
        <w:fldChar w:fldCharType="separate"/>
      </w:r>
      <w:r>
        <w:rPr>
          <w:rStyle w:val="Style_3_ch"/>
          <w:rFonts w:ascii="PT Astra Serif" w:hAnsi="PT Astra Serif"/>
          <w:sz w:val="28"/>
        </w:rPr>
        <w:t>contact@visit-yakutia.com</w:t>
      </w:r>
      <w:r>
        <w:rPr>
          <w:rStyle w:val="Style_3_ch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совместно с Национальной ассоциацией рестораторов и отельеров «Ассоциация гостеприимства Республики Саха (Якутия)»</w:t>
      </w:r>
      <w:r>
        <w:rPr>
          <w:rFonts w:ascii="PT Astra Serif" w:hAnsi="PT Astra Serif"/>
          <w:sz w:val="28"/>
        </w:rPr>
        <w:t xml:space="preserve"> (</w:t>
      </w:r>
      <w:r>
        <w:rPr>
          <w:rStyle w:val="Style_3_ch"/>
          <w:rFonts w:ascii="PT Astra Serif" w:hAnsi="PT Astra Serif"/>
          <w:sz w:val="28"/>
        </w:rPr>
        <w:fldChar w:fldCharType="begin"/>
      </w:r>
      <w:r>
        <w:rPr>
          <w:rStyle w:val="Style_3_ch"/>
          <w:rFonts w:ascii="PT Astra Serif" w:hAnsi="PT Astra Serif"/>
          <w:sz w:val="28"/>
        </w:rPr>
        <w:instrText>HYPERLINK "mailto:resto-ykt2012@mail.ru"</w:instrText>
      </w:r>
      <w:r>
        <w:rPr>
          <w:rStyle w:val="Style_3_ch"/>
          <w:rFonts w:ascii="PT Astra Serif" w:hAnsi="PT Astra Serif"/>
          <w:sz w:val="28"/>
        </w:rPr>
        <w:fldChar w:fldCharType="separate"/>
      </w:r>
      <w:r>
        <w:rPr>
          <w:rStyle w:val="Style_3_ch"/>
          <w:rFonts w:ascii="PT Astra Serif" w:hAnsi="PT Astra Serif"/>
          <w:sz w:val="28"/>
        </w:rPr>
        <w:t>resto-ykt2012@mail.ru</w:t>
      </w:r>
      <w:r>
        <w:rPr>
          <w:rStyle w:val="Style_3_ch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) </w:t>
      </w:r>
    </w:p>
    <w:p w14:paraId="1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Функционал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Организаторов:</w:t>
      </w:r>
    </w:p>
    <w:p w14:paraId="1B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Министерство предпринимательства, торговли и туризма РС(Я)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сбор заявок от участников Программы </w:t>
      </w:r>
      <w:r>
        <w:rPr>
          <w:rFonts w:ascii="PT Astra Serif" w:hAnsi="PT Astra Serif"/>
          <w:sz w:val="28"/>
        </w:rPr>
        <w:t>«Visit-Yakutia»</w:t>
      </w:r>
      <w:r>
        <w:rPr>
          <w:rFonts w:ascii="PT Astra Serif" w:hAnsi="PT Astra Serif"/>
          <w:sz w:val="28"/>
        </w:rPr>
        <w:t>.</w:t>
      </w:r>
    </w:p>
    <w:p w14:paraId="1C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ГАУ РС(Я) «Агентство развития туризма и территориального маркетинга»</w:t>
      </w: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 xml:space="preserve">консультирование и </w:t>
      </w:r>
      <w:r>
        <w:rPr>
          <w:rFonts w:ascii="PT Astra Serif" w:hAnsi="PT Astra Serif"/>
          <w:sz w:val="28"/>
        </w:rPr>
        <w:t>выдача Аккредитации</w:t>
      </w:r>
      <w:r>
        <w:rPr>
          <w:rFonts w:ascii="PT Astra Serif" w:hAnsi="PT Astra Serif"/>
          <w:sz w:val="28"/>
        </w:rPr>
        <w:t xml:space="preserve"> участникам Программы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«Visit-Yakutia»</w:t>
      </w:r>
      <w:r>
        <w:rPr>
          <w:rFonts w:ascii="PT Astra Serif" w:hAnsi="PT Astra Serif"/>
          <w:sz w:val="28"/>
        </w:rPr>
        <w:t>.</w:t>
      </w:r>
    </w:p>
    <w:p w14:paraId="1D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Национальн</w:t>
      </w:r>
      <w:r>
        <w:rPr>
          <w:rFonts w:ascii="PT Astra Serif" w:hAnsi="PT Astra Serif"/>
          <w:sz w:val="28"/>
        </w:rPr>
        <w:t>ая</w:t>
      </w:r>
      <w:r>
        <w:rPr>
          <w:rFonts w:ascii="PT Astra Serif" w:hAnsi="PT Astra Serif"/>
          <w:sz w:val="28"/>
        </w:rPr>
        <w:t xml:space="preserve"> ассоциаци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рестораторов и отельеров «Ассоциация гостеприимства Р</w:t>
      </w:r>
      <w:r>
        <w:rPr>
          <w:rFonts w:ascii="PT Astra Serif" w:hAnsi="PT Astra Serif"/>
          <w:sz w:val="28"/>
        </w:rPr>
        <w:t>С(Я)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- эксперты Программы </w:t>
      </w:r>
      <w:r>
        <w:rPr>
          <w:rFonts w:ascii="PT Astra Serif" w:hAnsi="PT Astra Serif"/>
          <w:sz w:val="28"/>
        </w:rPr>
        <w:t>«Visit-Yakutia»</w:t>
      </w:r>
      <w:r>
        <w:rPr>
          <w:rFonts w:ascii="PT Astra Serif" w:hAnsi="PT Astra Serif"/>
          <w:sz w:val="28"/>
        </w:rPr>
        <w:t xml:space="preserve">. </w:t>
      </w:r>
    </w:p>
    <w:p w14:paraId="1E000000">
      <w:pPr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1F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Предоставление заявки на аккредитацию</w:t>
      </w:r>
    </w:p>
    <w:p w14:paraId="20000000">
      <w:pPr>
        <w:spacing w:line="360" w:lineRule="auto"/>
        <w:ind/>
        <w:rPr>
          <w:rFonts w:ascii="PT Astra Serif" w:hAnsi="PT Astra Serif"/>
          <w:b w:val="1"/>
          <w:sz w:val="28"/>
        </w:rPr>
      </w:pPr>
    </w:p>
    <w:p w14:paraId="21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Участниками Программы «Visit-Yakutia» могут стать:</w:t>
      </w:r>
    </w:p>
    <w:p w14:paraId="22000000">
      <w:pPr>
        <w:pStyle w:val="Style_2"/>
        <w:numPr>
          <w:ilvl w:val="2"/>
          <w:numId w:val="1"/>
        </w:numPr>
        <w:spacing w:line="36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Средства размещения: гостиницы и отели, апартаменты, дома отдыха, мини-отели, хостелы.</w:t>
      </w:r>
    </w:p>
    <w:p w14:paraId="23000000">
      <w:pPr>
        <w:pStyle w:val="Style_2"/>
        <w:numPr>
          <w:ilvl w:val="2"/>
          <w:numId w:val="1"/>
        </w:numPr>
        <w:spacing w:line="36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Туристические базы.</w:t>
      </w:r>
    </w:p>
    <w:p w14:paraId="24000000">
      <w:pPr>
        <w:pStyle w:val="Style_2"/>
        <w:numPr>
          <w:ilvl w:val="2"/>
          <w:numId w:val="1"/>
        </w:numPr>
        <w:spacing w:line="36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Рестораны: рестораны, кафе, бары.</w:t>
      </w:r>
    </w:p>
    <w:p w14:paraId="2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Заявки на участие в Программе «Visit-Yakutia» должна содержать опись входящих в ее состав документов, быть скреплена печатью для юридического лица и </w:t>
      </w:r>
      <w:r>
        <w:rPr>
          <w:rFonts w:ascii="PT Astra Serif" w:hAnsi="PT Astra Serif"/>
          <w:sz w:val="28"/>
        </w:rPr>
        <w:t>подписана</w:t>
      </w:r>
      <w:r>
        <w:rPr>
          <w:rFonts w:ascii="PT Astra Serif" w:hAnsi="PT Astra Serif"/>
          <w:sz w:val="28"/>
        </w:rPr>
        <w:t xml:space="preserve"> юридическим лицом (индивидуальным предпринимателем) или лицом, уполномоченным</w:t>
      </w:r>
      <w:r>
        <w:rPr>
          <w:rFonts w:ascii="PT Astra Serif" w:hAnsi="PT Astra Serif"/>
          <w:sz w:val="28"/>
        </w:rPr>
        <w:t xml:space="preserve"> таким</w:t>
      </w:r>
      <w:r>
        <w:rPr>
          <w:rFonts w:ascii="PT Astra Serif" w:hAnsi="PT Astra Serif"/>
          <w:sz w:val="28"/>
        </w:rPr>
        <w:t xml:space="preserve"> юридическим лицом (индивидуальным предпринимателем)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по Приложению №1.</w:t>
      </w:r>
    </w:p>
    <w:p w14:paraId="26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участия в программе «Visit-Yakutia» необходимо </w:t>
      </w:r>
      <w:r>
        <w:rPr>
          <w:rFonts w:ascii="PT Astra Serif" w:hAnsi="PT Astra Serif"/>
          <w:b w:val="1"/>
          <w:sz w:val="28"/>
        </w:rPr>
        <w:t>в срок до 31 марта 2024</w:t>
      </w:r>
      <w:r>
        <w:rPr>
          <w:rFonts w:ascii="PT Astra Serif" w:hAnsi="PT Astra Serif"/>
          <w:sz w:val="28"/>
        </w:rPr>
        <w:t xml:space="preserve"> года направить Заявку (Приложение № 1) об участии (далее-заявка) в </w:t>
      </w:r>
      <w:r>
        <w:rPr>
          <w:rFonts w:ascii="PT Astra Serif" w:hAnsi="PT Astra Serif"/>
          <w:sz w:val="28"/>
        </w:rPr>
        <w:t xml:space="preserve">адрес </w:t>
      </w:r>
      <w:r>
        <w:rPr>
          <w:rFonts w:ascii="PT Astra Serif" w:hAnsi="PT Astra Serif"/>
          <w:sz w:val="28"/>
        </w:rPr>
        <w:t>Министерств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предпринимательства, торговли и туризма РС(Я)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 темой письма «</w:t>
      </w:r>
      <w:r>
        <w:rPr>
          <w:rFonts w:ascii="PT Astra Serif" w:hAnsi="PT Astra Serif"/>
          <w:b w:val="1"/>
          <w:sz w:val="28"/>
        </w:rPr>
        <w:t>У</w:t>
      </w:r>
      <w:r>
        <w:rPr>
          <w:rFonts w:ascii="PT Astra Serif" w:hAnsi="PT Astra Serif"/>
          <w:b w:val="1"/>
          <w:sz w:val="28"/>
        </w:rPr>
        <w:t>частие в программе «Visit-Yakutia»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</w:p>
    <w:p w14:paraId="27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Для средств размещения и туристических баз</w:t>
      </w:r>
      <w:r>
        <w:rPr>
          <w:rFonts w:ascii="PT Astra Serif" w:hAnsi="PT Astra Serif"/>
          <w:sz w:val="28"/>
        </w:rPr>
        <w:t xml:space="preserve"> заявку отправить на электронный адрес </w:t>
      </w:r>
      <w:r>
        <w:rPr>
          <w:rStyle w:val="Style_3_ch"/>
          <w:rFonts w:ascii="PT Astra Serif" w:hAnsi="PT Astra Serif"/>
          <w:sz w:val="28"/>
        </w:rPr>
        <w:fldChar w:fldCharType="begin"/>
      </w:r>
      <w:r>
        <w:rPr>
          <w:rStyle w:val="Style_3_ch"/>
          <w:rFonts w:ascii="PT Astra Serif" w:hAnsi="PT Astra Serif"/>
          <w:sz w:val="28"/>
        </w:rPr>
        <w:instrText>HYPERLINK "mailto:yakutiatour@mail.ru"</w:instrText>
      </w:r>
      <w:r>
        <w:rPr>
          <w:rStyle w:val="Style_3_ch"/>
          <w:rFonts w:ascii="PT Astra Serif" w:hAnsi="PT Astra Serif"/>
          <w:sz w:val="28"/>
        </w:rPr>
        <w:fldChar w:fldCharType="separate"/>
      </w:r>
      <w:r>
        <w:rPr>
          <w:rStyle w:val="Style_3_ch"/>
          <w:rFonts w:ascii="PT Astra Serif" w:hAnsi="PT Astra Serif"/>
          <w:sz w:val="28"/>
        </w:rPr>
        <w:t>yakutiatour@mail.ru</w:t>
      </w:r>
      <w:r>
        <w:rPr>
          <w:rStyle w:val="Style_3_ch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.</w:t>
      </w:r>
    </w:p>
    <w:p w14:paraId="28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Для ресторанов</w:t>
      </w:r>
      <w:r>
        <w:rPr>
          <w:rFonts w:ascii="PT Astra Serif" w:hAnsi="PT Astra Serif"/>
          <w:sz w:val="28"/>
        </w:rPr>
        <w:t xml:space="preserve"> заявку отправить на электронный адрес </w:t>
      </w:r>
      <w:r>
        <w:rPr>
          <w:rStyle w:val="Style_3_ch"/>
          <w:rFonts w:ascii="PT Astra Serif" w:hAnsi="PT Astra Serif"/>
          <w:sz w:val="28"/>
        </w:rPr>
        <w:fldChar w:fldCharType="begin"/>
      </w:r>
      <w:r>
        <w:rPr>
          <w:rStyle w:val="Style_3_ch"/>
          <w:rFonts w:ascii="PT Astra Serif" w:hAnsi="PT Astra Serif"/>
          <w:sz w:val="28"/>
        </w:rPr>
        <w:instrText>HYPERLINK "mailto:minpred.torg@mail.ru"</w:instrText>
      </w:r>
      <w:r>
        <w:rPr>
          <w:rStyle w:val="Style_3_ch"/>
          <w:rFonts w:ascii="PT Astra Serif" w:hAnsi="PT Astra Serif"/>
          <w:sz w:val="28"/>
        </w:rPr>
        <w:fldChar w:fldCharType="separate"/>
      </w:r>
      <w:r>
        <w:rPr>
          <w:rStyle w:val="Style_3_ch"/>
          <w:rFonts w:ascii="PT Astra Serif" w:hAnsi="PT Astra Serif"/>
          <w:sz w:val="28"/>
        </w:rPr>
        <w:t>mailto:minpred.torg@mail.ru</w:t>
      </w:r>
      <w:r>
        <w:rPr>
          <w:rStyle w:val="Style_3_ch"/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.</w:t>
      </w:r>
    </w:p>
    <w:p w14:paraId="2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Срок рассмотрения 2 недели</w:t>
      </w:r>
      <w:r>
        <w:rPr>
          <w:rFonts w:ascii="PT Astra Serif" w:hAnsi="PT Astra Serif"/>
          <w:sz w:val="28"/>
        </w:rPr>
        <w:t xml:space="preserve"> с момента подачи заявки.</w:t>
      </w:r>
    </w:p>
    <w:p w14:paraId="2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Участие в Программе является добровольным.</w:t>
      </w:r>
    </w:p>
    <w:p w14:paraId="2B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2C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работы Программы «</w:t>
      </w:r>
      <w:r>
        <w:rPr>
          <w:rFonts w:ascii="PT Astra Serif" w:hAnsi="PT Astra Serif"/>
          <w:b w:val="1"/>
          <w:sz w:val="28"/>
        </w:rPr>
        <w:t>Visit</w:t>
      </w:r>
      <w:r>
        <w:rPr>
          <w:rFonts w:ascii="PT Astra Serif" w:hAnsi="PT Astra Serif"/>
          <w:b w:val="1"/>
          <w:sz w:val="28"/>
        </w:rPr>
        <w:t>-</w:t>
      </w:r>
      <w:r>
        <w:rPr>
          <w:rFonts w:ascii="PT Astra Serif" w:hAnsi="PT Astra Serif"/>
          <w:b w:val="1"/>
          <w:sz w:val="28"/>
        </w:rPr>
        <w:t>Yakutia</w:t>
      </w:r>
      <w:r>
        <w:rPr>
          <w:rFonts w:ascii="PT Astra Serif" w:hAnsi="PT Astra Serif"/>
          <w:b w:val="1"/>
          <w:sz w:val="28"/>
        </w:rPr>
        <w:t>»</w:t>
      </w:r>
    </w:p>
    <w:p w14:paraId="2D000000">
      <w:pPr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2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Алгоритм сотрудничества.</w:t>
      </w:r>
    </w:p>
    <w:p w14:paraId="2F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Предприятие изучает требования, по которым будет проводиться аккредитация и знакомиться с предложением по участию в программе «Visit-Yakutia»</w:t>
      </w:r>
    </w:p>
    <w:p w14:paraId="30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утвердительного решения предприятия участвовать в Программе, если у предприятия все готово (в данном случае имеется в виду – выполняются требования или они будут реализованы в ближайшее время), сообщается Организаторам решение сотрудничать.</w:t>
      </w:r>
    </w:p>
    <w:p w14:paraId="31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Предприятию направляется Заявка для заполнения. Обратным письмом прикладывается перечень необходимых документов (копии) для проверки и подписанная Заявка.</w:t>
      </w:r>
    </w:p>
    <w:p w14:paraId="32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Заявки и проверки соответствующих документов, готовится и направляется предприятию решение по Заявке на проведение аккредитации.</w:t>
      </w:r>
    </w:p>
    <w:p w14:paraId="33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Совместно с решением направляется договор на аккредитацию, вместе с регламентом процедуры проведения аккредитации и соглашение.</w:t>
      </w:r>
    </w:p>
    <w:p w14:paraId="34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Подписанные Предприятием документы передаются Организаторам.</w:t>
      </w:r>
    </w:p>
    <w:p w14:paraId="35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Согласно выставленному счету, производится оплата услуг Предприятием.</w:t>
      </w:r>
    </w:p>
    <w:p w14:paraId="36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обговоренное время назначается </w:t>
      </w:r>
      <w:r>
        <w:rPr>
          <w:rFonts w:ascii="PT Astra Serif" w:hAnsi="PT Astra Serif"/>
          <w:sz w:val="28"/>
        </w:rPr>
        <w:t>аудит объекта, если все требования соблюдены, то выдается Аккредитация соответствия</w:t>
      </w:r>
      <w:r>
        <w:rPr>
          <w:rFonts w:ascii="PT Astra Serif" w:hAnsi="PT Astra Serif"/>
          <w:sz w:val="28"/>
        </w:rPr>
        <w:t>. В случае несоблюдения требований</w:t>
      </w:r>
      <w:r>
        <w:rPr>
          <w:rFonts w:ascii="PT Astra Serif" w:hAnsi="PT Astra Serif"/>
          <w:sz w:val="28"/>
        </w:rPr>
        <w:t xml:space="preserve"> назначается отдельная программа обучения по критериям.</w:t>
      </w:r>
    </w:p>
    <w:p w14:paraId="37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заполненного акта мониторинга готовятся рекомендации и готовится решение. В случае положительного решения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выдается Аккредитация соответствия и разрешение на использование Знака программы «Visit-Yakutia».</w:t>
      </w:r>
    </w:p>
    <w:p w14:paraId="38000000">
      <w:pPr>
        <w:pStyle w:val="Style_2"/>
        <w:numPr>
          <w:ilvl w:val="2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Подпись для закрытия документов.</w:t>
      </w:r>
    </w:p>
    <w:p w14:paraId="3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получения Знака аккредитации идет сотрудничество (согласно </w:t>
      </w:r>
      <w:r>
        <w:rPr>
          <w:rFonts w:ascii="PT Astra Serif" w:hAnsi="PT Astra Serif"/>
          <w:sz w:val="28"/>
        </w:rPr>
        <w:t>договору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>Организаторами.</w:t>
      </w:r>
      <w:r>
        <w:rPr>
          <w:rFonts w:ascii="PT Astra Serif" w:hAnsi="PT Astra Serif"/>
          <w:sz w:val="28"/>
        </w:rPr>
        <w:t xml:space="preserve"> </w:t>
      </w:r>
    </w:p>
    <w:p w14:paraId="3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Сотрудничество с Организаторами</w:t>
      </w:r>
      <w:r>
        <w:rPr>
          <w:rFonts w:ascii="PT Astra Serif" w:hAnsi="PT Astra Serif"/>
          <w:sz w:val="28"/>
        </w:rPr>
        <w:t xml:space="preserve"> </w:t>
      </w:r>
    </w:p>
    <w:p w14:paraId="3B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3C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Требования к услугам туристических баз</w:t>
      </w:r>
    </w:p>
    <w:p w14:paraId="3D000000">
      <w:pPr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3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на официальном сайте туристической базы (прикреплённой странице) информации на английском языке о самой базе и ее услугах, с возможностью забронировать номер\домик\иной объект или наличие ссылки на возможные ресурсы по бронированию данного средства размещения</w:t>
      </w:r>
      <w:r>
        <w:rPr>
          <w:rFonts w:ascii="PT Astra Serif" w:hAnsi="PT Astra Serif"/>
          <w:sz w:val="28"/>
        </w:rPr>
        <w:t>.</w:t>
      </w:r>
    </w:p>
    <w:p w14:paraId="3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комфортных и соответствующих транспорту подъездных путей.</w:t>
      </w:r>
    </w:p>
    <w:p w14:paraId="40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парковки при туристическом объекте.  </w:t>
      </w:r>
    </w:p>
    <w:p w14:paraId="41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навигационных указателей на английском, в том числе с изображением международных общепринятых пиктограмм</w:t>
      </w:r>
      <w:r>
        <w:rPr>
          <w:rFonts w:ascii="PT Astra Serif" w:hAnsi="PT Astra Serif"/>
          <w:sz w:val="28"/>
        </w:rPr>
        <w:t>.</w:t>
      </w:r>
    </w:p>
    <w:p w14:paraId="42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информационных материалов при входе на английском языке, в том числе информации о стоимости услуг средства размещения</w:t>
      </w:r>
      <w:r>
        <w:rPr>
          <w:rFonts w:ascii="PT Astra Serif" w:hAnsi="PT Astra Serif"/>
          <w:sz w:val="28"/>
        </w:rPr>
        <w:t>.</w:t>
      </w:r>
    </w:p>
    <w:p w14:paraId="43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бесплатных информационных материалов при входе на английском языке: путеводитель или карта территории</w:t>
      </w:r>
      <w:r>
        <w:rPr>
          <w:rFonts w:ascii="PT Astra Serif" w:hAnsi="PT Astra Serif"/>
          <w:sz w:val="28"/>
        </w:rPr>
        <w:t>.</w:t>
      </w:r>
    </w:p>
    <w:p w14:paraId="44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визитной карточки (двусторонней) на английском и русском языках с названием, контактными данными и адресом местонахождения объекта</w:t>
      </w:r>
      <w:r>
        <w:rPr>
          <w:rFonts w:ascii="PT Astra Serif" w:hAnsi="PT Astra Serif"/>
          <w:sz w:val="28"/>
        </w:rPr>
        <w:t>.</w:t>
      </w:r>
    </w:p>
    <w:p w14:paraId="4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POS-терминала с возможностью оплаты картами VISA/МИР или банкомат (рекомендовано), принимающий карты, на территории средства размещения, либо наличие списка ближайшего банкомата</w:t>
      </w:r>
      <w:r>
        <w:rPr>
          <w:rFonts w:ascii="PT Astra Serif" w:hAnsi="PT Astra Serif"/>
          <w:sz w:val="28"/>
        </w:rPr>
        <w:t>.</w:t>
      </w:r>
    </w:p>
    <w:p w14:paraId="46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бесплатного Wi-Fi на территории средства размещения (по возможности)</w:t>
      </w:r>
      <w:r>
        <w:rPr>
          <w:rFonts w:ascii="PT Astra Serif" w:hAnsi="PT Astra Serif"/>
          <w:sz w:val="28"/>
        </w:rPr>
        <w:t>.</w:t>
      </w:r>
    </w:p>
    <w:p w14:paraId="47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в номере/домике/ином месте размещения об услугах средства размещения должна быть представлена на английском языке (информация по времени заезда и выезда гостя, перечисление услуг, которыми может пользоваться гость во время пребывания, режим работы ресторана при гостинице)</w:t>
      </w:r>
      <w:r>
        <w:rPr>
          <w:rFonts w:ascii="PT Astra Serif" w:hAnsi="PT Astra Serif"/>
          <w:sz w:val="28"/>
        </w:rPr>
        <w:t>.</w:t>
      </w:r>
    </w:p>
    <w:p w14:paraId="48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комфортного доступа к кипяченой воде необходимой температуры (бесплатно)</w:t>
      </w:r>
      <w:r>
        <w:rPr>
          <w:rFonts w:ascii="PT Astra Serif" w:hAnsi="PT Astra Serif"/>
          <w:sz w:val="28"/>
        </w:rPr>
        <w:t>.</w:t>
      </w:r>
    </w:p>
    <w:p w14:paraId="4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достаточного для обеспечения турпотока и в соответствии с площадью территории, туалетов, с туалетной бумагой и иных гигиенических принадлежностей. </w:t>
      </w:r>
    </w:p>
    <w:p w14:paraId="4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достаточного для обеспечения турпотока и в соответствии с площадью территории мусорных баков (урн). </w:t>
      </w:r>
    </w:p>
    <w:p w14:paraId="4B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достаточного для обеспечения турпотока и в соответствии с площадью территории умывальников с водой и мыльными принадлежностями, а также сушилками для рук. </w:t>
      </w:r>
    </w:p>
    <w:p w14:paraId="4C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достаточного для обеспечения турпотока и в соответствии с площадью территории скамеек или иных сидячих мест отдыха.  </w:t>
      </w:r>
    </w:p>
    <w:p w14:paraId="4D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Чайник или кулер с горячей и холодной водой на территории или бесплатное предоставление воды в лобби-баре или у стойки – ресепшн по запросу</w:t>
      </w:r>
      <w:r>
        <w:rPr>
          <w:rFonts w:ascii="PT Astra Serif" w:hAnsi="PT Astra Serif"/>
          <w:sz w:val="28"/>
        </w:rPr>
        <w:t>.</w:t>
      </w:r>
    </w:p>
    <w:p w14:paraId="4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оперативного перевода иностранных языков (английский, китайский, корейский и др.): мобильное устройство, постоянно находящееся на стойке ресепшн со специальными программами по переводу иностранных языков</w:t>
      </w:r>
      <w:r>
        <w:rPr>
          <w:rFonts w:ascii="PT Astra Serif" w:hAnsi="PT Astra Serif"/>
          <w:sz w:val="28"/>
        </w:rPr>
        <w:t>.</w:t>
      </w:r>
    </w:p>
    <w:p w14:paraId="4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Желательно наличие сотрудника (гид, экскурсовод), владеющего иностранным языком (английский, китайский, корейский и др.) или привлечённого сотрудника под заезд гостей</w:t>
      </w:r>
      <w:r>
        <w:rPr>
          <w:rFonts w:ascii="PT Astra Serif" w:hAnsi="PT Astra Serif"/>
          <w:sz w:val="28"/>
        </w:rPr>
        <w:t>.</w:t>
      </w:r>
    </w:p>
    <w:p w14:paraId="50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</w:t>
      </w:r>
      <w:r>
        <w:rPr>
          <w:rFonts w:ascii="PT Astra Serif" w:hAnsi="PT Astra Serif"/>
          <w:sz w:val="28"/>
        </w:rPr>
        <w:t xml:space="preserve">стойки с </w:t>
      </w:r>
      <w:r>
        <w:rPr>
          <w:rFonts w:ascii="PT Astra Serif" w:hAnsi="PT Astra Serif"/>
          <w:sz w:val="28"/>
        </w:rPr>
        <w:t>сувенирной продукци</w:t>
      </w:r>
      <w:r>
        <w:rPr>
          <w:rFonts w:ascii="PT Astra Serif" w:hAnsi="PT Astra Serif"/>
          <w:sz w:val="28"/>
        </w:rPr>
        <w:t>ей</w:t>
      </w:r>
      <w:r>
        <w:rPr>
          <w:rFonts w:ascii="PT Astra Serif" w:hAnsi="PT Astra Serif"/>
          <w:sz w:val="28"/>
        </w:rPr>
        <w:t xml:space="preserve"> в доступном для туриста месте</w:t>
      </w:r>
      <w:r>
        <w:rPr>
          <w:rFonts w:ascii="PT Astra Serif" w:hAnsi="PT Astra Serif"/>
          <w:sz w:val="28"/>
        </w:rPr>
        <w:t>.</w:t>
      </w:r>
    </w:p>
    <w:p w14:paraId="51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Куар-код/раздаточные материалы с туристическими продуктами Республики Саха (Якутия).</w:t>
      </w:r>
    </w:p>
    <w:p w14:paraId="52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Использование брендбука «Якутия – твоя сила духа» в рекламных кампаниях, раздаточной продукции и т.д.</w:t>
      </w:r>
    </w:p>
    <w:p w14:paraId="53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экскурсионной программы для гостей.</w:t>
      </w:r>
    </w:p>
    <w:p w14:paraId="54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Соответствие заявленной экскурсионной программе или иного туристского предложения</w:t>
      </w:r>
      <w:r>
        <w:rPr>
          <w:rFonts w:ascii="PT Astra Serif" w:hAnsi="PT Astra Serif"/>
          <w:sz w:val="28"/>
        </w:rPr>
        <w:t>.</w:t>
      </w:r>
    </w:p>
    <w:p w14:paraId="5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безопасности иностранных гостей.</w:t>
      </w:r>
    </w:p>
    <w:p w14:paraId="56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57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Требования к услугам по аккредитации объектов </w:t>
      </w:r>
    </w:p>
    <w:p w14:paraId="58000000">
      <w:pPr>
        <w:pStyle w:val="Style_2"/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общественного питания</w:t>
      </w:r>
    </w:p>
    <w:p w14:paraId="59000000">
      <w:pPr>
        <w:pStyle w:val="Style_2"/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5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 меню иностранного языка (английский).</w:t>
      </w:r>
    </w:p>
    <w:p w14:paraId="5B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визитной карточки (двусторонней) на английском и русском языке с контактными данными и адресом местонахождения объекта (для туриста чтобы мог вернуться).</w:t>
      </w:r>
    </w:p>
    <w:p w14:paraId="5C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сайте объекта общепита на английском языке (при наличии сайта).</w:t>
      </w:r>
    </w:p>
    <w:p w14:paraId="5D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оперативного перевода иностранной речи (английский, китайский, корейский и др.): мобильное устройство, постоянно находящееся у администратора зала или прикассовой зоне со специальными программами по переводу иностранных языков.</w:t>
      </w:r>
    </w:p>
    <w:p w14:paraId="5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навигационных указателей на английском языке.</w:t>
      </w:r>
    </w:p>
    <w:p w14:paraId="5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Аттестованный персонал (администратор, официант, бармен) по стандартам обслуживания иностранных туристов.</w:t>
      </w:r>
    </w:p>
    <w:p w14:paraId="60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Предпочтение к питанию с учетом национальных особенностей.</w:t>
      </w:r>
    </w:p>
    <w:p w14:paraId="61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Минимальное знание английского языка по обслуживанию иностранных туристов.</w:t>
      </w:r>
    </w:p>
    <w:p w14:paraId="62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Общее санитарное состояние объекта в соответствии с требованиями Са</w:t>
      </w:r>
      <w:r>
        <w:rPr>
          <w:rFonts w:ascii="PT Astra Serif" w:hAnsi="PT Astra Serif"/>
          <w:sz w:val="28"/>
        </w:rPr>
        <w:t>нитарных правил</w:t>
      </w:r>
      <w:r>
        <w:rPr>
          <w:rFonts w:ascii="PT Astra Serif" w:hAnsi="PT Astra Serif"/>
          <w:sz w:val="28"/>
        </w:rPr>
        <w:t xml:space="preserve"> по чек-листу.</w:t>
      </w:r>
    </w:p>
    <w:p w14:paraId="63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бесплатного Wi-Fi на территории объекта (рекомендовано).</w:t>
      </w:r>
    </w:p>
    <w:p w14:paraId="64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позиций национальной кухни в целях привлечения туристов в заведениях общественного питания независимо от кухни.</w:t>
      </w:r>
    </w:p>
    <w:p w14:paraId="6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стойки с сувенирной продукцией, связанной с Якутией и корнер для подписания и отправки национальных открыток.</w:t>
      </w:r>
    </w:p>
    <w:p w14:paraId="66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Стойка с куар-кодом на туристические продукты Республики Саха (Якутия).</w:t>
      </w:r>
    </w:p>
    <w:p w14:paraId="67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Использование брендбука «Якутия – твоя сила духа» в рекламных кампаниях, раздаточной продукции и т.д.</w:t>
      </w:r>
    </w:p>
    <w:p w14:paraId="68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безопасности туриста на территории объекта.</w:t>
      </w:r>
    </w:p>
    <w:p w14:paraId="69000000">
      <w:pPr>
        <w:spacing w:line="360" w:lineRule="auto"/>
        <w:ind w:firstLine="567"/>
        <w:jc w:val="both"/>
        <w:rPr>
          <w:rFonts w:ascii="PT Astra Serif" w:hAnsi="PT Astra Serif"/>
          <w:sz w:val="28"/>
        </w:rPr>
      </w:pPr>
    </w:p>
    <w:p w14:paraId="6A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6B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Требования к услугам средств размещения</w:t>
      </w:r>
    </w:p>
    <w:p w14:paraId="6C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6D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на официальном сайте средства размещения (прикреплённой странице) информации на английском языке о самом средстве размещения и его услугах, с возможностью забронировать номер или наличие ссылки на возможные ресурсы по бронированию данного средства размещения;</w:t>
      </w:r>
    </w:p>
    <w:p w14:paraId="6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навигационных указателей на английском, в том числе с изображением международных общепринятых пиктограмм;</w:t>
      </w:r>
    </w:p>
    <w:p w14:paraId="6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информационных материалов на стойке администратора на английском языке, в том числе информации о стоимости услуг средства размещения;</w:t>
      </w:r>
    </w:p>
    <w:p w14:paraId="70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бесплатных информационных материалов на стойке администратора на английском языке: путеводитель или карта города;</w:t>
      </w:r>
    </w:p>
    <w:p w14:paraId="71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визитной карточки (двусторонней) на английском и русском языках с названием, контактными данными и адресом местонахождения объекта;</w:t>
      </w:r>
    </w:p>
    <w:p w14:paraId="72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POS-терминала с возможностью оплаты картами VISA/МИР или банкомат (рекомендовано), принимающий карты VISA/МИР, на территории средства размещения, либо наличие списка ближайшего банкомата </w:t>
      </w:r>
    </w:p>
    <w:p w14:paraId="73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бесплатного Wi-Fi на территории средства размещения;</w:t>
      </w:r>
    </w:p>
    <w:p w14:paraId="74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в номере об услугах средства размещения должна быть представлена на английском языке (информация по времени заезда и выезда гостя, перечисление услуг, которыми может пользоваться гость во время пребывания, режим работы ресторана при гостинице);</w:t>
      </w:r>
    </w:p>
    <w:p w14:paraId="7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комфортного доступа к кипяченой воде необходимой температуры (бесплатно):</w:t>
      </w:r>
    </w:p>
    <w:p w14:paraId="76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Чайник в номере или кулер с горячей и холодной водой на этаже или бесплатное предоставление воды в лобби-баре или у стойки-ресепшн по запросу;</w:t>
      </w:r>
    </w:p>
    <w:p w14:paraId="77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ванных принадлежностей (бесплатно в номере или под запрос на стойке ресепшн);</w:t>
      </w:r>
    </w:p>
    <w:p w14:paraId="78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тапочек по числу проживающих (бесплатно в номере или под запрос на стойке ресепшн);</w:t>
      </w:r>
    </w:p>
    <w:p w14:paraId="7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адаптеров, соответствующих стандарту (бесплатно в номере или под запрос на стойке ресепшн);</w:t>
      </w:r>
    </w:p>
    <w:p w14:paraId="7A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адаптированного и континентального завтрака. Блюда, привычные для иностранных гостей. Подписанные на английском языке блюда на завтрак;</w:t>
      </w:r>
    </w:p>
    <w:p w14:paraId="7B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оперативного перевода иностранных языков (английский, китайский, корейский и др.): мобильное устройство, постоянно находящееся на стойке ресепшн со специальными программами по переводу иностранных языков;</w:t>
      </w:r>
    </w:p>
    <w:p w14:paraId="7C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Желательно наличие сотрудника отеля, владеющего иностранными языками (английский, китайский и др.) или привлеченного сотрудника под заезд гостей.</w:t>
      </w:r>
    </w:p>
    <w:p w14:paraId="7D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стойки с сувенирной продукцией в доступном для туриста месте.</w:t>
      </w:r>
    </w:p>
    <w:p w14:paraId="7E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Куар-код/раздаточные материалы с туристическими продуктами Республики Саха (Якутия).</w:t>
      </w:r>
    </w:p>
    <w:p w14:paraId="7F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Использование брендбука «Якутия – твоя сила духа» в рекламных кампаниях, раздаточной продукции и т.д.</w:t>
      </w:r>
    </w:p>
    <w:p w14:paraId="80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безопасности иностранных гостей.</w:t>
      </w:r>
    </w:p>
    <w:p w14:paraId="81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82000000">
      <w:pPr>
        <w:pStyle w:val="Style_2"/>
        <w:numPr>
          <w:ilvl w:val="0"/>
          <w:numId w:val="1"/>
        </w:num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Оформление и выдача аккредитации </w:t>
      </w:r>
      <w:bookmarkStart w:id="6" w:name="_Hlk153285213"/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Visit</w:t>
      </w:r>
      <w:r>
        <w:rPr>
          <w:rFonts w:ascii="PT Astra Serif" w:hAnsi="PT Astra Serif"/>
          <w:b w:val="1"/>
          <w:sz w:val="28"/>
        </w:rPr>
        <w:t>-</w:t>
      </w:r>
      <w:r>
        <w:rPr>
          <w:rFonts w:ascii="PT Astra Serif" w:hAnsi="PT Astra Serif"/>
          <w:b w:val="1"/>
          <w:sz w:val="28"/>
        </w:rPr>
        <w:t>Yakutia</w:t>
      </w:r>
      <w:r>
        <w:rPr>
          <w:rFonts w:ascii="PT Astra Serif" w:hAnsi="PT Astra Serif"/>
          <w:b w:val="1"/>
          <w:sz w:val="28"/>
        </w:rPr>
        <w:t>»</w:t>
      </w:r>
      <w:bookmarkEnd w:id="6"/>
    </w:p>
    <w:p w14:paraId="83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84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Предприятии</w:t>
      </w:r>
      <w:r>
        <w:rPr>
          <w:rFonts w:ascii="PT Astra Serif" w:hAnsi="PT Astra Serif"/>
          <w:sz w:val="28"/>
        </w:rPr>
        <w:t xml:space="preserve">, в отношении которой </w:t>
      </w:r>
      <w:r>
        <w:rPr>
          <w:rFonts w:ascii="PT Astra Serif" w:hAnsi="PT Astra Serif"/>
          <w:sz w:val="28"/>
        </w:rPr>
        <w:t>Организаторами</w:t>
      </w:r>
      <w:r>
        <w:rPr>
          <w:rFonts w:ascii="PT Astra Serif" w:hAnsi="PT Astra Serif"/>
          <w:sz w:val="28"/>
        </w:rPr>
        <w:t xml:space="preserve"> по аккредитации было принято решение об аккредитации, выдается </w:t>
      </w:r>
      <w:r>
        <w:rPr>
          <w:rFonts w:ascii="PT Astra Serif" w:hAnsi="PT Astra Serif"/>
          <w:sz w:val="28"/>
        </w:rPr>
        <w:t>аттестат</w:t>
      </w:r>
      <w:r>
        <w:rPr>
          <w:rFonts w:ascii="PT Astra Serif" w:hAnsi="PT Astra Serif"/>
          <w:sz w:val="28"/>
        </w:rPr>
        <w:t xml:space="preserve"> аккредитации</w:t>
      </w:r>
      <w:r>
        <w:rPr>
          <w:rFonts w:ascii="PT Astra Serif" w:hAnsi="PT Astra Serif"/>
          <w:sz w:val="28"/>
        </w:rPr>
        <w:t xml:space="preserve"> «Visit-Yakutia»</w:t>
      </w:r>
      <w:r>
        <w:rPr>
          <w:rFonts w:ascii="PT Astra Serif" w:hAnsi="PT Astra Serif"/>
          <w:sz w:val="28"/>
        </w:rPr>
        <w:t>, подписанный руководителем органа по аккредитации и заверенный печатью.</w:t>
      </w:r>
    </w:p>
    <w:p w14:paraId="85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Аттестат</w:t>
      </w:r>
      <w:r>
        <w:rPr>
          <w:rFonts w:ascii="PT Astra Serif" w:hAnsi="PT Astra Serif"/>
          <w:sz w:val="28"/>
        </w:rPr>
        <w:t xml:space="preserve"> содержит следующую информацию: наименование органа по аккредитации; номер и дату выдачи; полное наименование аккредитованно</w:t>
      </w:r>
      <w:r>
        <w:rPr>
          <w:rFonts w:ascii="PT Astra Serif" w:hAnsi="PT Astra Serif"/>
          <w:sz w:val="28"/>
        </w:rPr>
        <w:t>го предприятия</w:t>
      </w:r>
      <w:r>
        <w:rPr>
          <w:rFonts w:ascii="PT Astra Serif" w:hAnsi="PT Astra Serif"/>
          <w:sz w:val="28"/>
        </w:rPr>
        <w:t>, включая организационно-правовую форму; место нахождения организации; срок аккредитации; должность, фамилия, имя и отчество (при наличии) руководителя органа по аккредитации.</w:t>
      </w:r>
    </w:p>
    <w:p w14:paraId="86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Аттестат</w:t>
      </w:r>
      <w:r>
        <w:rPr>
          <w:rFonts w:ascii="PT Astra Serif" w:hAnsi="PT Astra Serif"/>
          <w:sz w:val="28"/>
        </w:rPr>
        <w:t xml:space="preserve"> аккредитации оформляется и выдается заявителю в течение </w:t>
      </w:r>
      <w:r>
        <w:rPr>
          <w:rFonts w:ascii="PT Astra Serif" w:hAnsi="PT Astra Serif"/>
          <w:b w:val="1"/>
          <w:sz w:val="28"/>
        </w:rPr>
        <w:t>5 рабочих дней</w:t>
      </w:r>
      <w:r>
        <w:rPr>
          <w:rFonts w:ascii="PT Astra Serif" w:hAnsi="PT Astra Serif"/>
          <w:sz w:val="28"/>
        </w:rPr>
        <w:t xml:space="preserve"> с даты принятия решения об аккредитации.</w:t>
      </w:r>
    </w:p>
    <w:p w14:paraId="87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Срок действия аттестата аккредитации </w:t>
      </w:r>
      <w:r>
        <w:rPr>
          <w:rFonts w:ascii="PT Astra Serif" w:hAnsi="PT Astra Serif"/>
          <w:b w:val="1"/>
          <w:sz w:val="28"/>
        </w:rPr>
        <w:t xml:space="preserve">составляет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  <w:r>
        <w:rPr>
          <w:rFonts w:ascii="PT Astra Serif" w:hAnsi="PT Astra Serif"/>
          <w:b w:val="1"/>
          <w:sz w:val="28"/>
        </w:rPr>
        <w:t>.</w:t>
      </w:r>
    </w:p>
    <w:p w14:paraId="88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изменения наименования, места нахождения, состава руководящих органов, внесения изменений в учредительные документы аккредитованной организации, либо утраты аттестата аккредитации, аккредитованная организация </w:t>
      </w:r>
      <w:r>
        <w:rPr>
          <w:rFonts w:ascii="PT Astra Serif" w:hAnsi="PT Astra Serif"/>
          <w:b w:val="1"/>
          <w:sz w:val="28"/>
        </w:rPr>
        <w:t xml:space="preserve">обязана в течение 5 календарных дней </w:t>
      </w:r>
      <w:r>
        <w:rPr>
          <w:rFonts w:ascii="PT Astra Serif" w:hAnsi="PT Astra Serif"/>
          <w:sz w:val="28"/>
        </w:rPr>
        <w:t xml:space="preserve">уведомить об этом </w:t>
      </w:r>
      <w:r>
        <w:rPr>
          <w:rFonts w:ascii="PT Astra Serif" w:hAnsi="PT Astra Serif"/>
          <w:sz w:val="28"/>
        </w:rPr>
        <w:t>Организаторов</w:t>
      </w:r>
      <w:r>
        <w:rPr>
          <w:rFonts w:ascii="PT Astra Serif" w:hAnsi="PT Astra Serif"/>
          <w:sz w:val="28"/>
        </w:rPr>
        <w:t xml:space="preserve"> по аккредитации и подать заявление о переоформлении аттестата об аккредитации.</w:t>
      </w:r>
    </w:p>
    <w:p w14:paraId="89000000">
      <w:pPr>
        <w:pStyle w:val="Style_2"/>
        <w:numPr>
          <w:ilvl w:val="1"/>
          <w:numId w:val="1"/>
        </w:numPr>
        <w:spacing w:line="360" w:lineRule="auto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Выдача нового аттестата об аккредитации осуществляется в </w:t>
      </w:r>
      <w:r>
        <w:rPr>
          <w:rFonts w:ascii="PT Astra Serif" w:hAnsi="PT Astra Serif"/>
          <w:b w:val="1"/>
          <w:sz w:val="28"/>
        </w:rPr>
        <w:t>течение 5 календарных дней</w:t>
      </w:r>
      <w:r>
        <w:rPr>
          <w:rFonts w:ascii="PT Astra Serif" w:hAnsi="PT Astra Serif"/>
          <w:sz w:val="28"/>
        </w:rPr>
        <w:t xml:space="preserve"> с даты представления в орган по аккредитации заявления о переоформлении аттестата об аккредитации с приложением документов.</w:t>
      </w:r>
    </w:p>
    <w:p w14:paraId="8A000000">
      <w:pPr>
        <w:spacing w:line="360" w:lineRule="auto"/>
        <w:ind/>
        <w:jc w:val="both"/>
        <w:rPr>
          <w:rFonts w:ascii="PT Astra Serif" w:hAnsi="PT Astra Serif"/>
          <w:sz w:val="28"/>
        </w:rPr>
      </w:pPr>
    </w:p>
    <w:p w14:paraId="8B000000">
      <w:pPr>
        <w:spacing w:line="360" w:lineRule="auto"/>
        <w:ind/>
        <w:jc w:val="both"/>
        <w:rPr>
          <w:rFonts w:ascii="Times New Roman" w:hAnsi="Times New Roman"/>
        </w:rPr>
      </w:pPr>
    </w:p>
    <w:p w14:paraId="8C000000">
      <w:pPr>
        <w:spacing w:line="360" w:lineRule="auto"/>
        <w:ind/>
        <w:jc w:val="both"/>
        <w:rPr>
          <w:rFonts w:ascii="Times New Roman" w:hAnsi="Times New Roman"/>
        </w:rPr>
      </w:pPr>
    </w:p>
    <w:p w14:paraId="8D000000">
      <w:pPr>
        <w:spacing w:line="360" w:lineRule="auto"/>
        <w:ind/>
        <w:jc w:val="both"/>
        <w:rPr>
          <w:rFonts w:ascii="Times New Roman" w:hAnsi="Times New Roman"/>
        </w:rPr>
      </w:pPr>
    </w:p>
    <w:p w14:paraId="8E000000">
      <w:pPr>
        <w:spacing w:line="360" w:lineRule="auto"/>
        <w:ind/>
        <w:jc w:val="both"/>
        <w:rPr>
          <w:rFonts w:ascii="Times New Roman" w:hAnsi="Times New Roman"/>
        </w:rPr>
      </w:pPr>
    </w:p>
    <w:p w14:paraId="8F000000">
      <w:pPr>
        <w:spacing w:line="360" w:lineRule="auto"/>
        <w:ind/>
        <w:jc w:val="both"/>
        <w:rPr>
          <w:rFonts w:ascii="Times New Roman" w:hAnsi="Times New Roman"/>
        </w:rPr>
      </w:pPr>
    </w:p>
    <w:p w14:paraId="90000000">
      <w:pPr>
        <w:spacing w:line="360" w:lineRule="auto"/>
        <w:ind/>
        <w:jc w:val="both"/>
        <w:rPr>
          <w:rFonts w:ascii="Times New Roman" w:hAnsi="Times New Roman"/>
        </w:rPr>
      </w:pPr>
    </w:p>
    <w:p w14:paraId="91000000">
      <w:pPr>
        <w:spacing w:line="360" w:lineRule="auto"/>
        <w:ind/>
        <w:jc w:val="both"/>
        <w:rPr>
          <w:rFonts w:ascii="Times New Roman" w:hAnsi="Times New Roman"/>
        </w:rPr>
      </w:pPr>
    </w:p>
    <w:p w14:paraId="92000000">
      <w:pPr>
        <w:spacing w:line="360" w:lineRule="auto"/>
        <w:ind/>
        <w:jc w:val="both"/>
        <w:rPr>
          <w:rFonts w:ascii="Times New Roman" w:hAnsi="Times New Roman"/>
        </w:rPr>
      </w:pPr>
    </w:p>
    <w:p w14:paraId="93000000">
      <w:pPr>
        <w:spacing w:line="360" w:lineRule="auto"/>
        <w:ind/>
        <w:jc w:val="right"/>
        <w:rPr>
          <w:rFonts w:ascii="Times New Roman" w:hAnsi="Times New Roman"/>
        </w:rPr>
      </w:pPr>
    </w:p>
    <w:p w14:paraId="94000000">
      <w:pPr>
        <w:spacing w:line="360" w:lineRule="auto"/>
        <w:ind/>
        <w:jc w:val="right"/>
        <w:rPr>
          <w:rFonts w:ascii="PT Astra Serif" w:hAnsi="PT Astra Serif"/>
          <w:sz w:val="28"/>
        </w:rPr>
      </w:pPr>
    </w:p>
    <w:p w14:paraId="95000000">
      <w:pPr>
        <w:spacing w:line="360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96000000">
      <w:pPr>
        <w:spacing w:line="360" w:lineRule="auto"/>
        <w:ind/>
        <w:jc w:val="right"/>
        <w:rPr>
          <w:rFonts w:ascii="PT Astra Serif" w:hAnsi="PT Astra Serif"/>
          <w:sz w:val="28"/>
        </w:rPr>
      </w:pPr>
    </w:p>
    <w:p w14:paraId="97000000">
      <w:pPr>
        <w:spacing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ЗАЯВКА</w:t>
      </w:r>
    </w:p>
    <w:p w14:paraId="98000000">
      <w:pPr>
        <w:spacing w:line="36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а участие в программе «</w:t>
      </w:r>
      <w:r>
        <w:rPr>
          <w:rFonts w:ascii="PT Astra Serif" w:hAnsi="PT Astra Serif"/>
          <w:sz w:val="28"/>
        </w:rPr>
        <w:t>Visit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Yakutia</w:t>
      </w:r>
      <w:r>
        <w:rPr>
          <w:rFonts w:ascii="PT Astra Serif" w:hAnsi="PT Astra Serif"/>
          <w:sz w:val="28"/>
        </w:rPr>
        <w:t>»</w:t>
      </w:r>
    </w:p>
    <w:p w14:paraId="99000000">
      <w:pPr>
        <w:spacing w:line="36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 Республики Саха (Якутия)</w:t>
      </w:r>
    </w:p>
    <w:p w14:paraId="9A000000">
      <w:pPr>
        <w:spacing w:line="360" w:lineRule="auto"/>
        <w:ind/>
        <w:jc w:val="center"/>
        <w:rPr>
          <w:rFonts w:ascii="PT Astra Serif" w:hAnsi="PT Astra Serif"/>
          <w:sz w:val="28"/>
        </w:rPr>
      </w:pPr>
    </w:p>
    <w:p w14:paraId="9B000000">
      <w:pPr>
        <w:pStyle w:val="Style_2"/>
        <w:numPr>
          <w:ilvl w:val="0"/>
          <w:numId w:val="2"/>
        </w:numPr>
        <w:spacing w:line="36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предприятия/ организации и организационно-правовая форма (для юридического лица) _____________________________________________________________</w:t>
      </w:r>
    </w:p>
    <w:p w14:paraId="9C000000">
      <w:pPr>
        <w:pStyle w:val="Style_2"/>
        <w:numPr>
          <w:ilvl w:val="0"/>
          <w:numId w:val="2"/>
        </w:numPr>
        <w:spacing w:line="36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Ф.И.О. и наименование должности руководителя (учредителя) _____________________________________________________________</w:t>
      </w:r>
    </w:p>
    <w:p w14:paraId="9D000000">
      <w:pPr>
        <w:pStyle w:val="Style_2"/>
        <w:numPr>
          <w:ilvl w:val="0"/>
          <w:numId w:val="2"/>
        </w:numPr>
        <w:spacing w:line="36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местонахождения организации _____________________________________________________________</w:t>
      </w:r>
    </w:p>
    <w:p w14:paraId="9E000000">
      <w:pPr>
        <w:pStyle w:val="Style_2"/>
        <w:numPr>
          <w:ilvl w:val="0"/>
          <w:numId w:val="2"/>
        </w:numPr>
        <w:spacing w:line="36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Контактные данные (контактный телефон, электронный адрес) _____________________________________________________________</w:t>
      </w:r>
    </w:p>
    <w:p w14:paraId="9F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0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1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2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3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4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5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6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7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8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9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A000000">
      <w:pPr>
        <w:pStyle w:val="Style_2"/>
        <w:spacing w:line="360" w:lineRule="auto"/>
        <w:ind w:firstLine="0" w:left="-709"/>
        <w:rPr>
          <w:rFonts w:ascii="PT Astra Serif" w:hAnsi="PT Astra Serif"/>
          <w:sz w:val="28"/>
        </w:rPr>
      </w:pPr>
    </w:p>
    <w:p w14:paraId="AB000000">
      <w:pPr>
        <w:pStyle w:val="Style_2"/>
        <w:spacing w:line="360" w:lineRule="auto"/>
        <w:ind w:firstLine="0" w:left="-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Подпись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center"/>
      <w:pPr>
        <w:ind w:hanging="360" w:left="72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08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563C1"/>
      <w:u w:val="single"/>
    </w:rPr>
  </w:style>
  <w:style w:styleId="Style_3_ch" w:type="character">
    <w:name w:val="Hyperlink"/>
    <w:basedOn w:val="Style_13_ch"/>
    <w:link w:val="Style_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Unresolved Mention"/>
    <w:basedOn w:val="Style_13"/>
    <w:link w:val="Style_17_ch"/>
    <w:rPr>
      <w:color w:val="605E5C"/>
      <w:shd w:fill="E1DFDD" w:val="clear"/>
    </w:rPr>
  </w:style>
  <w:style w:styleId="Style_17_ch" w:type="character">
    <w:name w:val="Unresolved Mention"/>
    <w:basedOn w:val="Style_13_ch"/>
    <w:link w:val="Style_17"/>
    <w:rPr>
      <w:color w:val="605E5C"/>
      <w:shd w:fill="E1DFDD" w:val="clear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4_ch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2023-12-14T06:41:56Z</dcterms:modified>
</cp:coreProperties>
</file>