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8"/>
        <w:tblW w:w="103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9"/>
        <w:gridCol w:w="1760"/>
        <w:gridCol w:w="4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9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жилищно-коммунального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хозяйства и энергетики</w:t>
            </w:r>
          </w:p>
          <w:p>
            <w:pPr>
              <w:jc w:val="center"/>
            </w:pPr>
            <w:r>
              <w:rPr>
                <w:b/>
                <w:sz w:val="26"/>
                <w:szCs w:val="26"/>
              </w:rPr>
              <w:t>Республики Саха (Якутия)</w:t>
            </w:r>
          </w:p>
        </w:tc>
        <w:tc>
          <w:tcPr>
            <w:tcW w:w="1760" w:type="dxa"/>
          </w:tcPr>
          <w:p>
            <w:pPr>
              <w:jc w:val="center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ge">
                    <wp:posOffset>0</wp:posOffset>
                  </wp:positionV>
                  <wp:extent cx="734695" cy="752475"/>
                  <wp:effectExtent l="0" t="0" r="0" b="0"/>
                  <wp:wrapTopAndBottom/>
                  <wp:docPr id="3" name="Рисунок 2" descr="base_23801_60884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base_23801_60884_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Саха Өрөспүүбүлүкэтин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олорор дьиэҕэ, коммунальнай</w:t>
            </w:r>
          </w:p>
          <w:p>
            <w:pPr>
              <w:jc w:val="center"/>
            </w:pPr>
            <w:r>
              <w:rPr>
                <w:b/>
                <w:sz w:val="26"/>
                <w:szCs w:val="26"/>
              </w:rPr>
              <w:t>хаhаайыстыбаҕа уонна энергетикэҕэ министиэристибэтэ</w:t>
            </w:r>
          </w:p>
        </w:tc>
      </w:tr>
    </w:tbl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 Кирова, д. 13, г. Якутск, 677000, 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тел.: (4112) 34-19-33, факс: (4112) 42-27-39</w:t>
      </w:r>
    </w:p>
    <w:p>
      <w:pPr>
        <w:pBdr>
          <w:bottom w:val="double" w:color="auto" w:sz="6" w:space="0"/>
        </w:pBdr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HYPERLINK "http://www.sakha.gov.ru/minjkh" </w:instrText>
      </w:r>
      <w:r>
        <w:fldChar w:fldCharType="separate"/>
      </w:r>
      <w:r>
        <w:rPr>
          <w:sz w:val="20"/>
          <w:szCs w:val="20"/>
          <w:lang w:val="en-US"/>
        </w:rPr>
        <w:t>http</w:t>
      </w:r>
      <w:r>
        <w:rPr>
          <w:sz w:val="20"/>
          <w:szCs w:val="20"/>
        </w:rPr>
        <w:t>://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minjkh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sakha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gov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  <w:lang w:val="en-US"/>
        </w:rPr>
        <w:fldChar w:fldCharType="end"/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fldChar w:fldCharType="begin"/>
      </w:r>
      <w:r>
        <w:instrText xml:space="preserve"> HYPERLINK "mailto:mingkx@sakha.gov.ru" </w:instrText>
      </w:r>
      <w:r>
        <w:fldChar w:fldCharType="separate"/>
      </w:r>
      <w:r>
        <w:rPr>
          <w:sz w:val="20"/>
          <w:szCs w:val="20"/>
          <w:lang w:val="en-US"/>
        </w:rPr>
        <w:t>mingkx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sakha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gov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  <w:lang w:val="en-US"/>
        </w:rPr>
        <w:fldChar w:fldCharType="end"/>
      </w:r>
    </w:p>
    <w:p>
      <w:pPr>
        <w:rPr>
          <w:b/>
          <w:i/>
          <w:szCs w:val="20"/>
        </w:rPr>
      </w:pPr>
    </w:p>
    <w:p>
      <w:pPr>
        <w:spacing w:line="300" w:lineRule="auto"/>
        <w:jc w:val="both"/>
      </w:pPr>
      <w:bookmarkStart w:id="0" w:name="REGNUMDATESTAMP"/>
      <w:r>
        <w:t>от ______________ 20____ г. № ________</w:t>
      </w:r>
      <w:bookmarkEnd w:id="0"/>
    </w:p>
    <w:p/>
    <w:p>
      <w:pPr>
        <w:jc w:val="center"/>
        <w:rPr>
          <w:b/>
          <w:bCs/>
        </w:rPr>
      </w:pPr>
      <w:r>
        <w:rPr>
          <w:b/>
          <w:bCs/>
        </w:rPr>
        <w:t>СВОДНЫЙ ОТЧЕТ</w:t>
      </w:r>
    </w:p>
    <w:p>
      <w:pPr>
        <w:jc w:val="center"/>
        <w:rPr>
          <w:b/>
          <w:bCs/>
        </w:rPr>
      </w:pPr>
      <w:r>
        <w:rPr>
          <w:b/>
          <w:bCs/>
        </w:rPr>
        <w:t>о результатах проведения оценки регулирующего воздействия проекта нормативного правового акта</w:t>
      </w:r>
    </w:p>
    <w:p/>
    <w:p>
      <w:pPr>
        <w:pStyle w:val="43"/>
        <w:numPr>
          <w:ilvl w:val="0"/>
          <w:numId w:val="1"/>
        </w:num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ИНФОРМАЦИЯ</w:t>
      </w:r>
    </w:p>
    <w:p>
      <w:pPr>
        <w:spacing w:line="276" w:lineRule="auto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Орган-разработчик:</w:t>
      </w:r>
    </w:p>
    <w:p>
      <w:pPr>
        <w:spacing w:line="276" w:lineRule="auto"/>
        <w:ind w:firstLine="567"/>
        <w:jc w:val="both"/>
      </w:pPr>
      <w:r>
        <w:t>Министерство жилищно-коммунального хозяйства и энергетики Республики Саха (Якутия).</w:t>
      </w:r>
    </w:p>
    <w:p>
      <w:pPr>
        <w:spacing w:line="276" w:lineRule="auto"/>
        <w:ind w:firstLine="567"/>
        <w:rPr>
          <w:b/>
          <w:bCs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 и наименование проекта нормативного правового акта:</w:t>
      </w:r>
    </w:p>
    <w:p>
      <w:pPr>
        <w:spacing w:line="276" w:lineRule="auto"/>
        <w:ind w:firstLine="567"/>
        <w:jc w:val="both"/>
        <w:rPr>
          <w:b/>
          <w:bCs/>
        </w:rPr>
      </w:pPr>
      <w:r>
        <w:t>Проект приказа Министерства жилищно-коммунального хозяйства и энергетики Республики Саха (Якутия) «</w:t>
      </w:r>
      <w:r>
        <w:rPr>
          <w:lang w:val="en-US" w:eastAsia="zh-CN"/>
        </w:rPr>
        <w:t>Об утверждении Порядка предоставления субсидии на финансовое обеспечение (возмещение) затрат, связанных со строительством объекта «Полигон размещения твёрдых коммунальных отходов в городе Якутске</w:t>
      </w:r>
      <w:r>
        <w:t>».</w:t>
      </w:r>
    </w:p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Краткое описание проблемы, на решение которой направлено предлагаемое правовое регулирование:</w:t>
      </w:r>
    </w:p>
    <w:p>
      <w:pPr>
        <w:spacing w:line="276" w:lineRule="auto"/>
        <w:ind w:firstLine="567"/>
        <w:jc w:val="both"/>
        <w:rPr>
          <w:lang w:val="en-US" w:eastAsia="zh-CN"/>
        </w:rPr>
      </w:pPr>
      <w:r>
        <w:rPr>
          <w:lang w:val="en-US" w:eastAsia="zh-CN"/>
        </w:rPr>
        <w:t xml:space="preserve">В настоящее время общая стоимость проекта </w:t>
      </w:r>
      <w:r>
        <w:rPr>
          <w:lang w:val="ru-RU" w:eastAsia="zh-CN"/>
        </w:rPr>
        <w:t>по</w:t>
      </w:r>
      <w:r>
        <w:rPr>
          <w:rFonts w:hint="default"/>
          <w:lang w:val="ru-RU" w:eastAsia="zh-CN"/>
        </w:rPr>
        <w:t xml:space="preserve"> строительству объекта «</w:t>
      </w:r>
      <w:r>
        <w:rPr>
          <w:lang w:val="en-US" w:eastAsia="zh-CN"/>
        </w:rPr>
        <w:t>Полигон размещения твёрдых коммунальных отходов в городе Якутске</w:t>
      </w:r>
      <w:r>
        <w:rPr>
          <w:rFonts w:hint="default"/>
          <w:lang w:val="ru-RU" w:eastAsia="zh-CN"/>
        </w:rPr>
        <w:t xml:space="preserve">» </w:t>
      </w:r>
      <w:r>
        <w:rPr>
          <w:lang w:val="en-US" w:eastAsia="zh-CN"/>
        </w:rPr>
        <w:t xml:space="preserve">на 2 этапа составляет 3 717,6 млн руб. с учетом НДС: </w:t>
      </w:r>
    </w:p>
    <w:p>
      <w:pPr>
        <w:spacing w:line="276" w:lineRule="auto"/>
        <w:ind w:firstLine="567"/>
        <w:jc w:val="both"/>
        <w:rPr>
          <w:lang w:val="en-US" w:eastAsia="zh-CN"/>
        </w:rPr>
      </w:pPr>
      <w:r>
        <w:rPr>
          <w:lang w:val="en-US" w:eastAsia="zh-CN"/>
        </w:rPr>
        <w:t xml:space="preserve">1 этап проводится в период 2021-2023 гг. на сумму 2 453,8 млн руб., в том числе за счет собственных средств ГУП «Жилищно-коммунальное хозяйство РС(Я)» (далее – ГУП «ЖКХ РС(Я)») 154,9 млн руб. </w:t>
      </w:r>
    </w:p>
    <w:p>
      <w:pPr>
        <w:spacing w:line="276" w:lineRule="auto"/>
        <w:ind w:firstLine="567"/>
        <w:jc w:val="both"/>
        <w:rPr>
          <w:lang w:val="en-US" w:eastAsia="zh-CN"/>
        </w:rPr>
      </w:pPr>
      <w:r>
        <w:rPr>
          <w:lang w:val="en-US" w:eastAsia="zh-CN"/>
        </w:rPr>
        <w:t xml:space="preserve">2 этап проводится в период 2024-2028 гг. на сумму 1 263,8 млн руб. </w:t>
      </w:r>
    </w:p>
    <w:p>
      <w:pPr>
        <w:spacing w:line="276" w:lineRule="auto"/>
        <w:ind w:firstLine="567"/>
        <w:jc w:val="both"/>
        <w:rPr>
          <w:lang w:val="en-US" w:eastAsia="zh-CN"/>
        </w:rPr>
      </w:pPr>
      <w:r>
        <w:rPr>
          <w:lang w:val="en-US" w:eastAsia="zh-CN"/>
        </w:rPr>
        <w:t xml:space="preserve">В целях оперативного начала работ ГУП «ЖКХ РС (Я)» выполнило за счет собственных средств на сумму 154,9 млн руб. ряд подготовительных работ, необходимых для строительства объекта, в том числе: </w:t>
      </w:r>
    </w:p>
    <w:p>
      <w:pPr>
        <w:numPr>
          <w:ilvl w:val="0"/>
          <w:numId w:val="2"/>
        </w:numPr>
        <w:spacing w:line="276" w:lineRule="auto"/>
        <w:ind w:firstLine="567"/>
        <w:jc w:val="both"/>
        <w:rPr>
          <w:lang w:val="en-US" w:eastAsia="zh-CN"/>
        </w:rPr>
      </w:pPr>
      <w:r>
        <w:rPr>
          <w:lang w:val="en-US" w:eastAsia="zh-CN"/>
        </w:rPr>
        <w:t xml:space="preserve">проведены инженерные изыскания на земельном участке, выделенном под строительство объекта; </w:t>
      </w:r>
    </w:p>
    <w:p>
      <w:pPr>
        <w:numPr>
          <w:ilvl w:val="0"/>
          <w:numId w:val="2"/>
        </w:numPr>
        <w:spacing w:line="276" w:lineRule="auto"/>
        <w:ind w:firstLine="567"/>
        <w:jc w:val="both"/>
      </w:pPr>
      <w:r>
        <w:rPr>
          <w:lang w:val="en-US" w:eastAsia="zh-CN"/>
        </w:rPr>
        <w:t>проведены общественные обсуждения проекта в рамках оценки воздействия на окружающую среду;</w:t>
      </w:r>
    </w:p>
    <w:p>
      <w:pPr>
        <w:numPr>
          <w:ilvl w:val="0"/>
          <w:numId w:val="2"/>
        </w:numPr>
        <w:spacing w:line="276" w:lineRule="auto"/>
        <w:ind w:firstLine="567"/>
        <w:jc w:val="both"/>
      </w:pPr>
      <w:r>
        <w:rPr>
          <w:lang w:val="en-US" w:eastAsia="zh-CN"/>
        </w:rPr>
        <w:t>разработана проектно-сметная документация объекта с прохождением государственной экологической экспертизы и главной государственной экспертизы в ФАУ «Главное управление государственной экспертизы»;</w:t>
      </w:r>
    </w:p>
    <w:p>
      <w:pPr>
        <w:numPr>
          <w:ilvl w:val="0"/>
          <w:numId w:val="2"/>
        </w:numPr>
        <w:spacing w:line="276" w:lineRule="auto"/>
        <w:ind w:firstLine="567"/>
        <w:jc w:val="both"/>
      </w:pPr>
      <w:r>
        <w:rPr>
          <w:lang w:val="en-US" w:eastAsia="zh-CN"/>
        </w:rPr>
        <w:t>проведена расчистка выделенного земельного участка, в том числе разработана лесоустроительная документация на участок, произведена вырубка леса;</w:t>
      </w:r>
    </w:p>
    <w:p>
      <w:pPr>
        <w:numPr>
          <w:ilvl w:val="0"/>
          <w:numId w:val="2"/>
        </w:numPr>
        <w:spacing w:line="276" w:lineRule="auto"/>
        <w:ind w:firstLine="567"/>
        <w:jc w:val="both"/>
      </w:pPr>
      <w:r>
        <w:rPr>
          <w:lang w:val="en-US" w:eastAsia="zh-CN"/>
        </w:rPr>
        <w:t>произведено технологическое присоединение объекта к электрическим сетям;</w:t>
      </w:r>
    </w:p>
    <w:p>
      <w:pPr>
        <w:numPr>
          <w:ilvl w:val="0"/>
          <w:numId w:val="2"/>
        </w:numPr>
        <w:spacing w:line="276" w:lineRule="auto"/>
        <w:ind w:firstLine="567"/>
        <w:jc w:val="both"/>
      </w:pPr>
      <w:r>
        <w:rPr>
          <w:lang w:val="en-US" w:eastAsia="zh-CN"/>
        </w:rPr>
        <w:t>проведены работы по строительству подъездной дороги от Вилюйского тракта до территории полигона;</w:t>
      </w:r>
    </w:p>
    <w:p>
      <w:pPr>
        <w:numPr>
          <w:ilvl w:val="0"/>
          <w:numId w:val="2"/>
        </w:numPr>
        <w:spacing w:line="276" w:lineRule="auto"/>
        <w:ind w:firstLine="567"/>
        <w:jc w:val="both"/>
      </w:pPr>
      <w:r>
        <w:rPr>
          <w:lang w:val="en-US" w:eastAsia="zh-CN"/>
        </w:rPr>
        <w:t>заключен договор на проведение независимого строительного контроля;</w:t>
      </w:r>
    </w:p>
    <w:p>
      <w:pPr>
        <w:numPr>
          <w:ilvl w:val="0"/>
          <w:numId w:val="2"/>
        </w:numPr>
        <w:spacing w:line="276" w:lineRule="auto"/>
        <w:ind w:firstLine="567"/>
        <w:jc w:val="both"/>
      </w:pPr>
      <w:r>
        <w:rPr>
          <w:lang w:val="en-US" w:eastAsia="zh-CN"/>
        </w:rPr>
        <w:t>прочие.</w:t>
      </w:r>
    </w:p>
    <w:p>
      <w:pPr>
        <w:spacing w:line="276" w:lineRule="auto"/>
        <w:ind w:firstLine="567"/>
        <w:jc w:val="both"/>
      </w:pPr>
      <w:r>
        <w:rPr>
          <w:lang w:val="ru-RU"/>
        </w:rPr>
        <w:t>Таким</w:t>
      </w:r>
      <w:r>
        <w:rPr>
          <w:rFonts w:hint="default"/>
          <w:lang w:val="ru-RU"/>
        </w:rPr>
        <w:t xml:space="preserve"> образом, имеется потребность на </w:t>
      </w:r>
      <w:r>
        <w:rPr>
          <w:lang w:val="en-US" w:eastAsia="zh-CN"/>
        </w:rPr>
        <w:t>предоставлени</w:t>
      </w:r>
      <w:r>
        <w:rPr>
          <w:lang w:val="ru-RU" w:eastAsia="zh-CN"/>
        </w:rPr>
        <w:t>е</w:t>
      </w:r>
      <w:r>
        <w:rPr>
          <w:lang w:val="en-US" w:eastAsia="zh-CN"/>
        </w:rPr>
        <w:t xml:space="preserve"> субсидии на финансовое обеспечение (возмещение) затрат, связанных со строительством объекта «Полигон размещения твёрдых коммунальных отходов в городе Якутске</w:t>
      </w:r>
      <w:r>
        <w:t>».</w:t>
      </w:r>
    </w:p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Краткое описание целей предлагаемого правового регулирования:</w:t>
      </w:r>
    </w:p>
    <w:p>
      <w:pPr>
        <w:spacing w:line="276" w:lineRule="auto"/>
        <w:ind w:firstLine="567"/>
        <w:jc w:val="both"/>
      </w:pPr>
      <w:r>
        <w:rPr>
          <w:lang w:val="en-US" w:eastAsia="zh-CN"/>
        </w:rPr>
        <w:t>Целью проекта является финансовое обеспечение (возмещение) затрат, связанных со строительством объекта «Полигон размещения твёрдых коммунальных отходов в городе Якутске»</w:t>
      </w:r>
      <w:r>
        <w:rPr>
          <w:bCs/>
        </w:rPr>
        <w:t>.</w:t>
      </w:r>
    </w:p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Краткое описание содержания предлагаемого правового регулирования:</w:t>
      </w:r>
    </w:p>
    <w:p>
      <w:pPr>
        <w:spacing w:line="276" w:lineRule="auto"/>
        <w:ind w:firstLine="567"/>
        <w:jc w:val="both"/>
      </w:pPr>
      <w:r>
        <w:t xml:space="preserve">Проект приказа подготовлен в целях </w:t>
      </w:r>
      <w:r>
        <w:rPr>
          <w:lang w:val="ru-RU"/>
        </w:rPr>
        <w:t>утверждения</w:t>
      </w:r>
      <w:r>
        <w:rPr>
          <w:rFonts w:hint="default"/>
          <w:lang w:val="ru-RU"/>
        </w:rPr>
        <w:t xml:space="preserve"> </w:t>
      </w:r>
      <w:r>
        <w:rPr>
          <w:lang w:val="en-US" w:eastAsia="zh-CN"/>
        </w:rPr>
        <w:t>Порядка предоставления из государственного бюджета Республики Саха (Якутия) субсидии на финансовое обеспечение (возмещение) затрат, связанных со строительством объекта «Полигон размещения твёрдых коммунальных отходов в городе Якутске»</w:t>
      </w:r>
      <w:r>
        <w:t xml:space="preserve">. </w:t>
      </w:r>
    </w:p>
    <w:p>
      <w:pPr>
        <w:spacing w:line="276" w:lineRule="auto"/>
        <w:ind w:firstLine="567"/>
        <w:jc w:val="both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Контактная информация исполнителя в органе-разработчике:</w:t>
      </w:r>
    </w:p>
    <w:p>
      <w:pPr>
        <w:spacing w:line="276" w:lineRule="auto"/>
        <w:ind w:firstLine="567"/>
        <w:jc w:val="both"/>
      </w:pPr>
      <w:r>
        <w:t>Ф.И.О.: Сивцева Елизавета Дмитриевна.</w:t>
      </w:r>
    </w:p>
    <w:p>
      <w:pPr>
        <w:spacing w:line="276" w:lineRule="auto"/>
        <w:ind w:firstLine="567"/>
        <w:jc w:val="both"/>
      </w:pPr>
      <w:r>
        <w:t>Должность: Главный специалист Департамента экономики, финансов, имущественных вопросов Министерства ЖКХ и энергетики РС (Я)</w:t>
      </w:r>
    </w:p>
    <w:p>
      <w:pPr>
        <w:spacing w:line="276" w:lineRule="auto"/>
        <w:ind w:firstLine="567"/>
        <w:jc w:val="both"/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715000" cy="1270"/>
                <wp:effectExtent l="13335" t="5715" r="5715" b="12065"/>
                <wp:wrapTopAndBottom/>
                <wp:docPr id="1159758464" name="Полилиния: фи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0"/>
                            <a:gd name="T2" fmla="+- 0 10701 17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: фигура 2" o:spid="_x0000_s1026" o:spt="100" style="position:absolute;left:0pt;margin-left:85.05pt;margin-top:13.5pt;height:0.1pt;width:450pt;mso-position-horizontal-relative:page;mso-wrap-distance-bottom:0pt;mso-wrap-distance-top:0pt;z-index:-251656192;mso-width-relative:page;mso-height-relative:page;" filled="f" stroked="t" coordsize="9000,1" o:gfxdata="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t xml:space="preserve">Телефон (4112) 506-866 (доб. 61026) Адрес электронной почты: </w:t>
      </w:r>
      <w:r>
        <w:fldChar w:fldCharType="begin"/>
      </w:r>
      <w:r>
        <w:instrText xml:space="preserve"> HYPERLINK "mailto:def@sakha.gov.ru" \h </w:instrText>
      </w:r>
      <w:r>
        <w:fldChar w:fldCharType="separate"/>
      </w:r>
      <w:r>
        <w:rPr>
          <w:rStyle w:val="9"/>
        </w:rPr>
        <w:t>def@sakha.gov.ru</w:t>
      </w:r>
      <w:r>
        <w:rPr>
          <w:rStyle w:val="9"/>
        </w:rPr>
        <w:fldChar w:fldCharType="end"/>
      </w:r>
    </w:p>
    <w:p>
      <w:pPr>
        <w:spacing w:line="276" w:lineRule="auto"/>
        <w:ind w:firstLine="567"/>
        <w:jc w:val="both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Степень регулирующего воздействия проекта нормативного правового акта:</w:t>
      </w:r>
    </w:p>
    <w:p>
      <w:pPr>
        <w:spacing w:line="276" w:lineRule="auto"/>
        <w:ind w:firstLine="567"/>
      </w:pPr>
      <w:r>
        <w:rPr>
          <w:lang w:val="ru-RU"/>
        </w:rPr>
        <w:t>Низкая</w:t>
      </w:r>
      <w:r>
        <w:t>.</w:t>
      </w:r>
    </w:p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Обоснование отнесения проекта нормативного правового акта к определенной степени регулирующего воздействия:</w:t>
      </w:r>
    </w:p>
    <w:p>
      <w:pPr>
        <w:spacing w:line="276" w:lineRule="auto"/>
        <w:ind w:firstLine="567"/>
        <w:jc w:val="both"/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Проект приказа направлен на реализацию национального проекта </w:t>
      </w:r>
      <w:r>
        <w:rPr>
          <w:rFonts w:hint="default"/>
          <w:color w:val="000000" w:themeColor="text1"/>
          <w:lang w:val="ru-RU" w:eastAsia="zh-CN"/>
          <w14:textFill>
            <w14:solidFill>
              <w14:schemeClr w14:val="tx1"/>
            </w14:solidFill>
          </w14:textFill>
        </w:rPr>
        <w:t>«</w:t>
      </w:r>
      <w: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Экология</w:t>
      </w:r>
      <w:r>
        <w:rPr>
          <w:rFonts w:hint="default"/>
          <w:color w:val="000000" w:themeColor="text1"/>
          <w:lang w:val="ru-RU" w:eastAsia="zh-CN"/>
          <w14:textFill>
            <w14:solidFill>
              <w14:schemeClr w14:val="tx1"/>
            </w14:solidFill>
          </w14:textFill>
        </w:rPr>
        <w:t>»</w:t>
      </w:r>
      <w: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, а также обеспечение санитарно-эпидемиологического благополучия населения. </w:t>
      </w:r>
    </w:p>
    <w:p>
      <w:pPr>
        <w:spacing w:line="276" w:lineRule="auto"/>
        <w:ind w:firstLine="567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Проект приказа не содержит положения, устанавливающие новые, ранее не предусмотренные нормативным правовым актом Республики Саха (Якутия)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устанавливающие новые обязанности и запреты для субъектов предпринимательской</w:t>
      </w:r>
      <w:r>
        <w:rPr>
          <w:rFonts w:hint="default"/>
          <w:color w:val="000000" w:themeColor="text1"/>
          <w:lang w:val="ru-RU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и инвестиционной деятельности, устанавливающие ответственность за нарушение нормативных правовых актов Республики Саха (Якутия), затрагивающих вопросы осуществления предпринимательской и иной экономической деятельности, а также положения, изменяющие ранее установленные обязательные требования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276" w:lineRule="auto"/>
        <w:ind w:firstLine="567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ПРОБЛЕМЫ, НА РЕШЕНИЕ КОТОРОЙ НАПРАВЛЕНО ПРЕДЛАГАЕМОЕ ПРАВОВОЕ РЕГУЛИРОВАНИЕ</w:t>
      </w:r>
    </w:p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Формулировка проблемы:</w:t>
      </w:r>
    </w:p>
    <w:p>
      <w:pPr>
        <w:ind w:firstLine="567"/>
        <w:jc w:val="both"/>
        <w:rPr>
          <w:rFonts w:hint="default"/>
          <w:bCs/>
          <w:highlight w:val="none"/>
          <w:lang w:val="ru-RU" w:eastAsia="zh-CN"/>
        </w:rPr>
      </w:pPr>
      <w:r>
        <w:rPr>
          <w:bCs/>
          <w:highlight w:val="none"/>
          <w:lang w:val="ru-RU" w:eastAsia="zh-CN"/>
        </w:rPr>
        <w:t>В</w:t>
      </w:r>
      <w:r>
        <w:rPr>
          <w:rFonts w:hint="default"/>
          <w:bCs/>
          <w:highlight w:val="none"/>
          <w:lang w:val="ru-RU" w:eastAsia="zh-CN"/>
        </w:rPr>
        <w:t xml:space="preserve"> рамках национального проекта «Экология» на территории г. Якутска реализуется строительство объекта «</w:t>
      </w:r>
      <w:r>
        <w:rPr>
          <w:bCs/>
          <w:highlight w:val="none"/>
          <w:lang w:val="en-US" w:eastAsia="zh-CN"/>
        </w:rPr>
        <w:t>Полигон размещения твёрдых коммунальных отходов в городе Якутске</w:t>
      </w:r>
      <w:r>
        <w:rPr>
          <w:rFonts w:hint="default"/>
          <w:bCs/>
          <w:highlight w:val="none"/>
          <w:lang w:val="ru-RU" w:eastAsia="zh-CN"/>
        </w:rPr>
        <w:t>». На текущий момент, строительно-монтажные работы 1-го этапа объекта завершены, ведутся работы по оформлению разрешительной документации.</w:t>
      </w:r>
    </w:p>
    <w:p>
      <w:pPr>
        <w:ind w:firstLine="567"/>
        <w:jc w:val="both"/>
        <w:rPr>
          <w:rFonts w:hint="default"/>
          <w:bCs/>
          <w:highlight w:val="none"/>
          <w:lang w:val="ru-RU" w:eastAsia="zh-CN"/>
        </w:rPr>
      </w:pPr>
      <w:r>
        <w:rPr>
          <w:bCs/>
          <w:highlight w:val="none"/>
          <w:lang w:val="en-US" w:eastAsia="zh-CN"/>
        </w:rPr>
        <w:t xml:space="preserve">В настоящее время общая стоимость проекта </w:t>
      </w:r>
      <w:r>
        <w:rPr>
          <w:bCs/>
          <w:highlight w:val="none"/>
          <w:lang w:val="ru-RU" w:eastAsia="zh-CN"/>
        </w:rPr>
        <w:t>по</w:t>
      </w:r>
      <w:r>
        <w:rPr>
          <w:rFonts w:hint="default"/>
          <w:bCs/>
          <w:highlight w:val="none"/>
          <w:lang w:val="ru-RU" w:eastAsia="zh-CN"/>
        </w:rPr>
        <w:t xml:space="preserve"> строительству объекта «</w:t>
      </w:r>
      <w:r>
        <w:rPr>
          <w:bCs/>
          <w:highlight w:val="none"/>
          <w:lang w:val="en-US" w:eastAsia="zh-CN"/>
        </w:rPr>
        <w:t>Полигон размещения твёрдых коммунальных отходов в городе Якутске</w:t>
      </w:r>
      <w:r>
        <w:rPr>
          <w:rFonts w:hint="default"/>
          <w:bCs/>
          <w:highlight w:val="none"/>
          <w:lang w:val="ru-RU" w:eastAsia="zh-CN"/>
        </w:rPr>
        <w:t xml:space="preserve">» </w:t>
      </w:r>
      <w:r>
        <w:rPr>
          <w:bCs/>
          <w:highlight w:val="none"/>
          <w:lang w:val="en-US" w:eastAsia="zh-CN"/>
        </w:rPr>
        <w:t>на 2 этапа составляет 3 717,6 млн руб. с учетом НДС</w:t>
      </w:r>
      <w:r>
        <w:rPr>
          <w:rFonts w:hint="default"/>
          <w:bCs/>
          <w:highlight w:val="none"/>
          <w:lang w:val="ru-RU" w:eastAsia="zh-CN"/>
        </w:rPr>
        <w:t xml:space="preserve">, в том числе на 1 этап - 2 453,8 млн руб., на 2 этап - </w:t>
      </w:r>
      <w:r>
        <w:rPr>
          <w:highlight w:val="none"/>
          <w:lang w:val="en-US" w:eastAsia="zh-CN"/>
        </w:rPr>
        <w:t>1 263,8 млн руб.</w:t>
      </w:r>
    </w:p>
    <w:p>
      <w:pPr>
        <w:ind w:firstLine="567"/>
        <w:jc w:val="both"/>
        <w:rPr>
          <w:bCs/>
          <w:highlight w:val="none"/>
          <w:lang w:val="en-US" w:eastAsia="zh-CN"/>
        </w:rPr>
      </w:pPr>
      <w:r>
        <w:rPr>
          <w:bCs/>
          <w:highlight w:val="none"/>
          <w:lang w:val="ru-RU" w:eastAsia="zh-CN"/>
        </w:rPr>
        <w:t>З</w:t>
      </w:r>
      <w:r>
        <w:rPr>
          <w:bCs/>
          <w:highlight w:val="none"/>
          <w:lang w:val="en-US" w:eastAsia="zh-CN"/>
        </w:rPr>
        <w:t>а счет собственных средств ГУП «ЖКХ РС(Я)»</w:t>
      </w:r>
      <w:r>
        <w:rPr>
          <w:rFonts w:hint="default"/>
          <w:bCs/>
          <w:highlight w:val="none"/>
          <w:lang w:val="ru-RU" w:eastAsia="zh-CN"/>
        </w:rPr>
        <w:t xml:space="preserve"> реализованы подготовительные мероприятия (проведение изыскательских работ, разработка проектно-сметной документации и т.д.) в размере</w:t>
      </w:r>
      <w:r>
        <w:rPr>
          <w:bCs/>
          <w:highlight w:val="none"/>
          <w:lang w:val="en-US" w:eastAsia="zh-CN"/>
        </w:rPr>
        <w:t xml:space="preserve"> 154,9 млн руб. </w:t>
      </w:r>
    </w:p>
    <w:p>
      <w:pPr>
        <w:spacing w:line="276" w:lineRule="auto"/>
        <w:ind w:firstLine="567"/>
        <w:jc w:val="both"/>
        <w:rPr>
          <w:highlight w:val="none"/>
        </w:rPr>
      </w:pPr>
      <w:r>
        <w:rPr>
          <w:highlight w:val="none"/>
        </w:rPr>
        <w:t xml:space="preserve">В связи с указанным возникает необходимость принятия </w:t>
      </w:r>
      <w:r>
        <w:rPr>
          <w:highlight w:val="none"/>
          <w:lang w:val="ru-RU"/>
        </w:rPr>
        <w:t>П</w:t>
      </w:r>
      <w:r>
        <w:rPr>
          <w:highlight w:val="none"/>
        </w:rPr>
        <w:t xml:space="preserve">орядка </w:t>
      </w:r>
      <w:r>
        <w:rPr>
          <w:highlight w:val="none"/>
          <w:lang w:val="en-US" w:eastAsia="zh-CN"/>
        </w:rPr>
        <w:t>предоставления из государственного бюджета Республики Саха (Якутия) субсидии на финансовое обеспечение (возмещение) затрат, связанных со строительством объекта «Полигон размещения твёрдых коммунальных отходов в городе Якутске»</w:t>
      </w:r>
      <w:r>
        <w:rPr>
          <w:highlight w:val="none"/>
        </w:rPr>
        <w:t>.</w:t>
      </w:r>
    </w:p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>
      <w:pPr>
        <w:ind w:firstLine="567"/>
        <w:jc w:val="both"/>
        <w:rPr>
          <w:bCs/>
          <w:highlight w:val="none"/>
        </w:rPr>
      </w:pPr>
      <w:r>
        <w:rPr>
          <w:rFonts w:hint="default"/>
          <w:bCs/>
          <w:highlight w:val="none"/>
          <w:lang w:val="ru-RU" w:eastAsia="zh-CN"/>
        </w:rPr>
        <w:t>На строительство 1-го этапа объекта «Полигон размещения твердых коммунальных отходов в г. Якутске Республики Саха (Якутия)» из государственного бюджета Республики Саха (Якутия) на 2022 год предусмотрено 1 009 251,14 тыс. руб., на 2023 год – 457 677,84 тыс. руб., также внебюджетные источники ГУП «ЖКХ РС (Я)»</w:t>
      </w:r>
      <w:r>
        <w:rPr>
          <w:bCs/>
          <w:highlight w:val="none"/>
        </w:rPr>
        <w:t>.</w:t>
      </w:r>
    </w:p>
    <w:p>
      <w:pPr>
        <w:spacing w:line="276" w:lineRule="auto"/>
        <w:ind w:firstLine="567"/>
        <w:jc w:val="both"/>
        <w:rPr>
          <w:rFonts w:hint="default"/>
          <w:bCs/>
          <w:highlight w:val="none"/>
          <w:lang w:val="ru-RU"/>
        </w:rPr>
      </w:pPr>
      <w:r>
        <w:rPr>
          <w:bCs/>
          <w:highlight w:val="none"/>
          <w:lang w:val="ru-RU"/>
        </w:rPr>
        <w:t>Однако</w:t>
      </w:r>
      <w:r>
        <w:rPr>
          <w:rFonts w:hint="default"/>
          <w:bCs/>
          <w:highlight w:val="none"/>
          <w:lang w:val="ru-RU"/>
        </w:rPr>
        <w:t xml:space="preserve">, в настоящее время </w:t>
      </w:r>
      <w:r>
        <w:rPr>
          <w:rFonts w:hint="default"/>
          <w:highlight w:val="none"/>
          <w:lang w:val="ru-RU"/>
        </w:rPr>
        <w:t xml:space="preserve">имеется потребность </w:t>
      </w:r>
      <w:r>
        <w:rPr>
          <w:highlight w:val="none"/>
          <w:lang w:val="en-US" w:eastAsia="zh-CN"/>
        </w:rPr>
        <w:t>возмещени</w:t>
      </w:r>
      <w:r>
        <w:rPr>
          <w:highlight w:val="none"/>
          <w:lang w:val="ru-RU" w:eastAsia="zh-CN"/>
        </w:rPr>
        <w:t>я</w:t>
      </w:r>
      <w:r>
        <w:rPr>
          <w:rFonts w:hint="default"/>
          <w:highlight w:val="none"/>
          <w:lang w:val="ru-RU" w:eastAsia="zh-CN"/>
        </w:rPr>
        <w:t xml:space="preserve"> ранее понесенных</w:t>
      </w:r>
      <w:r>
        <w:rPr>
          <w:highlight w:val="none"/>
          <w:lang w:val="en-US" w:eastAsia="zh-CN"/>
        </w:rPr>
        <w:t xml:space="preserve"> затрат</w:t>
      </w:r>
      <w:r>
        <w:rPr>
          <w:rFonts w:hint="default"/>
          <w:highlight w:val="none"/>
          <w:lang w:val="ru-RU" w:eastAsia="zh-CN"/>
        </w:rPr>
        <w:t xml:space="preserve"> на подготовительные мероприятия</w:t>
      </w:r>
      <w:r>
        <w:rPr>
          <w:highlight w:val="none"/>
          <w:lang w:val="en-US" w:eastAsia="zh-CN"/>
        </w:rPr>
        <w:t xml:space="preserve"> объекта «Полигон размещения твёрдых коммунальных отходов в городе Якутске</w:t>
      </w:r>
      <w:r>
        <w:rPr>
          <w:highlight w:val="none"/>
        </w:rPr>
        <w:t>»</w:t>
      </w:r>
      <w:r>
        <w:rPr>
          <w:rFonts w:hint="default"/>
          <w:highlight w:val="none"/>
          <w:lang w:val="ru-RU"/>
        </w:rPr>
        <w:t xml:space="preserve">, а именно </w:t>
      </w:r>
      <w:r>
        <w:rPr>
          <w:rFonts w:hint="default"/>
          <w:highlight w:val="none"/>
          <w:lang w:val="ru-RU" w:eastAsia="zh-CN"/>
        </w:rPr>
        <w:t xml:space="preserve">за счет собственных средств ГУП «ЖКХ РС (Я)» </w:t>
      </w:r>
      <w:r>
        <w:rPr>
          <w:rFonts w:hint="default"/>
          <w:bCs/>
          <w:highlight w:val="none"/>
          <w:lang w:val="ru-RU" w:eastAsia="zh-CN"/>
        </w:rPr>
        <w:t>в размере</w:t>
      </w:r>
      <w:r>
        <w:rPr>
          <w:bCs/>
          <w:highlight w:val="none"/>
          <w:lang w:val="en-US" w:eastAsia="zh-CN"/>
        </w:rPr>
        <w:t xml:space="preserve"> 154,9 млн руб. </w:t>
      </w:r>
    </w:p>
    <w:p>
      <w:pPr>
        <w:ind w:firstLine="567"/>
        <w:jc w:val="both"/>
        <w:rPr>
          <w:bCs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Социальные группы, заинтересованные в устранении проблемы, их количественная оценка:</w:t>
      </w:r>
    </w:p>
    <w:p>
      <w:pPr>
        <w:spacing w:line="276" w:lineRule="auto"/>
        <w:ind w:firstLine="567"/>
        <w:jc w:val="both"/>
        <w:rPr>
          <w:rFonts w:hint="default"/>
          <w:highlight w:val="none"/>
          <w:lang w:val="ru-RU"/>
        </w:rPr>
      </w:pPr>
      <w:r>
        <w:rPr>
          <w:highlight w:val="none"/>
        </w:rPr>
        <w:t xml:space="preserve">1. </w:t>
      </w:r>
      <w:r>
        <w:rPr>
          <w:highlight w:val="none"/>
          <w:lang w:val="ru-RU"/>
        </w:rPr>
        <w:t>Юридическое</w:t>
      </w:r>
      <w:r>
        <w:rPr>
          <w:rFonts w:hint="default"/>
          <w:highlight w:val="none"/>
          <w:lang w:val="ru-RU"/>
        </w:rPr>
        <w:t xml:space="preserve"> лицо </w:t>
      </w:r>
      <w:r>
        <w:rPr>
          <w:rFonts w:hint="default"/>
          <w:highlight w:val="none"/>
          <w:lang w:val="ru-RU" w:eastAsia="zh-CN"/>
        </w:rPr>
        <w:t>Государственное унитарное предприятие «Жилищно-коммунальное хозяйство Республики Саха (Якутия) согласно распоряжению Правительства Республики Саха (Якутия) от 25.08.2020 № 735-р «О программе строительства объекта «Полигон размещения твердых коммунальных отходов в г. Якутске Республики Саха (Якутия)».</w:t>
      </w:r>
    </w:p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оценка:</w:t>
      </w: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 xml:space="preserve">Возникновение убытков у </w:t>
      </w:r>
      <w:r>
        <w:rPr>
          <w:highlight w:val="none"/>
          <w:lang w:val="ru-RU"/>
        </w:rPr>
        <w:t>предприятия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  <w:lang w:val="en-US" w:eastAsia="zh-CN"/>
        </w:rPr>
        <w:t>ГУП «ЖКХ РС(Я)</w:t>
      </w:r>
      <w:r>
        <w:rPr>
          <w:rFonts w:hint="default"/>
          <w:highlight w:val="none"/>
          <w:lang w:val="ru-RU" w:eastAsia="zh-CN"/>
        </w:rPr>
        <w:t>» в размере 154,9 млн руб</w:t>
      </w:r>
      <w:r>
        <w:rPr>
          <w:highlight w:val="none"/>
        </w:rPr>
        <w:t>.</w:t>
      </w:r>
    </w:p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Причины возникновения проблемы и факторы, поддерживающие ее существование:</w:t>
      </w:r>
    </w:p>
    <w:p>
      <w:pPr>
        <w:spacing w:line="276" w:lineRule="auto"/>
        <w:ind w:firstLine="567"/>
        <w:jc w:val="both"/>
        <w:rPr>
          <w:rFonts w:hint="default"/>
          <w:highlight w:val="none"/>
          <w:lang w:val="ru-RU" w:eastAsia="zh-CN"/>
        </w:rPr>
      </w:pPr>
      <w:r>
        <w:rPr>
          <w:rFonts w:hint="default"/>
          <w:highlight w:val="none"/>
          <w:lang w:val="ru-RU" w:eastAsia="zh-CN"/>
        </w:rPr>
        <w:t xml:space="preserve">В целях оперативного начала работ ГУП «ЖКХ РС (Я)» выполнило за счет собственных средств на сумму 154,9 млн руб. ряд подготовительных работ, необходимых для строительства объекта, в том числе: </w:t>
      </w:r>
    </w:p>
    <w:p>
      <w:pPr>
        <w:spacing w:line="276" w:lineRule="auto"/>
        <w:ind w:firstLine="567"/>
        <w:jc w:val="both"/>
        <w:rPr>
          <w:rFonts w:hint="default"/>
          <w:highlight w:val="none"/>
          <w:lang w:val="ru-RU" w:eastAsia="zh-CN"/>
        </w:rPr>
      </w:pPr>
      <w:r>
        <w:rPr>
          <w:rFonts w:hint="default"/>
          <w:highlight w:val="none"/>
          <w:lang w:val="ru-RU" w:eastAsia="zh-CN"/>
        </w:rPr>
        <w:t xml:space="preserve">- проведены инженерные изыскания на земельном участке, выделенном под строительство объекта; </w:t>
      </w:r>
    </w:p>
    <w:p>
      <w:pPr>
        <w:spacing w:line="276" w:lineRule="auto"/>
        <w:ind w:firstLine="567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  <w:lang w:val="ru-RU" w:eastAsia="zh-CN"/>
        </w:rPr>
        <w:t>- проведены общественные обсуждения проекта в рамках оценки воздействия на окружающую среду;</w:t>
      </w:r>
    </w:p>
    <w:p>
      <w:pPr>
        <w:spacing w:line="276" w:lineRule="auto"/>
        <w:ind w:firstLine="567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  <w:lang w:val="ru-RU" w:eastAsia="zh-CN"/>
        </w:rPr>
        <w:t>- разработана проектно-сметная документация объекта с прохождением государственной экологической экспертизы и главной государственной экспертизы в ФАУ «Главное управление государственной экспертизы»;</w:t>
      </w:r>
    </w:p>
    <w:p>
      <w:pPr>
        <w:spacing w:line="276" w:lineRule="auto"/>
        <w:ind w:firstLine="567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  <w:lang w:val="ru-RU" w:eastAsia="zh-CN"/>
        </w:rPr>
        <w:t>- проведена расчистка выделенного земельного участка, в том числе разработана лесоустроительная документация на участок, произведена вырубка леса;</w:t>
      </w:r>
    </w:p>
    <w:p>
      <w:pPr>
        <w:spacing w:line="276" w:lineRule="auto"/>
        <w:ind w:firstLine="567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  <w:lang w:val="ru-RU" w:eastAsia="zh-CN"/>
        </w:rPr>
        <w:t>- произведено технологическое присоединение объекта к электрическим сетям;</w:t>
      </w:r>
    </w:p>
    <w:p>
      <w:pPr>
        <w:spacing w:line="276" w:lineRule="auto"/>
        <w:ind w:firstLine="567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  <w:lang w:val="ru-RU" w:eastAsia="zh-CN"/>
        </w:rPr>
        <w:t>- проведены работы по строительству подъездной дороги от Вилюйского тракта до территории полигона;</w:t>
      </w:r>
    </w:p>
    <w:p>
      <w:pPr>
        <w:spacing w:line="276" w:lineRule="auto"/>
        <w:ind w:firstLine="567"/>
        <w:jc w:val="both"/>
        <w:rPr>
          <w:rFonts w:hint="default"/>
          <w:highlight w:val="none"/>
          <w:lang w:val="ru-RU" w:eastAsia="zh-CN"/>
        </w:rPr>
      </w:pPr>
      <w:r>
        <w:rPr>
          <w:rFonts w:hint="default"/>
          <w:highlight w:val="none"/>
          <w:lang w:val="ru-RU" w:eastAsia="zh-CN"/>
        </w:rPr>
        <w:t>- заключен договор на проведение независимого строительного контроля;</w:t>
      </w:r>
    </w:p>
    <w:p>
      <w:pPr>
        <w:spacing w:line="276" w:lineRule="auto"/>
        <w:ind w:firstLine="567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  <w:lang w:val="ru-RU" w:eastAsia="zh-CN"/>
        </w:rPr>
        <w:t>- прочие.</w:t>
      </w:r>
    </w:p>
    <w:p>
      <w:pPr>
        <w:spacing w:line="276" w:lineRule="auto"/>
        <w:ind w:firstLine="567"/>
        <w:jc w:val="both"/>
        <w:rPr>
          <w:highlight w:val="none"/>
        </w:rPr>
      </w:pPr>
      <w:r>
        <w:rPr>
          <w:rFonts w:hint="default"/>
          <w:highlight w:val="none"/>
          <w:lang w:val="ru-RU"/>
        </w:rPr>
        <w:t xml:space="preserve">Таким образом, имеется потребность на </w:t>
      </w:r>
      <w:r>
        <w:rPr>
          <w:rFonts w:hint="default"/>
          <w:highlight w:val="none"/>
          <w:lang w:val="ru-RU" w:eastAsia="zh-CN"/>
        </w:rPr>
        <w:t>предоставление субсидии на финансовое обеспечение (возмещение) затрат, связанных со строительством объекта «Полигон размещения твёрдых коммунальных отходов в городе Якутске</w:t>
      </w:r>
      <w:r>
        <w:rPr>
          <w:rFonts w:hint="default"/>
          <w:highlight w:val="none"/>
          <w:lang w:val="ru-RU"/>
        </w:rPr>
        <w:t>».</w:t>
      </w:r>
    </w:p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</w:p>
    <w:p>
      <w:pPr>
        <w:spacing w:line="276" w:lineRule="auto"/>
        <w:ind w:firstLine="567"/>
        <w:jc w:val="both"/>
        <w:rPr>
          <w:highlight w:val="none"/>
        </w:rPr>
      </w:pPr>
      <w:r>
        <w:rPr>
          <w:highlight w:val="none"/>
        </w:rPr>
        <w:t xml:space="preserve">Требует субсидирования </w:t>
      </w:r>
      <w:r>
        <w:rPr>
          <w:highlight w:val="none"/>
          <w:lang w:val="en-US" w:eastAsia="zh-CN"/>
        </w:rPr>
        <w:t>на финансовое обеспечение (возмещение)</w:t>
      </w:r>
      <w:r>
        <w:rPr>
          <w:rFonts w:hint="default"/>
          <w:highlight w:val="none"/>
          <w:lang w:val="ru-RU" w:eastAsia="zh-CN"/>
        </w:rPr>
        <w:t xml:space="preserve"> </w:t>
      </w:r>
      <w:r>
        <w:rPr>
          <w:highlight w:val="none"/>
          <w:lang w:val="en-US" w:eastAsia="zh-CN"/>
        </w:rPr>
        <w:t>затрат, связанных со строительством объекта «Полигон размещения твёрдых коммунальных отходов в городе Якутске»</w:t>
      </w:r>
      <w:r>
        <w:rPr>
          <w:highlight w:val="none"/>
        </w:rPr>
        <w:t>.</w:t>
      </w:r>
    </w:p>
    <w:p>
      <w:pPr>
        <w:spacing w:line="276" w:lineRule="auto"/>
        <w:ind w:firstLine="567"/>
        <w:jc w:val="both"/>
        <w:rPr>
          <w:highlight w:val="none"/>
        </w:rPr>
      </w:pPr>
      <w:r>
        <w:rPr>
          <w:highlight w:val="none"/>
        </w:rPr>
        <w:t xml:space="preserve">Субсидирование дает возможность уменьшения убытков у </w:t>
      </w:r>
      <w:r>
        <w:rPr>
          <w:highlight w:val="none"/>
          <w:lang w:val="ru-RU"/>
        </w:rPr>
        <w:t>предприятия</w:t>
      </w:r>
      <w:r>
        <w:rPr>
          <w:rFonts w:hint="default"/>
          <w:highlight w:val="none"/>
          <w:lang w:val="ru-RU"/>
        </w:rPr>
        <w:t xml:space="preserve"> ГУП «ЖКХ РС (Я</w:t>
      </w:r>
      <w:r>
        <w:rPr>
          <w:highlight w:val="none"/>
        </w:rPr>
        <w:t>)</w:t>
      </w:r>
      <w:r>
        <w:rPr>
          <w:rFonts w:hint="default"/>
          <w:highlight w:val="none"/>
          <w:lang w:val="ru-RU"/>
        </w:rPr>
        <w:t>»</w:t>
      </w:r>
      <w:r>
        <w:rPr>
          <w:highlight w:val="none"/>
        </w:rPr>
        <w:t>.</w:t>
      </w:r>
    </w:p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Опыт решения аналогичных проблем в других субъектах Российской Федерации, иностранных государствах:</w:t>
      </w:r>
    </w:p>
    <w:p>
      <w:pPr>
        <w:spacing w:line="276" w:lineRule="auto"/>
        <w:ind w:firstLine="567"/>
        <w:rPr>
          <w:highlight w:val="none"/>
        </w:rPr>
      </w:pPr>
      <w:r>
        <w:rPr>
          <w:highlight w:val="none"/>
        </w:rPr>
        <w:t>Отсутствует.</w:t>
      </w:r>
    </w:p>
    <w:p>
      <w:pPr>
        <w:spacing w:line="276" w:lineRule="auto"/>
        <w:ind w:firstLine="567"/>
        <w:rPr>
          <w:highlight w:val="none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Источники данных:</w:t>
      </w:r>
    </w:p>
    <w:p>
      <w:pPr>
        <w:spacing w:line="276" w:lineRule="auto"/>
        <w:ind w:firstLine="567"/>
        <w:rPr>
          <w:highlight w:val="none"/>
        </w:rPr>
      </w:pPr>
      <w:r>
        <w:rPr>
          <w:highlight w:val="none"/>
        </w:rPr>
        <w:t>Отсутствует.</w:t>
      </w:r>
    </w:p>
    <w:p>
      <w:pPr>
        <w:spacing w:line="276" w:lineRule="auto"/>
        <w:ind w:firstLine="567"/>
        <w:rPr>
          <w:highlight w:val="none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Иная информация о проблеме:</w:t>
      </w:r>
    </w:p>
    <w:p>
      <w:pPr>
        <w:spacing w:line="276" w:lineRule="auto"/>
        <w:ind w:firstLine="567"/>
        <w:rPr>
          <w:highlight w:val="none"/>
        </w:rPr>
      </w:pPr>
      <w:r>
        <w:rPr>
          <w:highlight w:val="none"/>
        </w:rPr>
        <w:t>Отсутствует.</w:t>
      </w:r>
    </w:p>
    <w:p>
      <w:pPr>
        <w:spacing w:line="276" w:lineRule="auto"/>
        <w:ind w:firstLine="567"/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ОПРЕДЕЛЕНИЕ ЦЕЛЕЙ ПРЕДЛАГАЕМОГО ПРАВОВОГО РЕГУЛИРОВАНИЯ И ИНДИКАТОРОВ ДЛЯ ОЦЕНКИ ИХ ДОСТИЖЕНИЯ</w:t>
      </w:r>
    </w:p>
    <w:p>
      <w:pPr>
        <w:spacing w:line="276" w:lineRule="auto"/>
      </w:pPr>
    </w:p>
    <w:tbl>
      <w:tblPr>
        <w:tblStyle w:val="41"/>
        <w:tblW w:w="949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9"/>
        <w:gridCol w:w="2817"/>
        <w:gridCol w:w="2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4269" w:type="dxa"/>
          </w:tcPr>
          <w:p>
            <w:pPr>
              <w:pStyle w:val="43"/>
              <w:numPr>
                <w:ilvl w:val="1"/>
                <w:numId w:val="1"/>
              </w:numPr>
              <w:ind w:left="296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Цели предлагаемого правового регулирования</w:t>
            </w:r>
          </w:p>
        </w:tc>
        <w:tc>
          <w:tcPr>
            <w:tcW w:w="2817" w:type="dxa"/>
          </w:tcPr>
          <w:p>
            <w:pPr>
              <w:pStyle w:val="43"/>
              <w:numPr>
                <w:ilvl w:val="1"/>
                <w:numId w:val="1"/>
              </w:numPr>
              <w:ind w:left="147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Сроки достижения целей предлагаемого</w:t>
            </w:r>
          </w:p>
          <w:p>
            <w:pPr>
              <w:widowControl w:val="0"/>
              <w:autoSpaceDE w:val="0"/>
              <w:autoSpaceDN w:val="0"/>
              <w:ind w:left="147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правового регулирования</w:t>
            </w:r>
          </w:p>
        </w:tc>
        <w:tc>
          <w:tcPr>
            <w:tcW w:w="2412" w:type="dxa"/>
          </w:tcPr>
          <w:p>
            <w:pPr>
              <w:pStyle w:val="43"/>
              <w:numPr>
                <w:ilvl w:val="1"/>
                <w:numId w:val="1"/>
              </w:numPr>
              <w:ind w:left="162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Периодичность мониторинга</w:t>
            </w:r>
          </w:p>
          <w:p>
            <w:pPr>
              <w:widowControl w:val="0"/>
              <w:autoSpaceDE w:val="0"/>
              <w:autoSpaceDN w:val="0"/>
              <w:ind w:left="162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достижения целей предлагаемого правового регулирования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4269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Обеспечение своевременного и обоснованного предоставления субсиди</w:t>
            </w:r>
            <w:r>
              <w:rPr>
                <w:rFonts w:eastAsiaTheme="minorHAnsi"/>
                <w:highlight w:val="none"/>
                <w:lang w:val="ru-RU" w:eastAsia="en-US"/>
              </w:rPr>
              <w:t>и</w:t>
            </w:r>
            <w:r>
              <w:rPr>
                <w:rFonts w:eastAsiaTheme="minorHAnsi"/>
                <w:highlight w:val="none"/>
                <w:lang w:val="en-US" w:eastAsia="en-US"/>
              </w:rPr>
              <w:t>.</w:t>
            </w:r>
          </w:p>
        </w:tc>
        <w:tc>
          <w:tcPr>
            <w:tcW w:w="2817" w:type="dxa"/>
            <w:shd w:val="clear" w:color="auto" w:fill="FFFFFF" w:themeFill="background1"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Со дня вступления нормативного правового акта в законную силу</w:t>
            </w:r>
          </w:p>
        </w:tc>
        <w:tc>
          <w:tcPr>
            <w:tcW w:w="2412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Ежегодно</w:t>
            </w:r>
          </w:p>
        </w:tc>
      </w:tr>
    </w:tbl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>
      <w:pPr>
        <w:spacing w:line="276" w:lineRule="auto"/>
        <w:ind w:firstLine="567"/>
        <w:jc w:val="both"/>
        <w:rPr>
          <w:highlight w:val="none"/>
        </w:rPr>
      </w:pPr>
      <w:r>
        <w:rPr>
          <w:highlight w:val="none"/>
        </w:rPr>
        <w:t>- Статья 78 Бюджетного кодекса Российской Федерации;</w:t>
      </w:r>
    </w:p>
    <w:p>
      <w:pPr>
        <w:spacing w:line="276" w:lineRule="auto"/>
        <w:ind w:firstLine="567"/>
        <w:jc w:val="both"/>
        <w:rPr>
          <w:highlight w:val="none"/>
        </w:rPr>
      </w:pPr>
      <w:r>
        <w:rPr>
          <w:highlight w:val="none"/>
        </w:rPr>
        <w:t>- Постановление Правительства РФ от 18 сентября 2020 г. №</w:t>
      </w:r>
      <w:r>
        <w:rPr>
          <w:rFonts w:hint="default"/>
          <w:highlight w:val="none"/>
          <w:lang w:val="ru-RU"/>
        </w:rPr>
        <w:t xml:space="preserve"> </w:t>
      </w:r>
      <w:bookmarkStart w:id="4" w:name="_GoBack"/>
      <w:bookmarkEnd w:id="4"/>
      <w:r>
        <w:rPr>
          <w:highlight w:val="none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>
      <w:pPr>
        <w:spacing w:line="276" w:lineRule="auto"/>
        <w:ind w:firstLine="567"/>
        <w:jc w:val="both"/>
        <w:rPr>
          <w:bCs/>
          <w:highlight w:val="none"/>
        </w:rPr>
      </w:pPr>
      <w:r>
        <w:rPr>
          <w:rFonts w:hint="default"/>
          <w:highlight w:val="none"/>
          <w:lang w:val="ru-RU"/>
        </w:rPr>
        <w:t xml:space="preserve">- </w:t>
      </w:r>
      <w:r>
        <w:rPr>
          <w:highlight w:val="none"/>
        </w:rPr>
        <w:t>Постановление Правительства Республики Саха (Якутия) от 29 февраля 2016 года № 58 «Об определении исполнительных органов государственной власти Республики Саха (Якутия) уполномоченными на принятие актов, утверждающих порядки предоставления субсидий по статье 78 Бюджетного кодекса Российской Федерации»</w:t>
      </w:r>
      <w:r>
        <w:rPr>
          <w:bCs/>
          <w:highlight w:val="none"/>
        </w:rPr>
        <w:t>.</w:t>
      </w:r>
    </w:p>
    <w:p>
      <w:pPr>
        <w:ind w:firstLine="567"/>
        <w:jc w:val="both"/>
      </w:pPr>
    </w:p>
    <w:p>
      <w:pPr>
        <w:ind w:firstLine="709"/>
        <w:jc w:val="both"/>
        <w:rPr>
          <w:sz w:val="28"/>
          <w:szCs w:val="28"/>
        </w:rPr>
      </w:pPr>
    </w:p>
    <w:tbl>
      <w:tblPr>
        <w:tblStyle w:val="41"/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9"/>
        <w:gridCol w:w="2381"/>
        <w:gridCol w:w="1702"/>
        <w:gridCol w:w="1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3839" w:type="dxa"/>
          </w:tcPr>
          <w:p>
            <w:pPr>
              <w:pStyle w:val="43"/>
              <w:numPr>
                <w:ilvl w:val="1"/>
                <w:numId w:val="1"/>
              </w:numPr>
              <w:ind w:left="142" w:firstLine="0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lang w:val="en-US"/>
              </w:rPr>
              <w:t>Цели предлагаемого правового регулирования</w:t>
            </w:r>
          </w:p>
        </w:tc>
        <w:tc>
          <w:tcPr>
            <w:tcW w:w="2381" w:type="dxa"/>
          </w:tcPr>
          <w:p>
            <w:pPr>
              <w:pStyle w:val="43"/>
              <w:numPr>
                <w:ilvl w:val="1"/>
                <w:numId w:val="1"/>
              </w:numPr>
              <w:ind w:left="142" w:firstLine="0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Индикаторы достижения целей</w:t>
            </w:r>
          </w:p>
          <w:p>
            <w:pPr>
              <w:widowControl w:val="0"/>
              <w:autoSpaceDE w:val="0"/>
              <w:autoSpaceDN w:val="0"/>
              <w:ind w:left="142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предлагаемого правового регулирования</w:t>
            </w:r>
          </w:p>
        </w:tc>
        <w:tc>
          <w:tcPr>
            <w:tcW w:w="1702" w:type="dxa"/>
          </w:tcPr>
          <w:p>
            <w:pPr>
              <w:pStyle w:val="43"/>
              <w:numPr>
                <w:ilvl w:val="1"/>
                <w:numId w:val="1"/>
              </w:numPr>
              <w:ind w:left="142" w:firstLine="0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Единица измерения индикаторов</w:t>
            </w:r>
          </w:p>
        </w:tc>
        <w:tc>
          <w:tcPr>
            <w:tcW w:w="1859" w:type="dxa"/>
          </w:tcPr>
          <w:p>
            <w:pPr>
              <w:pStyle w:val="43"/>
              <w:numPr>
                <w:ilvl w:val="1"/>
                <w:numId w:val="1"/>
              </w:numPr>
              <w:ind w:left="142" w:right="140" w:firstLine="0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Целевые начения</w:t>
            </w:r>
          </w:p>
          <w:p>
            <w:pPr>
              <w:widowControl w:val="0"/>
              <w:autoSpaceDE w:val="0"/>
              <w:autoSpaceDN w:val="0"/>
              <w:ind w:left="142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индикаторов по годам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3839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eastAsiaTheme="minorHAnsi"/>
                <w:highlight w:val="none"/>
                <w:lang w:val="ru-RU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Обеспечение своевременного и обоснованного предоставления субсиди</w:t>
            </w:r>
            <w:r>
              <w:rPr>
                <w:rFonts w:eastAsiaTheme="minorHAnsi"/>
                <w:highlight w:val="none"/>
                <w:lang w:val="ru-RU" w:eastAsia="en-US"/>
              </w:rPr>
              <w:t>и</w:t>
            </w:r>
          </w:p>
        </w:tc>
        <w:tc>
          <w:tcPr>
            <w:tcW w:w="2381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Своевременность предоставления субсидий</w:t>
            </w:r>
          </w:p>
        </w:tc>
        <w:tc>
          <w:tcPr>
            <w:tcW w:w="1702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Ед.</w:t>
            </w:r>
          </w:p>
        </w:tc>
        <w:tc>
          <w:tcPr>
            <w:tcW w:w="1859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0</w:t>
            </w:r>
          </w:p>
        </w:tc>
      </w:tr>
    </w:tbl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>
      <w:pPr>
        <w:spacing w:line="276" w:lineRule="auto"/>
        <w:ind w:firstLine="567"/>
        <w:jc w:val="both"/>
      </w:pPr>
      <w:r>
        <w:t>Отчет об использовании предоставленных субсидий, предоставляемый получателями субсидий во исполнение условий Порядком и соглашением о предоставлении субсидий.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Проведение мониторинга и иные способы (методы) оценки достижения целей предлагаемого правового регулирования:</w:t>
      </w:r>
    </w:p>
    <w:p>
      <w:pPr>
        <w:spacing w:line="276" w:lineRule="auto"/>
        <w:ind w:firstLine="567"/>
        <w:jc w:val="both"/>
      </w:pPr>
      <w:r>
        <w:t>Оценка эффективности производится математическим исчислением исходя из данных объемов, начисленных потребителям за оказанные услуги по вывозу жидких бытовых отходов и подтвержденных отчетами об использовании субсидий и сумм предоставленных субсидий.</w:t>
      </w:r>
    </w:p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Оценка затрат на проведение мониторинга достижения целей</w:t>
      </w:r>
      <w:r>
        <w:rPr>
          <w:sz w:val="24"/>
          <w:szCs w:val="24"/>
        </w:rPr>
        <w:t xml:space="preserve"> </w:t>
      </w:r>
      <w:r>
        <w:rPr>
          <w:b/>
          <w:bCs/>
        </w:rPr>
        <w:t>предлагаемого правового регулирования:</w:t>
      </w:r>
    </w:p>
    <w:p>
      <w:pPr>
        <w:spacing w:line="276" w:lineRule="auto"/>
        <w:ind w:firstLine="567"/>
      </w:pPr>
      <w:r>
        <w:t>Отсутствует.</w:t>
      </w:r>
    </w:p>
    <w:p>
      <w:pPr>
        <w:spacing w:line="276" w:lineRule="auto"/>
        <w:ind w:firstLine="567"/>
        <w:rPr>
          <w:b/>
          <w:bCs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Источники информации для расчета индикаторов:</w:t>
      </w:r>
    </w:p>
    <w:p>
      <w:pPr>
        <w:tabs>
          <w:tab w:val="left" w:pos="426"/>
        </w:tabs>
        <w:spacing w:line="276" w:lineRule="auto"/>
        <w:ind w:firstLine="567"/>
        <w:jc w:val="both"/>
      </w:pPr>
      <w:r>
        <w:t>Отчет об использовании предоставленных субсидий, предоставляемый получателями субсидий во исполнения условий Порядком и соглашением о предоставлении субсидий.</w:t>
      </w:r>
    </w:p>
    <w:p>
      <w:pPr>
        <w:spacing w:line="276" w:lineRule="auto"/>
        <w:ind w:firstLine="567"/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>
      <w:pPr>
        <w:spacing w:line="276" w:lineRule="auto"/>
      </w:pPr>
    </w:p>
    <w:tbl>
      <w:tblPr>
        <w:tblStyle w:val="41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6"/>
        <w:gridCol w:w="2551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5086" w:type="dxa"/>
          </w:tcPr>
          <w:p>
            <w:pPr>
              <w:pStyle w:val="43"/>
              <w:numPr>
                <w:ilvl w:val="1"/>
                <w:numId w:val="1"/>
              </w:numPr>
              <w:ind w:left="142" w:firstLine="0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Группы потенциальных адресатов предлагаемого правового</w:t>
            </w:r>
          </w:p>
          <w:p>
            <w:pPr>
              <w:widowControl w:val="0"/>
              <w:autoSpaceDE w:val="0"/>
              <w:autoSpaceDN w:val="0"/>
              <w:ind w:left="142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551" w:type="dxa"/>
          </w:tcPr>
          <w:p>
            <w:pPr>
              <w:pStyle w:val="43"/>
              <w:numPr>
                <w:ilvl w:val="1"/>
                <w:numId w:val="1"/>
              </w:numPr>
              <w:ind w:left="142" w:firstLine="0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Количество участников группы</w:t>
            </w:r>
          </w:p>
        </w:tc>
        <w:tc>
          <w:tcPr>
            <w:tcW w:w="2002" w:type="dxa"/>
          </w:tcPr>
          <w:p>
            <w:pPr>
              <w:pStyle w:val="43"/>
              <w:numPr>
                <w:ilvl w:val="1"/>
                <w:numId w:val="1"/>
              </w:numPr>
              <w:ind w:left="142" w:firstLine="0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 xml:space="preserve">Источникиданных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086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eastAsiaTheme="minorHAnsi"/>
                <w:highlight w:val="none"/>
                <w:lang w:val="ru-RU" w:eastAsia="en-US"/>
              </w:rPr>
            </w:pPr>
            <w:r>
              <w:rPr>
                <w:rFonts w:eastAsiaTheme="minorHAnsi"/>
                <w:highlight w:val="none"/>
                <w:lang w:val="ru-RU" w:eastAsia="en-US"/>
              </w:rPr>
              <w:t>Государственное унитарное предприятие «Жилищнокоммунальное хозяйство Республики Саха (Якутия) согласно распоряжению Правительства Республики Саха (Якутия) от 25.08.2020 № 735-р «О программе строительства объекта «Полигон размещения твердых коммунальных отходов в г. Якутске Республики Саха (Якутия)».</w:t>
            </w:r>
          </w:p>
        </w:tc>
        <w:tc>
          <w:tcPr>
            <w:tcW w:w="255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eastAsiaTheme="minorHAnsi"/>
                <w:highlight w:val="none"/>
                <w:lang w:val="ru-RU" w:eastAsia="en-US"/>
              </w:rPr>
            </w:pPr>
            <w:r>
              <w:rPr>
                <w:rFonts w:hint="default" w:eastAsiaTheme="minorHAnsi"/>
                <w:highlight w:val="none"/>
                <w:lang w:val="ru-RU" w:eastAsia="en-US"/>
              </w:rPr>
              <w:t>1</w:t>
            </w: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Ведомственная информация уполномоченного органа</w:t>
            </w:r>
          </w:p>
        </w:tc>
      </w:tr>
    </w:tbl>
    <w:p>
      <w:pPr>
        <w:spacing w:line="276" w:lineRule="auto"/>
        <w:ind w:firstLine="567"/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</w:t>
      </w:r>
    </w:p>
    <w:p>
      <w:pPr>
        <w:spacing w:line="276" w:lineRule="auto"/>
        <w:ind w:firstLine="567"/>
      </w:pPr>
      <w:r>
        <w:t>Не требуется.</w:t>
      </w:r>
    </w:p>
    <w:p>
      <w:pPr>
        <w:spacing w:line="276" w:lineRule="auto"/>
        <w:rPr>
          <w:highlight w:val="yellow"/>
        </w:rPr>
      </w:pPr>
    </w:p>
    <w:tbl>
      <w:tblPr>
        <w:tblStyle w:val="41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9"/>
        <w:gridCol w:w="1701"/>
        <w:gridCol w:w="1701"/>
        <w:gridCol w:w="1757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329" w:type="dxa"/>
            <w:tcBorders>
              <w:bottom w:val="nil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54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Наименование функции (полномочия обязанности или права)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214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Характер функции (новая/ изменяемая /отменяемая)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504" w:right="199" w:hanging="504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276" w:lineRule="auto"/>
              <w:ind w:right="199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Предпологае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right="199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ый порядок реализации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70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Оценка изменения трудовых затрат (чел./час. в год), изменения трудовых затрат (чел./час в год), изменения численности сотрудников (чел.)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5" w:right="133" w:firstLine="0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Оценка изменен я потребностей в других ресурсах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329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639" w:type="dxa"/>
            <w:gridSpan w:val="5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Наименование органа государственной власти: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Министерство жилищно-коммунального хозяйства и энергетики Республики Саха (Якутия):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3329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Функция (полномочие обязанность или право) 1.1.,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757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151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</w:tbl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регулирования</w:t>
      </w:r>
    </w:p>
    <w:p>
      <w:pPr>
        <w:spacing w:line="276" w:lineRule="auto"/>
        <w:ind w:firstLine="567"/>
        <w:jc w:val="both"/>
        <w:rPr>
          <w:highlight w:val="none"/>
        </w:rPr>
      </w:pPr>
      <w:r>
        <w:rPr>
          <w:highlight w:val="none"/>
        </w:rPr>
        <w:t>Дополнительных финансовых затрат из республиканского бюджета, связанных с введением предлагаемого правового регулирования, а также связанных с выполнением полномочий по предоставлению субсидий, не потребуется.</w:t>
      </w:r>
    </w:p>
    <w:p>
      <w:pPr>
        <w:spacing w:line="276" w:lineRule="auto"/>
      </w:pPr>
    </w:p>
    <w:tbl>
      <w:tblPr>
        <w:tblStyle w:val="41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1"/>
        <w:gridCol w:w="4394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3261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579" w:right="398" w:hanging="425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Наименование функции (полномочия, обязанности или права)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(в соответствии с подпунктом 5.1)</w:t>
            </w:r>
          </w:p>
        </w:tc>
        <w:tc>
          <w:tcPr>
            <w:tcW w:w="4394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297" w:hanging="792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Виды расходов (возможных поступлений) государственного бюджета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297" w:hanging="792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Республики Саха (Якутия) (местных бюджетов)</w:t>
            </w:r>
          </w:p>
        </w:tc>
        <w:tc>
          <w:tcPr>
            <w:tcW w:w="1984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0" w:hanging="608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0" w:hanging="608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Количественная оценка расходов и возможных поступлений, млн рублей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9639" w:type="dxa"/>
            <w:gridSpan w:val="3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Наименование органа государственной власти (органа местного самоуправления) (от 1 до K):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Министерство жилищно-коммунального хозяйства и энергетики Республики Саха (Якутия)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restart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Функция (полномочие, обязанность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или право) 1.1</w:t>
            </w: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Единовременные расходы (от 1 до N) в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Периодические расходы (от 1 до N) за период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Возможные доходы (от 1 до N) за период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restart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Функция (полномочие, обязанность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или право) 1.N</w:t>
            </w: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Единовременные расходы (от 1 до N) в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Периодические расходы (от 1 до N) за период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Возможные доходы (от 1 до N) за период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55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Итого единовременные расходы за период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55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Итого периодические расходы за период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55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Итого возможные доходы за период</w:t>
            </w:r>
            <w:r>
              <w:rPr>
                <w:rFonts w:eastAsiaTheme="minorHAnsi"/>
                <w:lang w:val="en-US"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</w:tr>
    </w:tbl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Другие сведения о дополнительных расходах (доходах) государственного бюджета Республики Саха (Якутия) (местных бюджетов), возникающих в связи с введением предлагаемого правового регулирования:</w:t>
      </w:r>
    </w:p>
    <w:p>
      <w:pPr>
        <w:spacing w:line="276" w:lineRule="auto"/>
        <w:ind w:firstLine="567"/>
        <w:rPr>
          <w:highlight w:val="none"/>
        </w:rPr>
      </w:pPr>
      <w:r>
        <w:rPr>
          <w:highlight w:val="none"/>
        </w:rPr>
        <w:t>Не потребуется.</w:t>
      </w:r>
    </w:p>
    <w:p>
      <w:pPr>
        <w:spacing w:line="276" w:lineRule="auto"/>
        <w:ind w:firstLine="567"/>
        <w:rPr>
          <w:highlight w:val="none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Источники данных:</w:t>
      </w:r>
    </w:p>
    <w:p>
      <w:pPr>
        <w:spacing w:line="276" w:lineRule="auto"/>
        <w:ind w:firstLine="567"/>
        <w:rPr>
          <w:highlight w:val="none"/>
        </w:rPr>
      </w:pPr>
      <w:r>
        <w:rPr>
          <w:highlight w:val="none"/>
        </w:rPr>
        <w:t>Ведомственная информация уполномоченного органа.</w:t>
      </w:r>
    </w:p>
    <w:p>
      <w:pPr>
        <w:spacing w:line="276" w:lineRule="auto"/>
        <w:ind w:firstLine="284"/>
        <w:jc w:val="both"/>
        <w:rPr>
          <w:b/>
          <w:bCs/>
        </w:rPr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41"/>
        <w:tblpPr w:leftFromText="180" w:rightFromText="180" w:vertAnchor="text" w:horzAnchor="margin" w:tblpXSpec="center" w:tblpY="230"/>
        <w:tblW w:w="101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4"/>
        <w:gridCol w:w="2552"/>
        <w:gridCol w:w="1701"/>
        <w:gridCol w:w="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</w:trPr>
        <w:tc>
          <w:tcPr>
            <w:tcW w:w="3964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0" w:firstLine="0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Группы потенциальных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адресатов предлагаемого правового регулирования (в соответствии с пп. 4.1 сводного отчета)</w:t>
            </w:r>
          </w:p>
        </w:tc>
        <w:tc>
          <w:tcPr>
            <w:tcW w:w="2552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3" w:right="300" w:hanging="290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Новые обязанности и ограничения, изменения существующих обязанностей и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3" w:right="30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-136" w:right="155" w:firstLine="136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Описание расходов и возможных доходов,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126" w:right="155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bCs/>
                <w:lang w:val="en-US" w:eastAsia="en-US"/>
              </w:rPr>
              <w:t>связанных с введением предлагаемого правового регулирования</w:t>
            </w:r>
          </w:p>
        </w:tc>
        <w:tc>
          <w:tcPr>
            <w:tcW w:w="1896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0" w:right="151" w:firstLine="0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Количественная оценка, млн рублей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3" w:hRule="atLeast"/>
        </w:trPr>
        <w:tc>
          <w:tcPr>
            <w:tcW w:w="396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highlight w:val="none"/>
                <w:lang w:val="ru-RU" w:eastAsia="en-US"/>
              </w:rPr>
              <w:t>Государственное унитарное предприятие «Жилищно</w:t>
            </w:r>
            <w:r>
              <w:rPr>
                <w:rFonts w:hint="default" w:eastAsiaTheme="minorHAnsi"/>
                <w:highlight w:val="none"/>
                <w:lang w:val="ru-RU" w:eastAsia="en-US"/>
              </w:rPr>
              <w:t>-</w:t>
            </w:r>
            <w:r>
              <w:rPr>
                <w:rFonts w:eastAsiaTheme="minorHAnsi"/>
                <w:highlight w:val="none"/>
                <w:lang w:val="ru-RU" w:eastAsia="en-US"/>
              </w:rPr>
              <w:t>коммунальное хозяйство Республики Саха (Якутия) согласно распоряжению Правительства Республики Саха (Якутия) от 25.08.2020 № 735-р «О программе строительства объекта «Полигон размещения твердых коммунальных отходов в г. Якутске Республики Саха (Якутия)».</w:t>
            </w:r>
          </w:p>
        </w:tc>
        <w:tc>
          <w:tcPr>
            <w:tcW w:w="2552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Расходы не предполагаются</w:t>
            </w:r>
          </w:p>
        </w:tc>
        <w:tc>
          <w:tcPr>
            <w:tcW w:w="1896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-</w:t>
            </w:r>
          </w:p>
        </w:tc>
      </w:tr>
    </w:tbl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Издержки и выгоды адресатов предлагаемого правового регулирования, не поддающиеся количественной оценке:</w:t>
      </w:r>
    </w:p>
    <w:p>
      <w:pPr>
        <w:spacing w:line="276" w:lineRule="auto"/>
        <w:ind w:firstLine="567"/>
        <w:rPr>
          <w:highlight w:val="none"/>
        </w:rPr>
      </w:pPr>
      <w:r>
        <w:rPr>
          <w:highlight w:val="none"/>
        </w:rPr>
        <w:t>Отсутствует.</w:t>
      </w:r>
    </w:p>
    <w:p>
      <w:pPr>
        <w:spacing w:line="276" w:lineRule="auto"/>
        <w:ind w:firstLine="567"/>
        <w:rPr>
          <w:highlight w:val="none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Источники данных:</w:t>
      </w:r>
    </w:p>
    <w:p>
      <w:pPr>
        <w:spacing w:line="276" w:lineRule="auto"/>
        <w:ind w:firstLine="567"/>
        <w:rPr>
          <w:highlight w:val="none"/>
        </w:rPr>
      </w:pPr>
      <w:r>
        <w:rPr>
          <w:highlight w:val="none"/>
        </w:rPr>
        <w:t>Отсутствует.</w:t>
      </w:r>
    </w:p>
    <w:p>
      <w:pPr>
        <w:spacing w:line="276" w:lineRule="auto"/>
        <w:ind w:firstLine="567"/>
        <w:rPr>
          <w:highlight w:val="none"/>
        </w:rPr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Оценка рисков неблагоприятных последствий применения предлагаемого правового регулирования</w:t>
      </w:r>
    </w:p>
    <w:p>
      <w:pPr>
        <w:spacing w:line="276" w:lineRule="auto"/>
        <w:rPr>
          <w:highlight w:val="none"/>
        </w:rPr>
      </w:pPr>
    </w:p>
    <w:tbl>
      <w:tblPr>
        <w:tblStyle w:val="41"/>
        <w:tblW w:w="962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2"/>
        <w:gridCol w:w="2381"/>
        <w:gridCol w:w="2410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83" w:hRule="atLeast"/>
        </w:trPr>
        <w:tc>
          <w:tcPr>
            <w:tcW w:w="2422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54"/>
              <w:jc w:val="center"/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  <w:t>Виды рисков</w:t>
            </w:r>
          </w:p>
        </w:tc>
        <w:tc>
          <w:tcPr>
            <w:tcW w:w="2381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34" w:firstLine="142"/>
              <w:jc w:val="center"/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  <w:t>Оценка вероятности наступления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134" w:firstLine="142"/>
              <w:jc w:val="center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b/>
                <w:bCs/>
                <w:highlight w:val="none"/>
                <w:lang w:val="en-US" w:eastAsia="en-US"/>
              </w:rPr>
              <w:t>неблагоприятных последствий</w:t>
            </w:r>
          </w:p>
        </w:tc>
        <w:tc>
          <w:tcPr>
            <w:tcW w:w="2410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7" w:firstLine="0"/>
              <w:jc w:val="center"/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  <w:t>Методы контроля рисков</w:t>
            </w:r>
          </w:p>
        </w:tc>
        <w:tc>
          <w:tcPr>
            <w:tcW w:w="2410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0" w:firstLine="13"/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none"/>
                <w:lang w:val="en-US"/>
              </w:rPr>
              <w:t>Степень контроля рисков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firstLine="13"/>
              <w:rPr>
                <w:rFonts w:eastAsiaTheme="minorHAnsi"/>
                <w:b/>
                <w:bCs/>
                <w:highlight w:val="none"/>
                <w:lang w:val="en-US" w:eastAsia="en-US"/>
              </w:rPr>
            </w:pPr>
            <w:r>
              <w:rPr>
                <w:rFonts w:eastAsiaTheme="minorHAnsi"/>
                <w:b/>
                <w:bCs/>
                <w:highlight w:val="none"/>
                <w:lang w:val="en-US" w:eastAsia="en-US"/>
              </w:rPr>
              <w:t>(полный/частичный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firstLine="13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b/>
                <w:bCs/>
                <w:highlight w:val="none"/>
                <w:lang w:val="en-US" w:eastAsia="en-US"/>
              </w:rPr>
              <w:t>/отсутствует)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2422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Риск 1</w:t>
            </w:r>
          </w:p>
        </w:tc>
        <w:tc>
          <w:tcPr>
            <w:tcW w:w="23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  <w:tc>
          <w:tcPr>
            <w:tcW w:w="2410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  <w:tc>
          <w:tcPr>
            <w:tcW w:w="2410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</w:tr>
    </w:tbl>
    <w:p>
      <w:pPr>
        <w:spacing w:line="276" w:lineRule="auto"/>
        <w:ind w:firstLine="567"/>
        <w:rPr>
          <w:highlight w:val="none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Источники данных:</w:t>
      </w:r>
    </w:p>
    <w:p>
      <w:pPr>
        <w:spacing w:line="276" w:lineRule="auto"/>
        <w:ind w:firstLine="567"/>
        <w:rPr>
          <w:highlight w:val="none"/>
        </w:rPr>
      </w:pPr>
      <w:r>
        <w:rPr>
          <w:highlight w:val="none"/>
        </w:rPr>
        <w:t>Отсутствует.</w:t>
      </w:r>
    </w:p>
    <w:p>
      <w:pPr>
        <w:pStyle w:val="43"/>
        <w:numPr>
          <w:ilvl w:val="0"/>
          <w:numId w:val="1"/>
        </w:numPr>
        <w:spacing w:line="276" w:lineRule="auto"/>
        <w:ind w:left="0" w:firstLine="567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Сравнение возможных вариантов решения проблемы</w:t>
      </w:r>
    </w:p>
    <w:p>
      <w:pPr>
        <w:spacing w:line="276" w:lineRule="auto"/>
      </w:pPr>
    </w:p>
    <w:tbl>
      <w:tblPr>
        <w:tblStyle w:val="41"/>
        <w:tblW w:w="9924" w:type="dxa"/>
        <w:tblInd w:w="-4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0"/>
        <w:gridCol w:w="2977"/>
        <w:gridCol w:w="3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ind w:left="144"/>
              <w:rPr>
                <w:rFonts w:eastAsiaTheme="minorHAnsi"/>
                <w:lang w:val="en-US" w:eastAsia="en-US"/>
              </w:rPr>
            </w:pP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Вариант 1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Вариант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Содержание</w:t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варианта</w:t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решения проблемы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Принятие настоящего проекта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Не вносить изменения в Порядок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Своевременное и обоснованное предоставление субсиди</w:t>
            </w:r>
            <w:r>
              <w:rPr>
                <w:rFonts w:eastAsiaTheme="minorHAnsi"/>
                <w:lang w:val="ru-RU" w:eastAsia="en-US"/>
              </w:rPr>
              <w:t>и</w:t>
            </w:r>
            <w:r>
              <w:rPr>
                <w:rFonts w:eastAsiaTheme="minorHAnsi"/>
                <w:lang w:val="en-US" w:eastAsia="en-US"/>
              </w:rPr>
              <w:t>.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eastAsiaTheme="minorHAnsi"/>
                <w:lang w:val="ru-RU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Увеличение убытков </w:t>
            </w:r>
            <w:r>
              <w:rPr>
                <w:rFonts w:eastAsiaTheme="minorHAnsi"/>
                <w:lang w:val="ru-RU" w:eastAsia="en-US"/>
              </w:rPr>
              <w:t>предприятия</w:t>
            </w:r>
            <w:r>
              <w:rPr>
                <w:rFonts w:hint="default" w:eastAsiaTheme="minorHAnsi"/>
                <w:lang w:val="ru-RU" w:eastAsia="en-US"/>
              </w:rPr>
              <w:t xml:space="preserve"> </w:t>
            </w:r>
            <w:r>
              <w:rPr>
                <w:rFonts w:eastAsiaTheme="minorHAnsi"/>
                <w:lang w:val="ru-RU" w:eastAsia="en-US"/>
              </w:rPr>
              <w:t>ГУП</w:t>
            </w:r>
            <w:r>
              <w:rPr>
                <w:rFonts w:hint="default" w:eastAsiaTheme="minorHAnsi"/>
                <w:lang w:val="ru-RU" w:eastAsia="en-US"/>
              </w:rPr>
              <w:t xml:space="preserve"> «ЖКХ РС (Я)»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eastAsiaTheme="minorHAnsi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Оценка расходов (доходов) государственного бюджета Республики Саха (Якутия),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В пределах средств, предусмотренных на 2023 год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В пределах средств, предусмотренных на 2023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эффективно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не эффективно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Оценка рисков неблагоприятных последствий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eastAsiaTheme="minorHAnsi"/>
                <w:highlight w:val="none"/>
                <w:lang w:val="ru-RU" w:eastAsia="en-US"/>
              </w:rPr>
            </w:pPr>
            <w:r>
              <w:rPr>
                <w:rFonts w:hint="default" w:eastAsiaTheme="minorHAnsi"/>
                <w:highlight w:val="none"/>
                <w:lang w:val="ru-RU" w:eastAsia="en-US"/>
              </w:rPr>
              <w:t>Отсутствие убытков предприятия ГУП «ЖКХ РС (Я)», устойчивая финансово-хозяйственная деятельность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hint="default" w:eastAsiaTheme="minorHAnsi"/>
                <w:highlight w:val="yellow"/>
                <w:lang w:val="ru-RU" w:eastAsia="en-US"/>
              </w:rPr>
            </w:pP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eastAsiaTheme="minorHAnsi"/>
                <w:highlight w:val="none"/>
                <w:lang w:val="ru-RU" w:eastAsia="en-US"/>
              </w:rPr>
            </w:pPr>
            <w:r>
              <w:rPr>
                <w:rFonts w:hint="default" w:eastAsiaTheme="minorHAnsi"/>
                <w:highlight w:val="none"/>
                <w:lang w:val="ru-RU" w:eastAsia="en-US"/>
              </w:rPr>
              <w:t>Убытки предприятия ГУП «ЖКХ РС (Я)», неустойчивая финансово-хозяйственная деятельность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eastAsiaTheme="minorHAnsi"/>
                <w:highlight w:val="yellow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7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Необходимые для достижения заявленных целей регулирования организационно-технические, методологические, информационные</w:t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и иные мероприятия, общий объем затрат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eastAsiaTheme="minorHAnsi"/>
                <w:highlight w:val="none"/>
                <w:lang w:val="en-US" w:eastAsia="en-US"/>
              </w:rPr>
            </w:pPr>
            <w:r>
              <w:rPr>
                <w:rFonts w:eastAsiaTheme="minorHAnsi"/>
                <w:highlight w:val="none"/>
                <w:lang w:val="en-US" w:eastAsia="en-US"/>
              </w:rPr>
              <w:t>нет</w:t>
            </w:r>
          </w:p>
        </w:tc>
      </w:tr>
    </w:tbl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Обоснование выбора предпочтительного варианта решения выявленной проблемы</w:t>
      </w:r>
      <w:r>
        <w:rPr>
          <w:sz w:val="24"/>
          <w:szCs w:val="24"/>
        </w:rPr>
        <w:t>:</w:t>
      </w:r>
    </w:p>
    <w:p>
      <w:pPr>
        <w:spacing w:line="276" w:lineRule="auto"/>
        <w:ind w:firstLine="567"/>
        <w:jc w:val="both"/>
        <w:rPr>
          <w:rFonts w:hint="default"/>
          <w:highlight w:val="none"/>
          <w:lang w:val="ru-RU"/>
        </w:rPr>
      </w:pPr>
      <w:r>
        <w:rPr>
          <w:highlight w:val="none"/>
        </w:rPr>
        <w:t xml:space="preserve">Первый вариант предпочтительнее в целях снижения убыточности </w:t>
      </w:r>
      <w:r>
        <w:rPr>
          <w:highlight w:val="none"/>
          <w:lang w:val="ru-RU"/>
        </w:rPr>
        <w:t>предприятия</w:t>
      </w:r>
      <w:r>
        <w:rPr>
          <w:rFonts w:hint="default"/>
          <w:highlight w:val="none"/>
          <w:lang w:val="ru-RU"/>
        </w:rPr>
        <w:t xml:space="preserve"> ГУП «ЖКХ РС (Я</w:t>
      </w:r>
      <w:r>
        <w:rPr>
          <w:highlight w:val="none"/>
        </w:rPr>
        <w:t>)</w:t>
      </w:r>
      <w:r>
        <w:rPr>
          <w:rFonts w:hint="default"/>
          <w:highlight w:val="none"/>
          <w:lang w:val="ru-RU"/>
        </w:rPr>
        <w:t>».</w:t>
      </w:r>
    </w:p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Детальное описание предлагаемого варианта решения проблемы:</w:t>
      </w:r>
    </w:p>
    <w:p>
      <w:pPr>
        <w:spacing w:line="276" w:lineRule="auto"/>
        <w:ind w:firstLine="567"/>
        <w:jc w:val="both"/>
        <w:rPr>
          <w:rFonts w:hint="default"/>
          <w:lang w:val="ru-RU"/>
        </w:rPr>
      </w:pPr>
      <w:r>
        <w:t xml:space="preserve">В целях </w:t>
      </w:r>
      <w:r>
        <w:rPr>
          <w:lang w:val="en-US" w:eastAsia="zh-CN"/>
        </w:rPr>
        <w:t>возмещени</w:t>
      </w:r>
      <w:r>
        <w:rPr>
          <w:lang w:val="ru-RU" w:eastAsia="zh-CN"/>
        </w:rPr>
        <w:t>я</w:t>
      </w:r>
      <w:r>
        <w:rPr>
          <w:lang w:val="en-US" w:eastAsia="zh-CN"/>
        </w:rPr>
        <w:t xml:space="preserve"> </w:t>
      </w:r>
      <w:r>
        <w:rPr>
          <w:lang w:val="ru-RU" w:eastAsia="zh-CN"/>
        </w:rPr>
        <w:t>предприятию</w:t>
      </w:r>
      <w:r>
        <w:rPr>
          <w:rFonts w:hint="default"/>
          <w:lang w:val="ru-RU" w:eastAsia="zh-CN"/>
        </w:rPr>
        <w:t xml:space="preserve"> ГУП «ЖКХ РС (Я)» </w:t>
      </w:r>
      <w:r>
        <w:rPr>
          <w:lang w:val="ru-RU" w:eastAsia="zh-CN"/>
        </w:rPr>
        <w:t>понесенных</w:t>
      </w:r>
      <w:r>
        <w:rPr>
          <w:rFonts w:hint="default"/>
          <w:lang w:val="ru-RU" w:eastAsia="zh-CN"/>
        </w:rPr>
        <w:t xml:space="preserve"> </w:t>
      </w:r>
      <w:r>
        <w:rPr>
          <w:lang w:val="en-US" w:eastAsia="zh-CN"/>
        </w:rPr>
        <w:t xml:space="preserve">затрат, </w:t>
      </w:r>
      <w:r>
        <w:t xml:space="preserve">необходимо принять Порядок </w:t>
      </w:r>
      <w:r>
        <w:rPr>
          <w:lang w:val="en-US" w:eastAsia="zh-CN"/>
        </w:rPr>
        <w:t>предоставления субсидии на финансовое обеспечение (возмещение) затрат, связанных со строительством объекта «Полигон размещения твёрдых коммунальных отходов в городе Якутске</w:t>
      </w:r>
      <w:r>
        <w:t>»</w:t>
      </w:r>
      <w:r>
        <w:rPr>
          <w:rFonts w:hint="default"/>
          <w:lang w:val="ru-RU"/>
        </w:rPr>
        <w:t>.</w:t>
      </w:r>
    </w:p>
    <w:p>
      <w:pPr>
        <w:spacing w:line="276" w:lineRule="auto"/>
        <w:ind w:firstLine="567"/>
        <w:jc w:val="both"/>
      </w:pPr>
      <w:r>
        <w:t xml:space="preserve">В противном случае </w:t>
      </w:r>
      <w:r>
        <w:rPr>
          <w:lang w:val="ru-RU"/>
        </w:rPr>
        <w:t>могут</w:t>
      </w:r>
      <w:r>
        <w:rPr>
          <w:rFonts w:hint="default"/>
          <w:lang w:val="ru-RU"/>
        </w:rPr>
        <w:t xml:space="preserve"> возникнуть у</w:t>
      </w:r>
      <w:r>
        <w:rPr>
          <w:rFonts w:hint="default"/>
          <w:lang w:val="ru-RU" w:eastAsia="en-US"/>
        </w:rPr>
        <w:t>бытки предприятия ГУП «ЖКХ РС (Я)» и неустойчивая финансово-хозяйственная деятельность предприятия</w:t>
      </w:r>
      <w:r>
        <w:t>.</w:t>
      </w:r>
    </w:p>
    <w:p>
      <w:pPr>
        <w:spacing w:line="276" w:lineRule="auto"/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201295</wp:posOffset>
                </wp:positionV>
                <wp:extent cx="5715000" cy="1270"/>
                <wp:effectExtent l="13335" t="11430" r="5715" b="6350"/>
                <wp:wrapTopAndBottom/>
                <wp:docPr id="1639989299" name="Полилиния: фи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0"/>
                            <a:gd name="T2" fmla="+- 0 10701 17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: фигура 1" o:spid="_x0000_s1026" o:spt="100" style="position:absolute;left:0pt;margin-left:85.05pt;margin-top:15.85pt;height:0.1pt;width:450pt;mso-position-horizontal-relative:page;mso-wrap-distance-bottom:0pt;mso-wrap-distance-top:0pt;z-index:-251655168;mso-width-relative:page;mso-height-relative:page;" filled="f" stroked="t" coordsize="9000,1" o:gfxdata="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line="276" w:lineRule="auto"/>
        <w:ind w:firstLine="567"/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</w:t>
      </w:r>
    </w:p>
    <w:p>
      <w:pPr>
        <w:spacing w:line="276" w:lineRule="auto"/>
        <w:ind w:firstLine="567"/>
        <w:jc w:val="center"/>
        <w:rPr>
          <w:b/>
          <w:bCs/>
        </w:rPr>
      </w:pPr>
      <w:r>
        <w:rPr>
          <w:b/>
          <w:bCs/>
        </w:rPr>
        <w:t>ПРАВОВОГО РЕГУЛИРОВАНИЯ НА РАНЕЕ ВОЗНИКШИЕ ОТНОШЕНИЯ:</w:t>
      </w:r>
    </w:p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Предполагаемая дата вступления в силу нормативного правового акта:</w:t>
      </w:r>
    </w:p>
    <w:p>
      <w:pPr>
        <w:pStyle w:val="43"/>
        <w:numPr>
          <w:ilvl w:val="0"/>
          <w:numId w:val="0"/>
        </w:numPr>
        <w:spacing w:line="276" w:lineRule="auto"/>
        <w:ind w:left="567" w:leftChars="0"/>
        <w:rPr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 xml:space="preserve">17 ноября </w:t>
      </w:r>
      <w:r>
        <w:rPr>
          <w:sz w:val="24"/>
          <w:szCs w:val="24"/>
          <w:highlight w:val="none"/>
        </w:rPr>
        <w:t>2023 года.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Необходимость установления переходного периода и (или) отсрочки введения предлагаемого правового регулирования: нет</w:t>
      </w:r>
    </w:p>
    <w:p>
      <w:pPr>
        <w:spacing w:line="276" w:lineRule="auto"/>
        <w:ind w:firstLine="567"/>
      </w:pPr>
      <w:r>
        <w:t>а) срок переходного периода: нет</w:t>
      </w:r>
    </w:p>
    <w:p>
      <w:pPr>
        <w:spacing w:line="276" w:lineRule="auto"/>
        <w:ind w:firstLine="567"/>
      </w:pPr>
      <w:r>
        <w:t>б) отсрочка введения предлагаемого правового регулирования: нет</w:t>
      </w:r>
    </w:p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Необходимость распространения предлагаемого правового регулирования на ранее возникшие отношения:</w:t>
      </w:r>
    </w:p>
    <w:p>
      <w:pPr>
        <w:ind w:firstLine="567"/>
        <w:rPr>
          <w:highlight w:val="none"/>
        </w:rPr>
      </w:pPr>
      <w:r>
        <w:rPr>
          <w:highlight w:val="none"/>
        </w:rPr>
        <w:t>не ранее 01.01.202</w:t>
      </w:r>
      <w:r>
        <w:rPr>
          <w:rFonts w:hint="default"/>
          <w:highlight w:val="none"/>
          <w:lang w:val="ru-RU"/>
        </w:rPr>
        <w:t>0</w:t>
      </w:r>
      <w:r>
        <w:rPr>
          <w:highlight w:val="none"/>
        </w:rPr>
        <w:t xml:space="preserve"> года.</w:t>
      </w:r>
    </w:p>
    <w:p>
      <w:pPr>
        <w:spacing w:line="276" w:lineRule="auto"/>
        <w:ind w:firstLine="567"/>
        <w:rPr>
          <w:highlight w:val="none"/>
        </w:rPr>
      </w:pPr>
    </w:p>
    <w:p>
      <w:pPr>
        <w:pStyle w:val="43"/>
        <w:numPr>
          <w:ilvl w:val="2"/>
          <w:numId w:val="1"/>
        </w:numPr>
        <w:spacing w:line="276" w:lineRule="auto"/>
        <w:ind w:left="0" w:firstLine="567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Период распространения на ранее возникшие отношения:</w:t>
      </w:r>
    </w:p>
    <w:p>
      <w:pPr>
        <w:ind w:firstLine="567"/>
        <w:rPr>
          <w:highlight w:val="none"/>
        </w:rPr>
      </w:pPr>
      <w:r>
        <w:rPr>
          <w:highlight w:val="none"/>
        </w:rPr>
        <w:t>не ранее 01.01.202</w:t>
      </w:r>
      <w:r>
        <w:rPr>
          <w:rFonts w:hint="default"/>
          <w:highlight w:val="none"/>
          <w:lang w:val="ru-RU"/>
        </w:rPr>
        <w:t>0</w:t>
      </w:r>
      <w:r>
        <w:rPr>
          <w:highlight w:val="none"/>
        </w:rPr>
        <w:t xml:space="preserve"> года.</w:t>
      </w:r>
    </w:p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>
      <w:pPr>
        <w:spacing w:line="276" w:lineRule="auto"/>
        <w:ind w:firstLine="567"/>
      </w:pPr>
      <w:r>
        <w:t>Отсутствует.</w:t>
      </w:r>
    </w:p>
    <w:p>
      <w:pPr>
        <w:spacing w:line="276" w:lineRule="auto"/>
        <w:ind w:firstLine="567"/>
      </w:pPr>
    </w:p>
    <w:p>
      <w:pPr>
        <w:spacing w:line="276" w:lineRule="auto"/>
        <w:ind w:firstLine="567"/>
        <w:jc w:val="both"/>
      </w:pPr>
      <w:r>
        <w:t>Заполняется по итогам проведения публичных консультаций по проекту нормативного правового акта и сводного отчета:</w:t>
      </w:r>
    </w:p>
    <w:p>
      <w:pPr>
        <w:spacing w:line="276" w:lineRule="auto"/>
        <w:ind w:firstLine="567"/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СРОКАХ ПРОВЕДЕНИЯ ПУБЛИЧНЫХ КОНСУЛЬТАЦИЙ ПО ПРОЕКТУ НОРМАТИВНОГО ПРАВОВОГО АКТА И СВОДНОМУ ОТЧЕТУ:</w:t>
      </w:r>
    </w:p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>
      <w:pPr>
        <w:spacing w:line="276" w:lineRule="auto"/>
        <w:ind w:firstLine="567"/>
        <w:jc w:val="both"/>
      </w:pPr>
      <w:r>
        <w:t xml:space="preserve">начало: </w:t>
      </w:r>
    </w:p>
    <w:p>
      <w:pPr>
        <w:spacing w:line="276" w:lineRule="auto"/>
        <w:ind w:firstLine="567"/>
        <w:jc w:val="both"/>
      </w:pPr>
      <w:r>
        <w:t xml:space="preserve">окончание: </w:t>
      </w:r>
    </w:p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>
      <w:pPr>
        <w:spacing w:line="276" w:lineRule="auto"/>
        <w:ind w:firstLine="567"/>
        <w:jc w:val="both"/>
      </w:pPr>
      <w:r>
        <w:t>Всего замечаний и предложений:_____, из них учтено:</w:t>
      </w:r>
    </w:p>
    <w:p>
      <w:pPr>
        <w:spacing w:line="276" w:lineRule="auto"/>
        <w:ind w:firstLine="567"/>
        <w:jc w:val="both"/>
      </w:pPr>
      <w:r>
        <w:t>полностью: ______ , учтено частично: __________.</w:t>
      </w:r>
    </w:p>
    <w:p>
      <w:pPr>
        <w:spacing w:line="276" w:lineRule="auto"/>
        <w:ind w:firstLine="567"/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</w:pPr>
      <w:r>
        <w:rPr>
          <w:b/>
          <w:bCs/>
          <w:sz w:val="24"/>
          <w:szCs w:val="24"/>
        </w:rPr>
        <w:t>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>
        <w:t xml:space="preserve"> </w:t>
      </w:r>
    </w:p>
    <w:p>
      <w:pPr>
        <w:pStyle w:val="43"/>
        <w:spacing w:line="276" w:lineRule="auto"/>
        <w:ind w:left="567" w:firstLine="0"/>
      </w:pPr>
    </w:p>
    <w:p>
      <w:pPr>
        <w:pStyle w:val="43"/>
        <w:spacing w:line="276" w:lineRule="auto"/>
        <w:ind w:left="567" w:firstLine="0"/>
      </w:pPr>
    </w:p>
    <w:p>
      <w:pPr>
        <w:pStyle w:val="43"/>
        <w:spacing w:line="276" w:lineRule="auto"/>
        <w:ind w:left="567" w:firstLine="0"/>
      </w:pPr>
    </w:p>
    <w:p>
      <w:pPr>
        <w:pStyle w:val="43"/>
        <w:spacing w:line="276" w:lineRule="auto"/>
        <w:ind w:left="567" w:firstLine="0"/>
      </w:pPr>
    </w:p>
    <w:p>
      <w:pPr>
        <w:pStyle w:val="43"/>
        <w:spacing w:line="276" w:lineRule="auto"/>
        <w:ind w:left="567" w:firstLine="0"/>
      </w:pPr>
    </w:p>
    <w:tbl>
      <w:tblPr>
        <w:tblStyle w:val="1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4329"/>
        <w:gridCol w:w="2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90" w:type="dxa"/>
          </w:tcPr>
          <w:p>
            <w:pPr>
              <w:spacing w:after="160" w:line="259" w:lineRule="auto"/>
              <w:jc w:val="center"/>
            </w:pPr>
            <w:bookmarkStart w:id="1" w:name="SIGNERPOST1"/>
            <w:r>
              <w:t>Должность</w:t>
            </w:r>
            <w:bookmarkEnd w:id="1"/>
          </w:p>
        </w:tc>
        <w:tc>
          <w:tcPr>
            <w:tcW w:w="4329" w:type="dxa"/>
          </w:tcPr>
          <w:p>
            <w:pPr>
              <w:spacing w:after="160" w:line="259" w:lineRule="auto"/>
            </w:pPr>
            <w:bookmarkStart w:id="2" w:name="SIGNERSTAMP1"/>
            <w:bookmarkEnd w:id="2"/>
          </w:p>
        </w:tc>
        <w:tc>
          <w:tcPr>
            <w:tcW w:w="2836" w:type="dxa"/>
          </w:tcPr>
          <w:p>
            <w:pPr>
              <w:spacing w:after="160" w:line="259" w:lineRule="auto"/>
              <w:jc w:val="center"/>
            </w:pPr>
            <w:bookmarkStart w:id="3" w:name="SIGNERNAME1"/>
            <w:r>
              <w:t xml:space="preserve">      ФИО</w:t>
            </w:r>
            <w:bookmarkEnd w:id="3"/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footerReference r:id="rId5" w:type="first"/>
      <w:headerReference r:id="rId3" w:type="even"/>
      <w:footerReference r:id="rId4" w:type="even"/>
      <w:pgSz w:w="11906" w:h="16838"/>
      <w:pgMar w:top="851" w:right="850" w:bottom="993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57</w:t>
    </w:r>
    <w:r>
      <w:rPr>
        <w:rStyle w:val="10"/>
      </w:rPr>
      <w:fldChar w:fldCharType="end"/>
    </w:r>
  </w:p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t>(Документ создан в электронной форме в Министерстве жилищно-коммунального хозяйства и энергетики Республики Саха (Якутия)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19</w:t>
    </w:r>
    <w:r>
      <w:rPr>
        <w:rStyle w:val="10"/>
      </w:rPr>
      <w:fldChar w:fldCharType="end"/>
    </w:r>
  </w:p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060A6"/>
    <w:multiLevelType w:val="multilevel"/>
    <w:tmpl w:val="3C6060A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DED6071"/>
    <w:multiLevelType w:val="singleLevel"/>
    <w:tmpl w:val="7DED6071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6C"/>
    <w:rsid w:val="0000067F"/>
    <w:rsid w:val="00000CF9"/>
    <w:rsid w:val="0000458F"/>
    <w:rsid w:val="000046EF"/>
    <w:rsid w:val="00012144"/>
    <w:rsid w:val="00012654"/>
    <w:rsid w:val="00013361"/>
    <w:rsid w:val="00014153"/>
    <w:rsid w:val="000148B2"/>
    <w:rsid w:val="00017948"/>
    <w:rsid w:val="00021872"/>
    <w:rsid w:val="00023A40"/>
    <w:rsid w:val="00026775"/>
    <w:rsid w:val="0003045A"/>
    <w:rsid w:val="00031441"/>
    <w:rsid w:val="00034BFB"/>
    <w:rsid w:val="000374FC"/>
    <w:rsid w:val="0003795C"/>
    <w:rsid w:val="0004112C"/>
    <w:rsid w:val="00041999"/>
    <w:rsid w:val="00041D48"/>
    <w:rsid w:val="0004313D"/>
    <w:rsid w:val="000468B0"/>
    <w:rsid w:val="000505E7"/>
    <w:rsid w:val="00051127"/>
    <w:rsid w:val="00054537"/>
    <w:rsid w:val="00054F93"/>
    <w:rsid w:val="00056258"/>
    <w:rsid w:val="00061741"/>
    <w:rsid w:val="000647B1"/>
    <w:rsid w:val="00064CBD"/>
    <w:rsid w:val="000666BA"/>
    <w:rsid w:val="00070C0A"/>
    <w:rsid w:val="00072FE4"/>
    <w:rsid w:val="00074671"/>
    <w:rsid w:val="00074702"/>
    <w:rsid w:val="00074A2E"/>
    <w:rsid w:val="000813F5"/>
    <w:rsid w:val="00081B0B"/>
    <w:rsid w:val="00082CE9"/>
    <w:rsid w:val="00090373"/>
    <w:rsid w:val="00093684"/>
    <w:rsid w:val="000936A8"/>
    <w:rsid w:val="000A30A1"/>
    <w:rsid w:val="000A3AB5"/>
    <w:rsid w:val="000A4E86"/>
    <w:rsid w:val="000A714A"/>
    <w:rsid w:val="000B7437"/>
    <w:rsid w:val="000B7F4B"/>
    <w:rsid w:val="000C1294"/>
    <w:rsid w:val="000C3211"/>
    <w:rsid w:val="000C3CC5"/>
    <w:rsid w:val="000C6E1D"/>
    <w:rsid w:val="000C701C"/>
    <w:rsid w:val="000C7BF3"/>
    <w:rsid w:val="000D003F"/>
    <w:rsid w:val="000D0611"/>
    <w:rsid w:val="000D3680"/>
    <w:rsid w:val="000D4C59"/>
    <w:rsid w:val="000D655F"/>
    <w:rsid w:val="000E0CEA"/>
    <w:rsid w:val="000E63F0"/>
    <w:rsid w:val="000F3724"/>
    <w:rsid w:val="00106A34"/>
    <w:rsid w:val="00110153"/>
    <w:rsid w:val="00114162"/>
    <w:rsid w:val="00115140"/>
    <w:rsid w:val="00115D84"/>
    <w:rsid w:val="00116352"/>
    <w:rsid w:val="00116C57"/>
    <w:rsid w:val="001173E3"/>
    <w:rsid w:val="00121761"/>
    <w:rsid w:val="00121B3F"/>
    <w:rsid w:val="001227AB"/>
    <w:rsid w:val="00122BC7"/>
    <w:rsid w:val="0012682E"/>
    <w:rsid w:val="00132A2E"/>
    <w:rsid w:val="00136209"/>
    <w:rsid w:val="00137973"/>
    <w:rsid w:val="0014069E"/>
    <w:rsid w:val="00143A8C"/>
    <w:rsid w:val="001465D8"/>
    <w:rsid w:val="00146CDC"/>
    <w:rsid w:val="001470D7"/>
    <w:rsid w:val="001504D5"/>
    <w:rsid w:val="001513E7"/>
    <w:rsid w:val="0015165C"/>
    <w:rsid w:val="00152D04"/>
    <w:rsid w:val="001563B9"/>
    <w:rsid w:val="00160B9C"/>
    <w:rsid w:val="0017348B"/>
    <w:rsid w:val="00180459"/>
    <w:rsid w:val="00186E45"/>
    <w:rsid w:val="00187FD0"/>
    <w:rsid w:val="001906FB"/>
    <w:rsid w:val="001926FC"/>
    <w:rsid w:val="0019363B"/>
    <w:rsid w:val="00193C2B"/>
    <w:rsid w:val="00195B0C"/>
    <w:rsid w:val="00197226"/>
    <w:rsid w:val="001A252C"/>
    <w:rsid w:val="001A5EC2"/>
    <w:rsid w:val="001B19C1"/>
    <w:rsid w:val="001B7294"/>
    <w:rsid w:val="001C06D0"/>
    <w:rsid w:val="001C1E5D"/>
    <w:rsid w:val="001C699A"/>
    <w:rsid w:val="001C7E9F"/>
    <w:rsid w:val="001E0CCF"/>
    <w:rsid w:val="001E0E5C"/>
    <w:rsid w:val="001E15D0"/>
    <w:rsid w:val="001E22C1"/>
    <w:rsid w:val="001E6821"/>
    <w:rsid w:val="001F1619"/>
    <w:rsid w:val="001F3901"/>
    <w:rsid w:val="001F5258"/>
    <w:rsid w:val="001F7405"/>
    <w:rsid w:val="00200C5B"/>
    <w:rsid w:val="002019A9"/>
    <w:rsid w:val="00207671"/>
    <w:rsid w:val="002079A8"/>
    <w:rsid w:val="00207A5F"/>
    <w:rsid w:val="00207BEB"/>
    <w:rsid w:val="0021474A"/>
    <w:rsid w:val="00214B7F"/>
    <w:rsid w:val="002162E3"/>
    <w:rsid w:val="00220050"/>
    <w:rsid w:val="002207AD"/>
    <w:rsid w:val="00220E99"/>
    <w:rsid w:val="002214BF"/>
    <w:rsid w:val="002230F0"/>
    <w:rsid w:val="002235C1"/>
    <w:rsid w:val="00223F71"/>
    <w:rsid w:val="002252A0"/>
    <w:rsid w:val="00225AC0"/>
    <w:rsid w:val="002261DB"/>
    <w:rsid w:val="002309C2"/>
    <w:rsid w:val="00233412"/>
    <w:rsid w:val="00242D9A"/>
    <w:rsid w:val="00244366"/>
    <w:rsid w:val="0024467B"/>
    <w:rsid w:val="00244ED0"/>
    <w:rsid w:val="0024562E"/>
    <w:rsid w:val="00246083"/>
    <w:rsid w:val="00250DC9"/>
    <w:rsid w:val="00251DF9"/>
    <w:rsid w:val="00253CE3"/>
    <w:rsid w:val="0025694E"/>
    <w:rsid w:val="00257AE1"/>
    <w:rsid w:val="00262A33"/>
    <w:rsid w:val="00263594"/>
    <w:rsid w:val="00264CFB"/>
    <w:rsid w:val="002651EC"/>
    <w:rsid w:val="00271ACC"/>
    <w:rsid w:val="00274873"/>
    <w:rsid w:val="00275699"/>
    <w:rsid w:val="00277D45"/>
    <w:rsid w:val="002800F4"/>
    <w:rsid w:val="0028078B"/>
    <w:rsid w:val="00284F5E"/>
    <w:rsid w:val="00287393"/>
    <w:rsid w:val="0029022B"/>
    <w:rsid w:val="00291474"/>
    <w:rsid w:val="00291E62"/>
    <w:rsid w:val="002950FD"/>
    <w:rsid w:val="00295319"/>
    <w:rsid w:val="00296929"/>
    <w:rsid w:val="0029736D"/>
    <w:rsid w:val="002A042A"/>
    <w:rsid w:val="002A3418"/>
    <w:rsid w:val="002A4D30"/>
    <w:rsid w:val="002B3D59"/>
    <w:rsid w:val="002B7DAE"/>
    <w:rsid w:val="002C08D2"/>
    <w:rsid w:val="002C1CEE"/>
    <w:rsid w:val="002C2762"/>
    <w:rsid w:val="002C4507"/>
    <w:rsid w:val="002C4FFC"/>
    <w:rsid w:val="002C5A82"/>
    <w:rsid w:val="002D567E"/>
    <w:rsid w:val="002D6EAB"/>
    <w:rsid w:val="002E522E"/>
    <w:rsid w:val="002E5D6C"/>
    <w:rsid w:val="003006A3"/>
    <w:rsid w:val="00302AE3"/>
    <w:rsid w:val="003066D7"/>
    <w:rsid w:val="003116B8"/>
    <w:rsid w:val="003135FD"/>
    <w:rsid w:val="00313EAE"/>
    <w:rsid w:val="00315885"/>
    <w:rsid w:val="003170CC"/>
    <w:rsid w:val="00326909"/>
    <w:rsid w:val="00327244"/>
    <w:rsid w:val="003310A5"/>
    <w:rsid w:val="00332E45"/>
    <w:rsid w:val="00333376"/>
    <w:rsid w:val="00335CD6"/>
    <w:rsid w:val="00340474"/>
    <w:rsid w:val="0034229B"/>
    <w:rsid w:val="00342FC6"/>
    <w:rsid w:val="00343DC9"/>
    <w:rsid w:val="0034633E"/>
    <w:rsid w:val="00346F6B"/>
    <w:rsid w:val="00347DB4"/>
    <w:rsid w:val="0035229E"/>
    <w:rsid w:val="0035291C"/>
    <w:rsid w:val="00352F10"/>
    <w:rsid w:val="00355A1D"/>
    <w:rsid w:val="00355C78"/>
    <w:rsid w:val="00356392"/>
    <w:rsid w:val="003575A6"/>
    <w:rsid w:val="0036477D"/>
    <w:rsid w:val="003709BE"/>
    <w:rsid w:val="00373ABD"/>
    <w:rsid w:val="0037507D"/>
    <w:rsid w:val="0037667A"/>
    <w:rsid w:val="003849A0"/>
    <w:rsid w:val="003865AB"/>
    <w:rsid w:val="00391BBA"/>
    <w:rsid w:val="00395AD3"/>
    <w:rsid w:val="00396422"/>
    <w:rsid w:val="003A0E89"/>
    <w:rsid w:val="003A2EBD"/>
    <w:rsid w:val="003A5A9E"/>
    <w:rsid w:val="003A6FEA"/>
    <w:rsid w:val="003A7941"/>
    <w:rsid w:val="003B7B6B"/>
    <w:rsid w:val="003C0208"/>
    <w:rsid w:val="003C0A97"/>
    <w:rsid w:val="003C15A6"/>
    <w:rsid w:val="003C25D6"/>
    <w:rsid w:val="003C28A1"/>
    <w:rsid w:val="003D0C25"/>
    <w:rsid w:val="003D1A4D"/>
    <w:rsid w:val="003D32D2"/>
    <w:rsid w:val="003D6F56"/>
    <w:rsid w:val="003D7495"/>
    <w:rsid w:val="003E165D"/>
    <w:rsid w:val="003E525F"/>
    <w:rsid w:val="003E613E"/>
    <w:rsid w:val="003E66D3"/>
    <w:rsid w:val="003F3E15"/>
    <w:rsid w:val="003F71AC"/>
    <w:rsid w:val="00400E85"/>
    <w:rsid w:val="00403165"/>
    <w:rsid w:val="0040547A"/>
    <w:rsid w:val="0041050B"/>
    <w:rsid w:val="0041402E"/>
    <w:rsid w:val="00416177"/>
    <w:rsid w:val="0041635D"/>
    <w:rsid w:val="004164CC"/>
    <w:rsid w:val="0041721C"/>
    <w:rsid w:val="004252D7"/>
    <w:rsid w:val="00425390"/>
    <w:rsid w:val="00426FF5"/>
    <w:rsid w:val="00427D66"/>
    <w:rsid w:val="00430D8C"/>
    <w:rsid w:val="00430D8E"/>
    <w:rsid w:val="004312B1"/>
    <w:rsid w:val="004335B7"/>
    <w:rsid w:val="0044058A"/>
    <w:rsid w:val="00441E9B"/>
    <w:rsid w:val="004440AD"/>
    <w:rsid w:val="004457EE"/>
    <w:rsid w:val="0044755E"/>
    <w:rsid w:val="00451D0E"/>
    <w:rsid w:val="004544FC"/>
    <w:rsid w:val="00456AC2"/>
    <w:rsid w:val="00457A2F"/>
    <w:rsid w:val="00457DB1"/>
    <w:rsid w:val="00473E3E"/>
    <w:rsid w:val="00475FAA"/>
    <w:rsid w:val="0047766A"/>
    <w:rsid w:val="00477B1C"/>
    <w:rsid w:val="0048005A"/>
    <w:rsid w:val="00480E9D"/>
    <w:rsid w:val="00484672"/>
    <w:rsid w:val="004855F8"/>
    <w:rsid w:val="00485E8F"/>
    <w:rsid w:val="00487EC6"/>
    <w:rsid w:val="00494E2A"/>
    <w:rsid w:val="00495E1A"/>
    <w:rsid w:val="004A0DF7"/>
    <w:rsid w:val="004A1A46"/>
    <w:rsid w:val="004A383B"/>
    <w:rsid w:val="004A54C7"/>
    <w:rsid w:val="004B2F8B"/>
    <w:rsid w:val="004B3449"/>
    <w:rsid w:val="004B5C0F"/>
    <w:rsid w:val="004C0F0C"/>
    <w:rsid w:val="004C2A00"/>
    <w:rsid w:val="004C3791"/>
    <w:rsid w:val="004C3871"/>
    <w:rsid w:val="004C477B"/>
    <w:rsid w:val="004C65D0"/>
    <w:rsid w:val="004C7B00"/>
    <w:rsid w:val="004C7CBF"/>
    <w:rsid w:val="004D1421"/>
    <w:rsid w:val="004D4F59"/>
    <w:rsid w:val="004D5DA1"/>
    <w:rsid w:val="004D64C9"/>
    <w:rsid w:val="004E0A23"/>
    <w:rsid w:val="004E0AE9"/>
    <w:rsid w:val="004E1019"/>
    <w:rsid w:val="004E16F4"/>
    <w:rsid w:val="004E321D"/>
    <w:rsid w:val="004E4B7B"/>
    <w:rsid w:val="004F381A"/>
    <w:rsid w:val="005015E2"/>
    <w:rsid w:val="005026A8"/>
    <w:rsid w:val="005051EC"/>
    <w:rsid w:val="00506093"/>
    <w:rsid w:val="00511340"/>
    <w:rsid w:val="0051152C"/>
    <w:rsid w:val="00511FD5"/>
    <w:rsid w:val="005124FE"/>
    <w:rsid w:val="005143FC"/>
    <w:rsid w:val="00515306"/>
    <w:rsid w:val="005165A5"/>
    <w:rsid w:val="005170A0"/>
    <w:rsid w:val="00517567"/>
    <w:rsid w:val="005216F6"/>
    <w:rsid w:val="005225C9"/>
    <w:rsid w:val="0052436D"/>
    <w:rsid w:val="005245C0"/>
    <w:rsid w:val="00530022"/>
    <w:rsid w:val="005311F6"/>
    <w:rsid w:val="0053226F"/>
    <w:rsid w:val="00533066"/>
    <w:rsid w:val="005333AE"/>
    <w:rsid w:val="00534217"/>
    <w:rsid w:val="0053570B"/>
    <w:rsid w:val="005362AF"/>
    <w:rsid w:val="005368D0"/>
    <w:rsid w:val="00547308"/>
    <w:rsid w:val="00547AF1"/>
    <w:rsid w:val="00550657"/>
    <w:rsid w:val="00551047"/>
    <w:rsid w:val="005512DF"/>
    <w:rsid w:val="005522B8"/>
    <w:rsid w:val="005547BA"/>
    <w:rsid w:val="00556138"/>
    <w:rsid w:val="00556511"/>
    <w:rsid w:val="00562002"/>
    <w:rsid w:val="005653E1"/>
    <w:rsid w:val="005670F3"/>
    <w:rsid w:val="00571F06"/>
    <w:rsid w:val="00572A6E"/>
    <w:rsid w:val="005740A2"/>
    <w:rsid w:val="00575330"/>
    <w:rsid w:val="0057543E"/>
    <w:rsid w:val="005755E4"/>
    <w:rsid w:val="005760AD"/>
    <w:rsid w:val="005762E8"/>
    <w:rsid w:val="00576368"/>
    <w:rsid w:val="005800DF"/>
    <w:rsid w:val="0058032E"/>
    <w:rsid w:val="005820D3"/>
    <w:rsid w:val="005824A8"/>
    <w:rsid w:val="00582F0F"/>
    <w:rsid w:val="00586F7D"/>
    <w:rsid w:val="00591DD9"/>
    <w:rsid w:val="0059205E"/>
    <w:rsid w:val="00593139"/>
    <w:rsid w:val="00597F56"/>
    <w:rsid w:val="005A100B"/>
    <w:rsid w:val="005A42E1"/>
    <w:rsid w:val="005A442E"/>
    <w:rsid w:val="005A4AA2"/>
    <w:rsid w:val="005A5E8E"/>
    <w:rsid w:val="005B21E0"/>
    <w:rsid w:val="005B24A2"/>
    <w:rsid w:val="005B283E"/>
    <w:rsid w:val="005B5AE6"/>
    <w:rsid w:val="005B6040"/>
    <w:rsid w:val="005B7713"/>
    <w:rsid w:val="005B7B1B"/>
    <w:rsid w:val="005C0A34"/>
    <w:rsid w:val="005C18B5"/>
    <w:rsid w:val="005C2577"/>
    <w:rsid w:val="005C28D6"/>
    <w:rsid w:val="005C359E"/>
    <w:rsid w:val="005C432D"/>
    <w:rsid w:val="005C7255"/>
    <w:rsid w:val="005C74D7"/>
    <w:rsid w:val="005C788C"/>
    <w:rsid w:val="005D154F"/>
    <w:rsid w:val="005D28AA"/>
    <w:rsid w:val="005D2A93"/>
    <w:rsid w:val="005D2FD9"/>
    <w:rsid w:val="005D4D9A"/>
    <w:rsid w:val="005D6FBD"/>
    <w:rsid w:val="005E05C0"/>
    <w:rsid w:val="005E289B"/>
    <w:rsid w:val="005E2A57"/>
    <w:rsid w:val="005E4517"/>
    <w:rsid w:val="005E4A13"/>
    <w:rsid w:val="005E64E6"/>
    <w:rsid w:val="005E75D1"/>
    <w:rsid w:val="005E775A"/>
    <w:rsid w:val="005F2FBF"/>
    <w:rsid w:val="005F3F1A"/>
    <w:rsid w:val="005F441F"/>
    <w:rsid w:val="005F557F"/>
    <w:rsid w:val="005F6910"/>
    <w:rsid w:val="0060254A"/>
    <w:rsid w:val="006027A4"/>
    <w:rsid w:val="006037B0"/>
    <w:rsid w:val="00607EC9"/>
    <w:rsid w:val="00610FC4"/>
    <w:rsid w:val="006122C1"/>
    <w:rsid w:val="00612323"/>
    <w:rsid w:val="006128B7"/>
    <w:rsid w:val="00613041"/>
    <w:rsid w:val="00616587"/>
    <w:rsid w:val="006175FD"/>
    <w:rsid w:val="0062090F"/>
    <w:rsid w:val="00621DBA"/>
    <w:rsid w:val="00622218"/>
    <w:rsid w:val="006229F3"/>
    <w:rsid w:val="00623DE9"/>
    <w:rsid w:val="00625947"/>
    <w:rsid w:val="00627AB9"/>
    <w:rsid w:val="00630F3B"/>
    <w:rsid w:val="00631812"/>
    <w:rsid w:val="00633B37"/>
    <w:rsid w:val="006357E0"/>
    <w:rsid w:val="00635D6B"/>
    <w:rsid w:val="0063774F"/>
    <w:rsid w:val="006438CE"/>
    <w:rsid w:val="00644A7D"/>
    <w:rsid w:val="00644AB7"/>
    <w:rsid w:val="00645ECA"/>
    <w:rsid w:val="00653CC7"/>
    <w:rsid w:val="00660E12"/>
    <w:rsid w:val="00660E38"/>
    <w:rsid w:val="006634EA"/>
    <w:rsid w:val="00665380"/>
    <w:rsid w:val="006655D3"/>
    <w:rsid w:val="006672EB"/>
    <w:rsid w:val="0067459D"/>
    <w:rsid w:val="006755AB"/>
    <w:rsid w:val="00675DF9"/>
    <w:rsid w:val="00677923"/>
    <w:rsid w:val="00683891"/>
    <w:rsid w:val="00685BAC"/>
    <w:rsid w:val="00686594"/>
    <w:rsid w:val="006925DE"/>
    <w:rsid w:val="0069363D"/>
    <w:rsid w:val="006960AD"/>
    <w:rsid w:val="00696AC4"/>
    <w:rsid w:val="006A0122"/>
    <w:rsid w:val="006A0BBE"/>
    <w:rsid w:val="006A3EF9"/>
    <w:rsid w:val="006A40CF"/>
    <w:rsid w:val="006A4B44"/>
    <w:rsid w:val="006B41CD"/>
    <w:rsid w:val="006B4C5A"/>
    <w:rsid w:val="006B5582"/>
    <w:rsid w:val="006C175A"/>
    <w:rsid w:val="006C51C0"/>
    <w:rsid w:val="006C5E80"/>
    <w:rsid w:val="006D2384"/>
    <w:rsid w:val="006D6A06"/>
    <w:rsid w:val="006E1C84"/>
    <w:rsid w:val="006E2247"/>
    <w:rsid w:val="006E35A5"/>
    <w:rsid w:val="006E3E7D"/>
    <w:rsid w:val="006E4778"/>
    <w:rsid w:val="006E774B"/>
    <w:rsid w:val="006F2294"/>
    <w:rsid w:val="006F25E9"/>
    <w:rsid w:val="006F31B0"/>
    <w:rsid w:val="006F3F1E"/>
    <w:rsid w:val="006F7EB6"/>
    <w:rsid w:val="00700148"/>
    <w:rsid w:val="00704B46"/>
    <w:rsid w:val="0070507A"/>
    <w:rsid w:val="00705A16"/>
    <w:rsid w:val="00705C1E"/>
    <w:rsid w:val="00705E83"/>
    <w:rsid w:val="00707AF7"/>
    <w:rsid w:val="00711AE9"/>
    <w:rsid w:val="00711BE8"/>
    <w:rsid w:val="00713024"/>
    <w:rsid w:val="007144D8"/>
    <w:rsid w:val="00716B83"/>
    <w:rsid w:val="0072098D"/>
    <w:rsid w:val="00720F51"/>
    <w:rsid w:val="00721C92"/>
    <w:rsid w:val="0072232A"/>
    <w:rsid w:val="0072267E"/>
    <w:rsid w:val="0072473F"/>
    <w:rsid w:val="00725006"/>
    <w:rsid w:val="00725D7E"/>
    <w:rsid w:val="00731657"/>
    <w:rsid w:val="0073240E"/>
    <w:rsid w:val="007344EE"/>
    <w:rsid w:val="00735B9E"/>
    <w:rsid w:val="007377EB"/>
    <w:rsid w:val="0074037F"/>
    <w:rsid w:val="0074474D"/>
    <w:rsid w:val="00747EDE"/>
    <w:rsid w:val="007502C3"/>
    <w:rsid w:val="00750761"/>
    <w:rsid w:val="0075659C"/>
    <w:rsid w:val="007606FB"/>
    <w:rsid w:val="00765FEF"/>
    <w:rsid w:val="00770050"/>
    <w:rsid w:val="00770A7E"/>
    <w:rsid w:val="007719D8"/>
    <w:rsid w:val="007728B9"/>
    <w:rsid w:val="00772D4A"/>
    <w:rsid w:val="00773D76"/>
    <w:rsid w:val="0077609F"/>
    <w:rsid w:val="007815AD"/>
    <w:rsid w:val="007868B7"/>
    <w:rsid w:val="00791631"/>
    <w:rsid w:val="00795909"/>
    <w:rsid w:val="00796BD7"/>
    <w:rsid w:val="00797DBD"/>
    <w:rsid w:val="00797E14"/>
    <w:rsid w:val="007A0E58"/>
    <w:rsid w:val="007A70D2"/>
    <w:rsid w:val="007A7EB9"/>
    <w:rsid w:val="007B252B"/>
    <w:rsid w:val="007C1CF8"/>
    <w:rsid w:val="007C24FB"/>
    <w:rsid w:val="007C26CB"/>
    <w:rsid w:val="007C3280"/>
    <w:rsid w:val="007D1C61"/>
    <w:rsid w:val="007D3086"/>
    <w:rsid w:val="007D483A"/>
    <w:rsid w:val="007D5516"/>
    <w:rsid w:val="007D5E50"/>
    <w:rsid w:val="007D6C3B"/>
    <w:rsid w:val="007E3050"/>
    <w:rsid w:val="00800044"/>
    <w:rsid w:val="00802E6C"/>
    <w:rsid w:val="00803AE3"/>
    <w:rsid w:val="0080492D"/>
    <w:rsid w:val="008127C6"/>
    <w:rsid w:val="008128F2"/>
    <w:rsid w:val="00814D71"/>
    <w:rsid w:val="00815534"/>
    <w:rsid w:val="008163BC"/>
    <w:rsid w:val="008209CF"/>
    <w:rsid w:val="00824F3D"/>
    <w:rsid w:val="0083518E"/>
    <w:rsid w:val="00836B73"/>
    <w:rsid w:val="008371CC"/>
    <w:rsid w:val="00837C68"/>
    <w:rsid w:val="008403DE"/>
    <w:rsid w:val="00841F87"/>
    <w:rsid w:val="00850486"/>
    <w:rsid w:val="00850B3D"/>
    <w:rsid w:val="0085594C"/>
    <w:rsid w:val="00856A7D"/>
    <w:rsid w:val="00857796"/>
    <w:rsid w:val="0086077D"/>
    <w:rsid w:val="00861AD3"/>
    <w:rsid w:val="0086290E"/>
    <w:rsid w:val="008663B1"/>
    <w:rsid w:val="0086690E"/>
    <w:rsid w:val="00870876"/>
    <w:rsid w:val="008721A8"/>
    <w:rsid w:val="0087563C"/>
    <w:rsid w:val="00880AFA"/>
    <w:rsid w:val="00881BCF"/>
    <w:rsid w:val="00881D1E"/>
    <w:rsid w:val="008828F5"/>
    <w:rsid w:val="00882BD6"/>
    <w:rsid w:val="00883F3E"/>
    <w:rsid w:val="00885541"/>
    <w:rsid w:val="00890427"/>
    <w:rsid w:val="00892505"/>
    <w:rsid w:val="008926ED"/>
    <w:rsid w:val="00895426"/>
    <w:rsid w:val="008A7B8A"/>
    <w:rsid w:val="008B3E08"/>
    <w:rsid w:val="008B589A"/>
    <w:rsid w:val="008B7501"/>
    <w:rsid w:val="008C1545"/>
    <w:rsid w:val="008C1797"/>
    <w:rsid w:val="008C3D70"/>
    <w:rsid w:val="008C3E08"/>
    <w:rsid w:val="008C613E"/>
    <w:rsid w:val="008D0FCC"/>
    <w:rsid w:val="008D1A5A"/>
    <w:rsid w:val="008D4C93"/>
    <w:rsid w:val="008D5077"/>
    <w:rsid w:val="008E1523"/>
    <w:rsid w:val="008E5A4B"/>
    <w:rsid w:val="008E5A69"/>
    <w:rsid w:val="008E7CFD"/>
    <w:rsid w:val="008F1FFF"/>
    <w:rsid w:val="008F22F3"/>
    <w:rsid w:val="008F2CC4"/>
    <w:rsid w:val="008F60C9"/>
    <w:rsid w:val="008F65EC"/>
    <w:rsid w:val="008F7B8D"/>
    <w:rsid w:val="00907711"/>
    <w:rsid w:val="00907D97"/>
    <w:rsid w:val="009119E7"/>
    <w:rsid w:val="00913088"/>
    <w:rsid w:val="0091677A"/>
    <w:rsid w:val="00917401"/>
    <w:rsid w:val="00920A9D"/>
    <w:rsid w:val="00921FBB"/>
    <w:rsid w:val="00922E29"/>
    <w:rsid w:val="00922F4F"/>
    <w:rsid w:val="00923432"/>
    <w:rsid w:val="00925140"/>
    <w:rsid w:val="00931E62"/>
    <w:rsid w:val="00933006"/>
    <w:rsid w:val="0093584A"/>
    <w:rsid w:val="009363E0"/>
    <w:rsid w:val="00940766"/>
    <w:rsid w:val="00941B11"/>
    <w:rsid w:val="00943798"/>
    <w:rsid w:val="00944989"/>
    <w:rsid w:val="00945425"/>
    <w:rsid w:val="00946D3A"/>
    <w:rsid w:val="00947786"/>
    <w:rsid w:val="00953481"/>
    <w:rsid w:val="00954EC0"/>
    <w:rsid w:val="0095716B"/>
    <w:rsid w:val="00961637"/>
    <w:rsid w:val="00965A8A"/>
    <w:rsid w:val="00966249"/>
    <w:rsid w:val="00967604"/>
    <w:rsid w:val="00976041"/>
    <w:rsid w:val="0097729B"/>
    <w:rsid w:val="00984075"/>
    <w:rsid w:val="00985A4B"/>
    <w:rsid w:val="00985D15"/>
    <w:rsid w:val="009902A1"/>
    <w:rsid w:val="00990BE4"/>
    <w:rsid w:val="00993C69"/>
    <w:rsid w:val="00994D07"/>
    <w:rsid w:val="009955F1"/>
    <w:rsid w:val="009A56EF"/>
    <w:rsid w:val="009A638D"/>
    <w:rsid w:val="009A6550"/>
    <w:rsid w:val="009A6ED7"/>
    <w:rsid w:val="009B22EB"/>
    <w:rsid w:val="009B5011"/>
    <w:rsid w:val="009C1B78"/>
    <w:rsid w:val="009C2BDD"/>
    <w:rsid w:val="009E3613"/>
    <w:rsid w:val="009E3617"/>
    <w:rsid w:val="009E5282"/>
    <w:rsid w:val="009E731C"/>
    <w:rsid w:val="009F01CA"/>
    <w:rsid w:val="009F367B"/>
    <w:rsid w:val="009F3CD0"/>
    <w:rsid w:val="009F5F8F"/>
    <w:rsid w:val="009F6378"/>
    <w:rsid w:val="00A03A69"/>
    <w:rsid w:val="00A0659C"/>
    <w:rsid w:val="00A079CA"/>
    <w:rsid w:val="00A12F9E"/>
    <w:rsid w:val="00A14923"/>
    <w:rsid w:val="00A15806"/>
    <w:rsid w:val="00A1626C"/>
    <w:rsid w:val="00A174E4"/>
    <w:rsid w:val="00A21704"/>
    <w:rsid w:val="00A219AF"/>
    <w:rsid w:val="00A21C5E"/>
    <w:rsid w:val="00A22988"/>
    <w:rsid w:val="00A24FA2"/>
    <w:rsid w:val="00A3002A"/>
    <w:rsid w:val="00A3207E"/>
    <w:rsid w:val="00A3235D"/>
    <w:rsid w:val="00A33D2E"/>
    <w:rsid w:val="00A352C3"/>
    <w:rsid w:val="00A36042"/>
    <w:rsid w:val="00A364E7"/>
    <w:rsid w:val="00A43FBA"/>
    <w:rsid w:val="00A468D1"/>
    <w:rsid w:val="00A52D45"/>
    <w:rsid w:val="00A54313"/>
    <w:rsid w:val="00A54DC4"/>
    <w:rsid w:val="00A552E7"/>
    <w:rsid w:val="00A564A3"/>
    <w:rsid w:val="00A61472"/>
    <w:rsid w:val="00A63391"/>
    <w:rsid w:val="00A65ADD"/>
    <w:rsid w:val="00A70A76"/>
    <w:rsid w:val="00A70B53"/>
    <w:rsid w:val="00A76177"/>
    <w:rsid w:val="00A77A3C"/>
    <w:rsid w:val="00A8775E"/>
    <w:rsid w:val="00A87923"/>
    <w:rsid w:val="00A9158D"/>
    <w:rsid w:val="00A94C57"/>
    <w:rsid w:val="00A95804"/>
    <w:rsid w:val="00AA1919"/>
    <w:rsid w:val="00AA1AF6"/>
    <w:rsid w:val="00AA23A2"/>
    <w:rsid w:val="00AA29D7"/>
    <w:rsid w:val="00AA5848"/>
    <w:rsid w:val="00AB0F0D"/>
    <w:rsid w:val="00AB559C"/>
    <w:rsid w:val="00AB61E2"/>
    <w:rsid w:val="00AB65ED"/>
    <w:rsid w:val="00AB7F6F"/>
    <w:rsid w:val="00AC0DA4"/>
    <w:rsid w:val="00AC1374"/>
    <w:rsid w:val="00AC3FD0"/>
    <w:rsid w:val="00AC5754"/>
    <w:rsid w:val="00AD3F9E"/>
    <w:rsid w:val="00AD671D"/>
    <w:rsid w:val="00AD70AF"/>
    <w:rsid w:val="00AE109A"/>
    <w:rsid w:val="00AE28AB"/>
    <w:rsid w:val="00AE35BD"/>
    <w:rsid w:val="00AE75AB"/>
    <w:rsid w:val="00AE7E7D"/>
    <w:rsid w:val="00AF01CF"/>
    <w:rsid w:val="00AF0B0F"/>
    <w:rsid w:val="00AF184F"/>
    <w:rsid w:val="00AF1ABD"/>
    <w:rsid w:val="00AF3D40"/>
    <w:rsid w:val="00AF47D6"/>
    <w:rsid w:val="00AF71AC"/>
    <w:rsid w:val="00AF7978"/>
    <w:rsid w:val="00B006AC"/>
    <w:rsid w:val="00B0454B"/>
    <w:rsid w:val="00B0513D"/>
    <w:rsid w:val="00B160C1"/>
    <w:rsid w:val="00B168DE"/>
    <w:rsid w:val="00B16A17"/>
    <w:rsid w:val="00B17D28"/>
    <w:rsid w:val="00B17E38"/>
    <w:rsid w:val="00B21A89"/>
    <w:rsid w:val="00B22FAF"/>
    <w:rsid w:val="00B2474C"/>
    <w:rsid w:val="00B2515A"/>
    <w:rsid w:val="00B324B0"/>
    <w:rsid w:val="00B34993"/>
    <w:rsid w:val="00B34CBB"/>
    <w:rsid w:val="00B35D3A"/>
    <w:rsid w:val="00B41A0B"/>
    <w:rsid w:val="00B42C02"/>
    <w:rsid w:val="00B4608F"/>
    <w:rsid w:val="00B46502"/>
    <w:rsid w:val="00B467AE"/>
    <w:rsid w:val="00B470F0"/>
    <w:rsid w:val="00B50EB9"/>
    <w:rsid w:val="00B5129C"/>
    <w:rsid w:val="00B51D72"/>
    <w:rsid w:val="00B53786"/>
    <w:rsid w:val="00B56D89"/>
    <w:rsid w:val="00B6010D"/>
    <w:rsid w:val="00B617FD"/>
    <w:rsid w:val="00B620BA"/>
    <w:rsid w:val="00B6265E"/>
    <w:rsid w:val="00B64CE4"/>
    <w:rsid w:val="00B67DB5"/>
    <w:rsid w:val="00B75118"/>
    <w:rsid w:val="00B76B0A"/>
    <w:rsid w:val="00B813E1"/>
    <w:rsid w:val="00B81B26"/>
    <w:rsid w:val="00B81ED0"/>
    <w:rsid w:val="00B82C58"/>
    <w:rsid w:val="00B83EE5"/>
    <w:rsid w:val="00B87791"/>
    <w:rsid w:val="00B90A15"/>
    <w:rsid w:val="00B92104"/>
    <w:rsid w:val="00B93E59"/>
    <w:rsid w:val="00B9439A"/>
    <w:rsid w:val="00B959B2"/>
    <w:rsid w:val="00B97BA8"/>
    <w:rsid w:val="00BA280F"/>
    <w:rsid w:val="00BA3415"/>
    <w:rsid w:val="00BB02EB"/>
    <w:rsid w:val="00BB087E"/>
    <w:rsid w:val="00BB3220"/>
    <w:rsid w:val="00BB438D"/>
    <w:rsid w:val="00BB5846"/>
    <w:rsid w:val="00BB69DB"/>
    <w:rsid w:val="00BC0508"/>
    <w:rsid w:val="00BC1CFF"/>
    <w:rsid w:val="00BC28A8"/>
    <w:rsid w:val="00BC2DA4"/>
    <w:rsid w:val="00BC3BBF"/>
    <w:rsid w:val="00BC41BF"/>
    <w:rsid w:val="00BC58AE"/>
    <w:rsid w:val="00BD3819"/>
    <w:rsid w:val="00BD47A7"/>
    <w:rsid w:val="00BD7975"/>
    <w:rsid w:val="00BE374B"/>
    <w:rsid w:val="00BE4E0E"/>
    <w:rsid w:val="00BE5424"/>
    <w:rsid w:val="00BE5694"/>
    <w:rsid w:val="00BE5ADD"/>
    <w:rsid w:val="00BE747C"/>
    <w:rsid w:val="00C00066"/>
    <w:rsid w:val="00C01EF3"/>
    <w:rsid w:val="00C02A2B"/>
    <w:rsid w:val="00C02AAE"/>
    <w:rsid w:val="00C0440B"/>
    <w:rsid w:val="00C14353"/>
    <w:rsid w:val="00C23A6F"/>
    <w:rsid w:val="00C242AC"/>
    <w:rsid w:val="00C24847"/>
    <w:rsid w:val="00C270D3"/>
    <w:rsid w:val="00C30D3D"/>
    <w:rsid w:val="00C3123B"/>
    <w:rsid w:val="00C313E5"/>
    <w:rsid w:val="00C327F3"/>
    <w:rsid w:val="00C332A5"/>
    <w:rsid w:val="00C34936"/>
    <w:rsid w:val="00C35D1C"/>
    <w:rsid w:val="00C36307"/>
    <w:rsid w:val="00C43A48"/>
    <w:rsid w:val="00C47AE2"/>
    <w:rsid w:val="00C47FDE"/>
    <w:rsid w:val="00C51A4C"/>
    <w:rsid w:val="00C52E83"/>
    <w:rsid w:val="00C54866"/>
    <w:rsid w:val="00C54A69"/>
    <w:rsid w:val="00C565E8"/>
    <w:rsid w:val="00C57EF6"/>
    <w:rsid w:val="00C634B1"/>
    <w:rsid w:val="00C63A92"/>
    <w:rsid w:val="00C666E8"/>
    <w:rsid w:val="00C72E1F"/>
    <w:rsid w:val="00C73790"/>
    <w:rsid w:val="00C746F1"/>
    <w:rsid w:val="00C81BE2"/>
    <w:rsid w:val="00C82F5F"/>
    <w:rsid w:val="00C83F23"/>
    <w:rsid w:val="00C86225"/>
    <w:rsid w:val="00C906A2"/>
    <w:rsid w:val="00C909EF"/>
    <w:rsid w:val="00C91237"/>
    <w:rsid w:val="00C91513"/>
    <w:rsid w:val="00C91DA6"/>
    <w:rsid w:val="00CA0662"/>
    <w:rsid w:val="00CA0B20"/>
    <w:rsid w:val="00CA198D"/>
    <w:rsid w:val="00CA2765"/>
    <w:rsid w:val="00CA29E0"/>
    <w:rsid w:val="00CA56E7"/>
    <w:rsid w:val="00CA75DA"/>
    <w:rsid w:val="00CA79F8"/>
    <w:rsid w:val="00CA7F16"/>
    <w:rsid w:val="00CB7D42"/>
    <w:rsid w:val="00CC068D"/>
    <w:rsid w:val="00CC069A"/>
    <w:rsid w:val="00CC521E"/>
    <w:rsid w:val="00CC72E9"/>
    <w:rsid w:val="00CD419A"/>
    <w:rsid w:val="00CE65EF"/>
    <w:rsid w:val="00CE6F0C"/>
    <w:rsid w:val="00CF3D33"/>
    <w:rsid w:val="00CF4042"/>
    <w:rsid w:val="00CF56D3"/>
    <w:rsid w:val="00CF6856"/>
    <w:rsid w:val="00CF77D9"/>
    <w:rsid w:val="00D045C1"/>
    <w:rsid w:val="00D10F47"/>
    <w:rsid w:val="00D13031"/>
    <w:rsid w:val="00D14BFF"/>
    <w:rsid w:val="00D170D3"/>
    <w:rsid w:val="00D200A4"/>
    <w:rsid w:val="00D21EEC"/>
    <w:rsid w:val="00D2436F"/>
    <w:rsid w:val="00D30120"/>
    <w:rsid w:val="00D37BF0"/>
    <w:rsid w:val="00D42AE0"/>
    <w:rsid w:val="00D467CD"/>
    <w:rsid w:val="00D539A6"/>
    <w:rsid w:val="00D548AE"/>
    <w:rsid w:val="00D56C3A"/>
    <w:rsid w:val="00D57F80"/>
    <w:rsid w:val="00D601CE"/>
    <w:rsid w:val="00D60D2D"/>
    <w:rsid w:val="00D60E8C"/>
    <w:rsid w:val="00D63A9E"/>
    <w:rsid w:val="00D64A48"/>
    <w:rsid w:val="00D67D98"/>
    <w:rsid w:val="00D67F36"/>
    <w:rsid w:val="00D700C6"/>
    <w:rsid w:val="00D7188D"/>
    <w:rsid w:val="00D74368"/>
    <w:rsid w:val="00D76018"/>
    <w:rsid w:val="00D7641B"/>
    <w:rsid w:val="00D764A2"/>
    <w:rsid w:val="00D776B9"/>
    <w:rsid w:val="00D83B8A"/>
    <w:rsid w:val="00D878BB"/>
    <w:rsid w:val="00D9123F"/>
    <w:rsid w:val="00D93E74"/>
    <w:rsid w:val="00D9427F"/>
    <w:rsid w:val="00D94629"/>
    <w:rsid w:val="00DA2490"/>
    <w:rsid w:val="00DA2C71"/>
    <w:rsid w:val="00DA7E57"/>
    <w:rsid w:val="00DB0A57"/>
    <w:rsid w:val="00DB1C12"/>
    <w:rsid w:val="00DB21C4"/>
    <w:rsid w:val="00DB3EC4"/>
    <w:rsid w:val="00DB45C1"/>
    <w:rsid w:val="00DB4F89"/>
    <w:rsid w:val="00DB5034"/>
    <w:rsid w:val="00DB561D"/>
    <w:rsid w:val="00DB7505"/>
    <w:rsid w:val="00DC4B7F"/>
    <w:rsid w:val="00DC7955"/>
    <w:rsid w:val="00DC7F67"/>
    <w:rsid w:val="00DD2B5F"/>
    <w:rsid w:val="00DD6BC5"/>
    <w:rsid w:val="00DD6E11"/>
    <w:rsid w:val="00DE24D8"/>
    <w:rsid w:val="00DE2D59"/>
    <w:rsid w:val="00DE2FA9"/>
    <w:rsid w:val="00DE36C9"/>
    <w:rsid w:val="00DE5273"/>
    <w:rsid w:val="00DE6EC6"/>
    <w:rsid w:val="00DF6344"/>
    <w:rsid w:val="00E0153A"/>
    <w:rsid w:val="00E018BC"/>
    <w:rsid w:val="00E02FCC"/>
    <w:rsid w:val="00E02FE6"/>
    <w:rsid w:val="00E0395E"/>
    <w:rsid w:val="00E03C2C"/>
    <w:rsid w:val="00E042C6"/>
    <w:rsid w:val="00E07129"/>
    <w:rsid w:val="00E14A09"/>
    <w:rsid w:val="00E1555D"/>
    <w:rsid w:val="00E1637C"/>
    <w:rsid w:val="00E200E7"/>
    <w:rsid w:val="00E22E1A"/>
    <w:rsid w:val="00E243BE"/>
    <w:rsid w:val="00E250E3"/>
    <w:rsid w:val="00E271F9"/>
    <w:rsid w:val="00E27435"/>
    <w:rsid w:val="00E27AFC"/>
    <w:rsid w:val="00E30545"/>
    <w:rsid w:val="00E31576"/>
    <w:rsid w:val="00E3194D"/>
    <w:rsid w:val="00E31DC1"/>
    <w:rsid w:val="00E32EE2"/>
    <w:rsid w:val="00E379C8"/>
    <w:rsid w:val="00E37E72"/>
    <w:rsid w:val="00E466FD"/>
    <w:rsid w:val="00E508CF"/>
    <w:rsid w:val="00E5221C"/>
    <w:rsid w:val="00E53029"/>
    <w:rsid w:val="00E5659D"/>
    <w:rsid w:val="00E56C54"/>
    <w:rsid w:val="00E607AA"/>
    <w:rsid w:val="00E60B70"/>
    <w:rsid w:val="00E6101C"/>
    <w:rsid w:val="00E619EF"/>
    <w:rsid w:val="00E6305E"/>
    <w:rsid w:val="00E6512A"/>
    <w:rsid w:val="00E65ADC"/>
    <w:rsid w:val="00E66494"/>
    <w:rsid w:val="00E727AF"/>
    <w:rsid w:val="00E7424B"/>
    <w:rsid w:val="00E74C5E"/>
    <w:rsid w:val="00E804B8"/>
    <w:rsid w:val="00E82173"/>
    <w:rsid w:val="00E832B4"/>
    <w:rsid w:val="00E84BAA"/>
    <w:rsid w:val="00E85FDC"/>
    <w:rsid w:val="00E86B38"/>
    <w:rsid w:val="00E92F69"/>
    <w:rsid w:val="00E930E9"/>
    <w:rsid w:val="00E9533C"/>
    <w:rsid w:val="00E95DFE"/>
    <w:rsid w:val="00E95F13"/>
    <w:rsid w:val="00E96364"/>
    <w:rsid w:val="00E965C6"/>
    <w:rsid w:val="00EA01B0"/>
    <w:rsid w:val="00EA0562"/>
    <w:rsid w:val="00EA0A1E"/>
    <w:rsid w:val="00EA0C40"/>
    <w:rsid w:val="00EA1933"/>
    <w:rsid w:val="00EA2061"/>
    <w:rsid w:val="00EA3EFB"/>
    <w:rsid w:val="00EA61DD"/>
    <w:rsid w:val="00EB06FC"/>
    <w:rsid w:val="00EB2BAE"/>
    <w:rsid w:val="00EB45CF"/>
    <w:rsid w:val="00EB49E9"/>
    <w:rsid w:val="00EB4AA1"/>
    <w:rsid w:val="00EB5B2B"/>
    <w:rsid w:val="00EB67C6"/>
    <w:rsid w:val="00EC21D5"/>
    <w:rsid w:val="00EC27D6"/>
    <w:rsid w:val="00EC4017"/>
    <w:rsid w:val="00ED720D"/>
    <w:rsid w:val="00ED7A46"/>
    <w:rsid w:val="00EE07BA"/>
    <w:rsid w:val="00EE0AC7"/>
    <w:rsid w:val="00EE0FA6"/>
    <w:rsid w:val="00EE16AC"/>
    <w:rsid w:val="00EE2537"/>
    <w:rsid w:val="00EE26C5"/>
    <w:rsid w:val="00EE524E"/>
    <w:rsid w:val="00EE7C16"/>
    <w:rsid w:val="00EF098F"/>
    <w:rsid w:val="00EF66A3"/>
    <w:rsid w:val="00EF7D40"/>
    <w:rsid w:val="00F0167D"/>
    <w:rsid w:val="00F01EFA"/>
    <w:rsid w:val="00F03E73"/>
    <w:rsid w:val="00F1094B"/>
    <w:rsid w:val="00F10EEC"/>
    <w:rsid w:val="00F23501"/>
    <w:rsid w:val="00F25286"/>
    <w:rsid w:val="00F25E94"/>
    <w:rsid w:val="00F26401"/>
    <w:rsid w:val="00F27284"/>
    <w:rsid w:val="00F31E32"/>
    <w:rsid w:val="00F3536A"/>
    <w:rsid w:val="00F36BA0"/>
    <w:rsid w:val="00F471E4"/>
    <w:rsid w:val="00F51025"/>
    <w:rsid w:val="00F516A6"/>
    <w:rsid w:val="00F51986"/>
    <w:rsid w:val="00F6419C"/>
    <w:rsid w:val="00F77E3D"/>
    <w:rsid w:val="00F81293"/>
    <w:rsid w:val="00F83C20"/>
    <w:rsid w:val="00F83FAF"/>
    <w:rsid w:val="00F84240"/>
    <w:rsid w:val="00F86CD7"/>
    <w:rsid w:val="00F90E22"/>
    <w:rsid w:val="00F91942"/>
    <w:rsid w:val="00F93AC9"/>
    <w:rsid w:val="00F94D17"/>
    <w:rsid w:val="00F9617C"/>
    <w:rsid w:val="00FA60D5"/>
    <w:rsid w:val="00FA7D6C"/>
    <w:rsid w:val="00FB1142"/>
    <w:rsid w:val="00FB1C2D"/>
    <w:rsid w:val="00FB323B"/>
    <w:rsid w:val="00FB3E3E"/>
    <w:rsid w:val="00FC07FD"/>
    <w:rsid w:val="00FC282E"/>
    <w:rsid w:val="00FC2948"/>
    <w:rsid w:val="00FC43DC"/>
    <w:rsid w:val="00FC577D"/>
    <w:rsid w:val="00FD1C04"/>
    <w:rsid w:val="00FD48D6"/>
    <w:rsid w:val="00FE057C"/>
    <w:rsid w:val="00FE2091"/>
    <w:rsid w:val="00FE2284"/>
    <w:rsid w:val="00FE2BC7"/>
    <w:rsid w:val="00FE3F38"/>
    <w:rsid w:val="00FE407B"/>
    <w:rsid w:val="00FE6C78"/>
    <w:rsid w:val="00FF078E"/>
    <w:rsid w:val="00FF0B87"/>
    <w:rsid w:val="00FF16BD"/>
    <w:rsid w:val="00FF1A21"/>
    <w:rsid w:val="00FF2692"/>
    <w:rsid w:val="00FF4A3F"/>
    <w:rsid w:val="1EEF6EAF"/>
    <w:rsid w:val="2BCFF02A"/>
    <w:rsid w:val="30FF68BC"/>
    <w:rsid w:val="35AF5A93"/>
    <w:rsid w:val="3FE631C3"/>
    <w:rsid w:val="3FEFDD13"/>
    <w:rsid w:val="3FF5F571"/>
    <w:rsid w:val="55D65C98"/>
    <w:rsid w:val="59CF5BDD"/>
    <w:rsid w:val="5DEF9176"/>
    <w:rsid w:val="5EEEAED1"/>
    <w:rsid w:val="5F5EB362"/>
    <w:rsid w:val="60EF7ADB"/>
    <w:rsid w:val="69FEDB0B"/>
    <w:rsid w:val="6C0F6D55"/>
    <w:rsid w:val="6FDD596D"/>
    <w:rsid w:val="77FF0C6C"/>
    <w:rsid w:val="78BB31B2"/>
    <w:rsid w:val="7BDC4DC6"/>
    <w:rsid w:val="7C5FD36B"/>
    <w:rsid w:val="7EDFE888"/>
    <w:rsid w:val="7EF1C46D"/>
    <w:rsid w:val="7F7316BA"/>
    <w:rsid w:val="7FBB541A"/>
    <w:rsid w:val="7FDDE447"/>
    <w:rsid w:val="7FEFB39D"/>
    <w:rsid w:val="7FFDEEC0"/>
    <w:rsid w:val="7FFEE644"/>
    <w:rsid w:val="A3FFE881"/>
    <w:rsid w:val="AC5F0DDD"/>
    <w:rsid w:val="AF1F8C87"/>
    <w:rsid w:val="B3AF21A8"/>
    <w:rsid w:val="B5E7B65E"/>
    <w:rsid w:val="BDEF7AE0"/>
    <w:rsid w:val="CB67B5B2"/>
    <w:rsid w:val="D7F750CA"/>
    <w:rsid w:val="DA9F8553"/>
    <w:rsid w:val="DFFF893D"/>
    <w:rsid w:val="EECB9FE5"/>
    <w:rsid w:val="EFDF7EAE"/>
    <w:rsid w:val="F6BE98E1"/>
    <w:rsid w:val="F97F2206"/>
    <w:rsid w:val="F9ABF8D1"/>
    <w:rsid w:val="F9EE748E"/>
    <w:rsid w:val="FBF6A260"/>
    <w:rsid w:val="FCCF2CBF"/>
    <w:rsid w:val="FDD4E0B3"/>
    <w:rsid w:val="FDFBB28E"/>
    <w:rsid w:val="FDFF0B89"/>
    <w:rsid w:val="FF31E37A"/>
    <w:rsid w:val="FFF7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 w:locked="1"/>
    <w:lsdException w:qFormat="1" w:uiPriority="9" w:semiHidden="0" w:name="heading 3" w:locked="1"/>
    <w:lsdException w:qFormat="1" w:uiPriority="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nhideWhenUsed="0" w:uiPriority="39" w:semiHidden="0" w:name="toc 1" w:locked="1"/>
    <w:lsdException w:qFormat="1" w:unhideWhenUsed="0" w:uiPriority="39" w:semiHidden="0" w:name="toc 2" w:locked="1"/>
    <w:lsdException w:qFormat="1" w:unhideWhenUsed="0" w:uiPriority="39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iPriority="0" w:name="caption" w:locked="1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qFormat="1"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0" w:semiHidden="0" w:name="Title" w:locked="1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ind w:right="-1333"/>
      <w:outlineLvl w:val="0"/>
    </w:pPr>
    <w:rPr>
      <w:sz w:val="28"/>
    </w:rPr>
  </w:style>
  <w:style w:type="paragraph" w:styleId="3">
    <w:name w:val="heading 2"/>
    <w:basedOn w:val="1"/>
    <w:next w:val="1"/>
    <w:link w:val="20"/>
    <w:unhideWhenUsed/>
    <w:qFormat/>
    <w:locked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1"/>
    <w:unhideWhenUsed/>
    <w:qFormat/>
    <w:locked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2"/>
    <w:unhideWhenUsed/>
    <w:qFormat/>
    <w:locked/>
    <w:uiPriority w:val="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styleId="10">
    <w:name w:val="page number"/>
    <w:basedOn w:val="6"/>
    <w:qFormat/>
    <w:uiPriority w:val="99"/>
    <w:rPr>
      <w:rFonts w:cs="Times New Roman"/>
    </w:rPr>
  </w:style>
  <w:style w:type="paragraph" w:styleId="11">
    <w:name w:val="Balloon Text"/>
    <w:basedOn w:val="1"/>
    <w:link w:val="30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header"/>
    <w:basedOn w:val="1"/>
    <w:link w:val="23"/>
    <w:qFormat/>
    <w:uiPriority w:val="99"/>
    <w:pPr>
      <w:tabs>
        <w:tab w:val="center" w:pos="4677"/>
        <w:tab w:val="right" w:pos="9355"/>
      </w:tabs>
    </w:pPr>
  </w:style>
  <w:style w:type="paragraph" w:styleId="13">
    <w:name w:val="Body Text"/>
    <w:basedOn w:val="1"/>
    <w:link w:val="42"/>
    <w:qFormat/>
    <w:uiPriority w:val="1"/>
    <w:pPr>
      <w:widowControl w:val="0"/>
      <w:autoSpaceDE w:val="0"/>
      <w:autoSpaceDN w:val="0"/>
    </w:pPr>
    <w:rPr>
      <w:lang w:eastAsia="en-US"/>
    </w:rPr>
  </w:style>
  <w:style w:type="paragraph" w:styleId="14">
    <w:name w:val="toc 1"/>
    <w:basedOn w:val="1"/>
    <w:next w:val="1"/>
    <w:qFormat/>
    <w:locked/>
    <w:uiPriority w:val="39"/>
    <w:pPr>
      <w:tabs>
        <w:tab w:val="right" w:leader="dot" w:pos="9836"/>
      </w:tabs>
    </w:pPr>
  </w:style>
  <w:style w:type="paragraph" w:styleId="15">
    <w:name w:val="toc 3"/>
    <w:basedOn w:val="1"/>
    <w:next w:val="1"/>
    <w:qFormat/>
    <w:locked/>
    <w:uiPriority w:val="39"/>
    <w:pPr>
      <w:tabs>
        <w:tab w:val="right" w:leader="dot" w:pos="9836"/>
      </w:tabs>
      <w:ind w:left="480"/>
    </w:pPr>
  </w:style>
  <w:style w:type="paragraph" w:styleId="16">
    <w:name w:val="toc 2"/>
    <w:basedOn w:val="1"/>
    <w:next w:val="1"/>
    <w:qFormat/>
    <w:locked/>
    <w:uiPriority w:val="39"/>
    <w:pPr>
      <w:ind w:left="240"/>
    </w:pPr>
  </w:style>
  <w:style w:type="paragraph" w:styleId="17">
    <w:name w:val="footer"/>
    <w:basedOn w:val="1"/>
    <w:link w:val="28"/>
    <w:qFormat/>
    <w:uiPriority w:val="99"/>
    <w:pPr>
      <w:tabs>
        <w:tab w:val="center" w:pos="4677"/>
        <w:tab w:val="right" w:pos="9355"/>
      </w:tabs>
    </w:pPr>
  </w:style>
  <w:style w:type="table" w:styleId="18">
    <w:name w:val="Table Grid"/>
    <w:basedOn w:val="7"/>
    <w:qFormat/>
    <w:uiPriority w:val="3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Заголовок 1 Знак"/>
    <w:basedOn w:val="6"/>
    <w:link w:val="2"/>
    <w:qFormat/>
    <w:locked/>
    <w:uiPriority w:val="99"/>
    <w:rPr>
      <w:rFonts w:ascii="Times New Roman" w:hAnsi="Times New Roman" w:cs="Times New Roman"/>
      <w:sz w:val="24"/>
      <w:lang w:val="zh-CN" w:eastAsia="ru-RU"/>
    </w:rPr>
  </w:style>
  <w:style w:type="character" w:customStyle="1" w:styleId="20">
    <w:name w:val="Заголовок 2 Знак"/>
    <w:basedOn w:val="6"/>
    <w:link w:val="3"/>
    <w:qFormat/>
    <w:locked/>
    <w:uiPriority w:val="9"/>
    <w:rPr>
      <w:rFonts w:ascii="Cambria" w:hAnsi="Cambria" w:cs="Times New Roman"/>
      <w:b/>
      <w:i/>
      <w:sz w:val="28"/>
    </w:rPr>
  </w:style>
  <w:style w:type="character" w:customStyle="1" w:styleId="21">
    <w:name w:val="Заголовок 3 Знак"/>
    <w:basedOn w:val="6"/>
    <w:link w:val="4"/>
    <w:qFormat/>
    <w:locked/>
    <w:uiPriority w:val="9"/>
    <w:rPr>
      <w:rFonts w:ascii="Cambria" w:hAnsi="Cambria" w:cs="Times New Roman"/>
      <w:b/>
      <w:sz w:val="26"/>
    </w:rPr>
  </w:style>
  <w:style w:type="character" w:customStyle="1" w:styleId="22">
    <w:name w:val="Заголовок 4 Знак"/>
    <w:basedOn w:val="6"/>
    <w:link w:val="5"/>
    <w:qFormat/>
    <w:locked/>
    <w:uiPriority w:val="9"/>
    <w:rPr>
      <w:rFonts w:ascii="Calibri" w:hAnsi="Calibri" w:cs="Times New Roman"/>
      <w:b/>
      <w:sz w:val="28"/>
    </w:rPr>
  </w:style>
  <w:style w:type="character" w:customStyle="1" w:styleId="23">
    <w:name w:val="Верхний колонтитул Знак"/>
    <w:basedOn w:val="6"/>
    <w:link w:val="12"/>
    <w:qFormat/>
    <w:locked/>
    <w:uiPriority w:val="99"/>
    <w:rPr>
      <w:rFonts w:ascii="Times New Roman" w:hAnsi="Times New Roman" w:cs="Times New Roman"/>
      <w:sz w:val="24"/>
      <w:lang w:val="zh-CN" w:eastAsia="ru-RU"/>
    </w:rPr>
  </w:style>
  <w:style w:type="paragraph" w:customStyle="1" w:styleId="24">
    <w:name w:val="Con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5">
    <w:name w:val="Con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26">
    <w:name w:val="Con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7">
    <w:name w:val="Con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28">
    <w:name w:val="Нижний колонтитул Знак"/>
    <w:basedOn w:val="6"/>
    <w:link w:val="17"/>
    <w:qFormat/>
    <w:locked/>
    <w:uiPriority w:val="99"/>
    <w:rPr>
      <w:rFonts w:ascii="Times New Roman" w:hAnsi="Times New Roman" w:cs="Times New Roman"/>
      <w:sz w:val="24"/>
      <w:lang w:val="zh-CN" w:eastAsia="ru-RU"/>
    </w:rPr>
  </w:style>
  <w:style w:type="paragraph" w:customStyle="1" w:styleId="29">
    <w:name w:val="ConsPlusNormal"/>
    <w:qFormat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0">
    <w:name w:val="Текст выноски Знак"/>
    <w:basedOn w:val="6"/>
    <w:link w:val="11"/>
    <w:semiHidden/>
    <w:qFormat/>
    <w:locked/>
    <w:uiPriority w:val="99"/>
    <w:rPr>
      <w:rFonts w:ascii="Tahoma" w:hAnsi="Tahoma" w:cs="Times New Roman"/>
      <w:sz w:val="16"/>
      <w:lang w:val="zh-CN" w:eastAsia="ru-RU"/>
    </w:rPr>
  </w:style>
  <w:style w:type="paragraph" w:customStyle="1" w:styleId="31">
    <w:name w:val="ConsPlusNonformat"/>
    <w:qFormat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2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34">
    <w:name w:val="Заголовок оглавления1"/>
    <w:basedOn w:val="2"/>
    <w:next w:val="1"/>
    <w:unhideWhenUsed/>
    <w:qFormat/>
    <w:uiPriority w:val="39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35">
    <w:name w:val="Название книги1"/>
    <w:basedOn w:val="6"/>
    <w:qFormat/>
    <w:uiPriority w:val="33"/>
    <w:rPr>
      <w:rFonts w:cs="Times New Roman"/>
      <w:b/>
      <w:smallCaps/>
      <w:spacing w:val="5"/>
    </w:rPr>
  </w:style>
  <w:style w:type="table" w:customStyle="1" w:styleId="36">
    <w:name w:val="Сетка таблицы1"/>
    <w:basedOn w:val="7"/>
    <w:qFormat/>
    <w:uiPriority w:val="9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7">
    <w:name w:val="Стиль1"/>
    <w:basedOn w:val="2"/>
    <w:link w:val="38"/>
    <w:qFormat/>
    <w:uiPriority w:val="0"/>
    <w:pPr>
      <w:tabs>
        <w:tab w:val="left" w:pos="9923"/>
      </w:tabs>
      <w:spacing w:line="360" w:lineRule="auto"/>
      <w:ind w:right="-77"/>
      <w:jc w:val="center"/>
    </w:pPr>
    <w:rPr>
      <w:b/>
      <w:sz w:val="24"/>
      <w:lang w:val="en-US"/>
    </w:rPr>
  </w:style>
  <w:style w:type="character" w:customStyle="1" w:styleId="38">
    <w:name w:val="Стиль1 Знак"/>
    <w:link w:val="37"/>
    <w:qFormat/>
    <w:locked/>
    <w:uiPriority w:val="0"/>
    <w:rPr>
      <w:rFonts w:ascii="Times New Roman" w:hAnsi="Times New Roman"/>
      <w:b/>
      <w:sz w:val="24"/>
      <w:lang w:val="en-US" w:eastAsia="ru-RU"/>
    </w:rPr>
  </w:style>
  <w:style w:type="table" w:customStyle="1" w:styleId="39">
    <w:name w:val="Сетка таблицы2"/>
    <w:basedOn w:val="7"/>
    <w:qFormat/>
    <w:uiPriority w:val="39"/>
    <w:rPr>
      <w:rFonts w:cs="Times New Roman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0">
    <w:name w:val="Font Style13"/>
    <w:qFormat/>
    <w:uiPriority w:val="99"/>
    <w:rPr>
      <w:rFonts w:ascii="Times New Roman" w:hAnsi="Times New Roman"/>
      <w:sz w:val="20"/>
    </w:rPr>
  </w:style>
  <w:style w:type="table" w:customStyle="1" w:styleId="41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2">
    <w:name w:val="Основной текст Знак"/>
    <w:basedOn w:val="6"/>
    <w:link w:val="13"/>
    <w:qFormat/>
    <w:uiPriority w:val="1"/>
    <w:rPr>
      <w:rFonts w:ascii="Times New Roman" w:hAnsi="Times New Roman" w:cs="Times New Roman"/>
      <w:sz w:val="24"/>
      <w:szCs w:val="24"/>
      <w:lang w:eastAsia="en-US"/>
    </w:rPr>
  </w:style>
  <w:style w:type="paragraph" w:styleId="43">
    <w:name w:val="List Paragraph"/>
    <w:basedOn w:val="1"/>
    <w:qFormat/>
    <w:uiPriority w:val="1"/>
    <w:pPr>
      <w:widowControl w:val="0"/>
      <w:autoSpaceDE w:val="0"/>
      <w:autoSpaceDN w:val="0"/>
      <w:ind w:left="541" w:firstLine="709"/>
      <w:jc w:val="both"/>
    </w:pPr>
    <w:rPr>
      <w:sz w:val="22"/>
      <w:szCs w:val="22"/>
      <w:lang w:eastAsia="en-US"/>
    </w:rPr>
  </w:style>
  <w:style w:type="paragraph" w:customStyle="1" w:styleId="44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2757</Words>
  <Characters>20852</Characters>
  <Lines>173</Lines>
  <Paragraphs>47</Paragraphs>
  <TotalTime>0</TotalTime>
  <ScaleCrop>false</ScaleCrop>
  <LinksUpToDate>false</LinksUpToDate>
  <CharactersWithSpaces>23562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2023-06-29T19:11:00Z</dcterms:created>
  <dc:creator>Захарова</dc:creator>
  <cp:lastModifiedBy>ostrelgina_vk</cp:lastModifiedBy>
  <cp:lastPrinted>2023-06-29T22:09:00Z</cp:lastPrinted>
  <dcterms:modified xsi:type="dcterms:W3CDTF">2023-10-31T17:41:33Z</dcterms:modified>
  <dc:title>МИНИСТЕРСТВО ЖКХ и энергетики РС(Я)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1049-11.1.0.11704</vt:lpwstr>
  </property>
</Properties>
</file>