
<file path=[Content_Types].xml><?xml version="1.0" encoding="utf-8"?>
<Types xmlns="http://schemas.openxmlformats.org/package/2006/content-types">
  <Default ContentType="image/x-wmf" Extension="wmf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4"/>
        <w:tblInd w:type="dxa" w:w="-34"/>
        <w:tblLayout w:type="fixed"/>
        <w:tblCellMar>
          <w:left w:type="dxa" w:w="0"/>
          <w:right w:type="dxa" w:w="0"/>
        </w:tblCellMar>
      </w:tblPr>
      <w:tblGrid>
        <w:gridCol w:w="5387"/>
        <w:gridCol w:w="3827"/>
      </w:tblGrid>
      <w:tr>
        <w:trPr>
          <w:trHeight w:hRule="atLeast" w:val="1129"/>
        </w:trPr>
        <w:tc>
          <w:tcPr>
            <w:tcW w:type="dxa" w:w="5387"/>
            <w:shd w:fill="auto" w:val="clear"/>
            <w:tcMar>
              <w:left w:type="dxa" w:w="0"/>
              <w:right w:type="dxa" w:w="0"/>
            </w:tcMar>
          </w:tcPr>
          <w:p w14:paraId="0C000000">
            <w:pPr>
              <w:spacing w:after="120" w:line="360" w:lineRule="exact"/>
              <w:ind w:firstLine="709" w:left="34"/>
              <w:jc w:val="center"/>
              <w:rPr>
                <w:b w:val="1"/>
                <w:caps w:val="1"/>
                <w:sz w:val="28"/>
                <w:u w:val="single"/>
              </w:rPr>
            </w:pPr>
            <w:bookmarkStart w:id="1" w:name="_GoBack"/>
            <w:bookmarkEnd w:id="1"/>
            <w:r>
              <w:rPr>
                <w:color w:val="393185"/>
              </w:rPr>
              <w:drawing>
                <wp:anchor allowOverlap="true" behindDoc="false" distB="0" distL="114300" distR="114300" distT="0" layoutInCell="true" locked="false" relativeHeight="251658240" simplePos="false">
                  <wp:simplePos x="0" y="0"/>
                  <wp:positionH relativeFrom="column">
                    <wp:posOffset>2437765</wp:posOffset>
                  </wp:positionH>
                  <wp:positionV relativeFrom="page">
                    <wp:posOffset>-223520</wp:posOffset>
                  </wp:positionV>
                  <wp:extent cx="961199" cy="1090800"/>
                  <wp:effectExtent b="0" l="0" r="0" t="0"/>
                  <wp:wrapNone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8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61199" cy="109080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b w:val="1"/>
                <w:caps w:val="1"/>
                <w:sz w:val="28"/>
                <w:u w:val="single"/>
              </w:rPr>
              <w:t xml:space="preserve"> </w:t>
            </w:r>
          </w:p>
        </w:tc>
        <w:tc>
          <w:tcPr>
            <w:tcW w:type="dxa" w:w="3827"/>
            <w:shd w:fill="auto" w:val="clear"/>
            <w:tcMar>
              <w:left w:type="dxa" w:w="0"/>
              <w:right w:type="dxa" w:w="0"/>
            </w:tcMar>
          </w:tcPr>
          <w:p w14:paraId="0D000000">
            <w:pPr>
              <w:spacing w:line="14" w:lineRule="atLeast"/>
              <w:ind w:firstLine="0" w:left="34"/>
              <w:jc w:val="center"/>
              <w:rPr>
                <w:b w:val="1"/>
                <w:sz w:val="2"/>
                <w:u w:val="single"/>
              </w:rPr>
            </w:pPr>
            <w:bookmarkStart w:id="2" w:name="Срочность_"/>
            <w:r>
              <w:rPr>
                <w:b w:val="1"/>
                <w:sz w:val="2"/>
                <w:u w:val="single"/>
              </w:rPr>
              <w:t xml:space="preserve"> </w:t>
            </w:r>
            <w:bookmarkEnd w:id="2"/>
          </w:p>
          <w:p w14:paraId="0E000000">
            <w:pPr>
              <w:spacing w:line="14" w:lineRule="atLeast"/>
              <w:ind w:firstLine="0" w:left="34"/>
              <w:jc w:val="center"/>
              <w:rPr>
                <w:sz w:val="2"/>
              </w:rPr>
            </w:pPr>
            <w:bookmarkStart w:id="3" w:name="Гриф_"/>
            <w:r>
              <w:rPr>
                <w:sz w:val="2"/>
              </w:rPr>
              <w:t xml:space="preserve"> </w:t>
            </w:r>
            <w:bookmarkEnd w:id="3"/>
          </w:p>
        </w:tc>
      </w:tr>
    </w:tbl>
    <w:p w14:paraId="0F000000">
      <w:pPr>
        <w:spacing w:after="80" w:line="240" w:lineRule="atLeast"/>
        <w:ind/>
        <w:rPr>
          <w:sz w:val="16"/>
        </w:rPr>
      </w:pPr>
    </w:p>
    <w:p w14:paraId="10000000">
      <w:pPr>
        <w:pStyle w:val="Style_5"/>
        <w:spacing w:after="60" w:before="300"/>
        <w:ind/>
        <w:jc w:val="center"/>
      </w:pPr>
      <w:r>
        <w:t>ПРАВИТЕЛЬСТВО   РОССИЙСКОЙ   ФЕДЕРАЦИИ</w:t>
      </w:r>
    </w:p>
    <w:p w14:paraId="11000000">
      <w:pPr>
        <w:pStyle w:val="Style_6"/>
        <w:spacing w:line="180" w:lineRule="exact"/>
        <w:ind/>
        <w:rPr>
          <w:sz w:val="26"/>
        </w:rPr>
      </w:pPr>
    </w:p>
    <w:p w14:paraId="12000000">
      <w:pPr>
        <w:pStyle w:val="Style_7"/>
        <w:spacing w:line="240" w:lineRule="auto"/>
        <w:ind/>
        <w:rPr>
          <w:spacing w:val="-14"/>
          <w:sz w:val="30"/>
        </w:rPr>
      </w:pPr>
      <w:r>
        <w:rPr>
          <w:spacing w:val="-14"/>
          <w:sz w:val="30"/>
        </w:rPr>
        <w:t>П О С Т А Н О В Л Е Н И Е</w:t>
      </w:r>
    </w:p>
    <w:p w14:paraId="13000000">
      <w:pPr>
        <w:pStyle w:val="Style_6"/>
        <w:rPr>
          <w:sz w:val="28"/>
        </w:rPr>
      </w:pPr>
    </w:p>
    <w:p w14:paraId="14000000">
      <w:pPr>
        <w:pStyle w:val="Style_8"/>
        <w:spacing w:after="0" w:before="0"/>
        <w:ind/>
      </w:pPr>
      <w:r>
        <w:t xml:space="preserve">от </w:t>
      </w:r>
      <w:bookmarkStart w:id="4" w:name="Дата_подписания_число_"/>
      <w:r>
        <w:t>__</w:t>
      </w:r>
      <w:bookmarkEnd w:id="4"/>
      <w:r>
        <w:t xml:space="preserve"> </w:t>
      </w:r>
      <w:bookmarkStart w:id="5" w:name="Дата_подписания_месяц_"/>
      <w:r>
        <w:t xml:space="preserve">________ </w:t>
      </w:r>
      <w:bookmarkEnd w:id="5"/>
      <w:r>
        <w:t xml:space="preserve"> </w:t>
      </w:r>
      <w:bookmarkStart w:id="6" w:name="Дата_подписания_год_"/>
      <w:r>
        <w:t xml:space="preserve">____ </w:t>
      </w:r>
      <w:bookmarkEnd w:id="6"/>
      <w:r>
        <w:t xml:space="preserve"> г.  № </w:t>
      </w:r>
      <w:bookmarkStart w:id="7" w:name="Регистрационный_номер_"/>
      <w:r>
        <w:t xml:space="preserve">__ </w:t>
      </w:r>
      <w:bookmarkEnd w:id="7"/>
    </w:p>
    <w:p w14:paraId="15000000">
      <w:pPr>
        <w:pStyle w:val="Style_9"/>
        <w:spacing w:line="200" w:lineRule="exact"/>
        <w:ind/>
        <w:rPr>
          <w:sz w:val="20"/>
        </w:rPr>
      </w:pPr>
    </w:p>
    <w:p w14:paraId="16000000">
      <w:pPr>
        <w:pStyle w:val="Style_9"/>
        <w:rPr>
          <w:smallCaps w:val="1"/>
          <w:spacing w:val="14"/>
          <w:sz w:val="20"/>
        </w:rPr>
      </w:pPr>
      <w:r>
        <w:rPr>
          <w:smallCaps w:val="1"/>
          <w:spacing w:val="14"/>
          <w:sz w:val="20"/>
        </w:rPr>
        <w:t>МОСКВА</w:t>
      </w:r>
    </w:p>
    <w:p w14:paraId="17000000">
      <w:pPr>
        <w:pStyle w:val="Style_9"/>
        <w:spacing w:line="240" w:lineRule="atLeast"/>
        <w:ind/>
        <w:rPr>
          <w:b w:val="1"/>
        </w:rPr>
      </w:pPr>
    </w:p>
    <w:p w14:paraId="18000000">
      <w:pPr>
        <w:pStyle w:val="Style_9"/>
        <w:spacing w:line="240" w:lineRule="atLeast"/>
        <w:ind/>
        <w:rPr>
          <w:b w:val="1"/>
        </w:rPr>
      </w:pPr>
    </w:p>
    <w:p w14:paraId="19000000">
      <w:pPr>
        <w:pStyle w:val="Style_9"/>
        <w:spacing w:line="200" w:lineRule="exact"/>
        <w:ind/>
        <w:rPr>
          <w:b w:val="1"/>
        </w:rPr>
      </w:pPr>
    </w:p>
    <w:p w14:paraId="1A000000">
      <w:pPr>
        <w:widowControl w:val="1"/>
        <w:spacing w:after="240" w:line="240" w:lineRule="atLeast"/>
        <w:ind/>
        <w:jc w:val="center"/>
        <w:rPr>
          <w:b w:val="1"/>
          <w:color w:val="000000"/>
          <w:sz w:val="28"/>
        </w:rPr>
      </w:pPr>
      <w:bookmarkStart w:id="8" w:name="Заголовок_"/>
      <w:r>
        <w:rPr>
          <w:b w:val="1"/>
          <w:color w:val="000000"/>
          <w:sz w:val="28"/>
        </w:rPr>
        <w:t xml:space="preserve">О внесении изменений в государственную программу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Российской Федерации "Развитие туризма" и признании утратившими силу постановления Правительства Российской Федерации от 21 апреля 2022 г. № 724 и отдельных положений некоторых актов Правительства Российской Федерации</w:t>
      </w:r>
      <w:bookmarkEnd w:id="8"/>
    </w:p>
    <w:p w14:paraId="1B000000">
      <w:pPr>
        <w:widowControl w:val="1"/>
        <w:spacing w:line="360" w:lineRule="atLeast"/>
        <w:ind w:firstLine="709" w:left="0"/>
        <w:rPr>
          <w:sz w:val="28"/>
        </w:rPr>
      </w:pPr>
    </w:p>
    <w:p w14:paraId="1C000000">
      <w:pPr>
        <w:sectPr>
          <w:headerReference r:id="rId2" w:type="default"/>
          <w:type w:val="continuous"/>
          <w:pgSz w:h="16840" w:orient="portrait" w:w="11907"/>
          <w:pgMar w:bottom="1418" w:footer="709" w:gutter="0" w:header="709" w:left="1418" w:right="1418" w:top="1418"/>
        </w:sectPr>
      </w:pPr>
    </w:p>
    <w:p w14:paraId="1D000000">
      <w:pPr>
        <w:widowControl w:val="1"/>
        <w:spacing w:line="360" w:lineRule="atLeast"/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Правительство Российской Федерации </w:t>
      </w:r>
      <w:r>
        <w:rPr>
          <w:b w:val="1"/>
          <w:sz w:val="28"/>
        </w:rPr>
        <w:t>п о с т а н о в л я е т :</w:t>
      </w:r>
    </w:p>
    <w:p w14:paraId="1E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1. Утвердить прилагаемые изменения, которые вносятся </w:t>
      </w:r>
      <w:r>
        <w:rPr>
          <w:sz w:val="28"/>
        </w:rPr>
        <w:br/>
      </w:r>
      <w:r>
        <w:rPr>
          <w:sz w:val="28"/>
        </w:rPr>
        <w:t xml:space="preserve">в государственную программу Российской Федерации "Развитие туризма", утвержденную постановлением Правительства Российской Федерации </w:t>
      </w:r>
      <w:r>
        <w:rPr>
          <w:sz w:val="28"/>
        </w:rPr>
        <w:br/>
      </w:r>
      <w:r>
        <w:rPr>
          <w:sz w:val="28"/>
        </w:rPr>
        <w:t>от 24 декабря 2021 г. № 2439 "Об утверждении государственной программы Российской Федерации "Развитие туризма" (Собрание законодательства Российской Федерации, 2022, № 1, ст. 147; № 9, ст. 1334; № 16, ст. 2661; № 17, ст. 2928; № 26, ст. 4483; № 48, ст. 8476; 2023, № 1, ст. 246).</w:t>
      </w:r>
    </w:p>
    <w:p w14:paraId="1F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2. Министерству экономического развития Российской Федерации разместить государственную программу Российской Федерации "Развитие туризма" с изменениями, утвержденными настоящим постановлением, </w:t>
      </w:r>
      <w:r>
        <w:rPr>
          <w:sz w:val="28"/>
        </w:rPr>
        <w:br/>
      </w:r>
      <w:r>
        <w:rPr>
          <w:spacing w:val="-4"/>
          <w:sz w:val="28"/>
        </w:rPr>
        <w:t>на своем официальном сайте, а также на портале государственных программ</w:t>
      </w:r>
      <w:r>
        <w:rPr>
          <w:sz w:val="28"/>
        </w:rPr>
        <w:t xml:space="preserve"> Российской Федерации в информационно-телекоммуникационной сети "Интернет" в 2-недельный срок со дня официального опубликования настоящего постановления.</w:t>
      </w:r>
    </w:p>
    <w:p w14:paraId="20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3. Признать утратившими силу:</w:t>
      </w:r>
    </w:p>
    <w:p w14:paraId="21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pacing w:val="-2"/>
          <w:sz w:val="28"/>
        </w:rPr>
        <w:t>абзац четвертый пункта 1 и абзацы сто тридцать первый - сто восемьдесят пятый пункта 2 изменений, которые вносятся</w:t>
      </w:r>
      <w:r>
        <w:rPr>
          <w:spacing w:val="-2"/>
          <w:sz w:val="28"/>
        </w:rPr>
        <w:br/>
      </w:r>
      <w:r>
        <w:rPr>
          <w:spacing w:val="-2"/>
          <w:sz w:val="28"/>
        </w:rPr>
        <w:t>в государственную программу Российской Федерации "Развитие туризма"</w:t>
      </w:r>
      <w:r>
        <w:rPr>
          <w:sz w:val="28"/>
        </w:rPr>
        <w:t xml:space="preserve">, </w:t>
      </w:r>
      <w:r>
        <w:rPr>
          <w:sz w:val="28"/>
        </w:rPr>
        <w:t xml:space="preserve">утвержденных постановлением Правительства Российской Федерации </w:t>
      </w:r>
      <w:r>
        <w:rPr>
          <w:sz w:val="28"/>
        </w:rPr>
        <w:br/>
      </w:r>
      <w:r>
        <w:rPr>
          <w:sz w:val="28"/>
        </w:rPr>
        <w:t xml:space="preserve">от 19 февраля 2022 г. № 218 "О внесении изменений в государственную программу Российской Федерации "Развитие туризма" и признании утратившими силу некоторых актов Правительства Российской Федерации" (Собрание законодательства Российской Федерации, 2022, </w:t>
      </w:r>
      <w:r>
        <w:rPr>
          <w:sz w:val="28"/>
        </w:rPr>
        <w:br/>
      </w:r>
      <w:r>
        <w:rPr>
          <w:sz w:val="28"/>
        </w:rPr>
        <w:t>№ 1, ст. 147; № 9, ст. 1334);</w:t>
      </w:r>
    </w:p>
    <w:p w14:paraId="22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постановление Правительства Российской Федерации от 21 апреля 2022 г. № 724 "О внесении изменения в постановление Правительства Российской Федерации от 24 декабря 2021 г. № 2439" (Собрание законодательства Российской Федерации, 2022, № 17, ст. 2928);</w:t>
      </w:r>
    </w:p>
    <w:p w14:paraId="23000000">
      <w:pPr>
        <w:tabs>
          <w:tab w:leader="none" w:pos="1134" w:val="left"/>
        </w:tabs>
        <w:spacing w:line="360" w:lineRule="atLeast"/>
        <w:ind w:firstLine="709" w:left="0"/>
        <w:jc w:val="both"/>
        <w:rPr>
          <w:spacing w:val="-4"/>
          <w:sz w:val="28"/>
        </w:rPr>
      </w:pPr>
      <w:r>
        <w:rPr>
          <w:sz w:val="28"/>
        </w:rPr>
        <w:t>пункт 2 изменений, которые вносятся в приложения № 5 - 8</w:t>
      </w:r>
      <w:r>
        <w:rPr>
          <w:sz w:val="28"/>
        </w:rPr>
        <w:br/>
      </w:r>
      <w:r>
        <w:rPr>
          <w:sz w:val="28"/>
        </w:rPr>
        <w:t xml:space="preserve">к государственной программе Российской Федерации "Развитие туризма", утвержденных постановлением Правительства Российской Федерации </w:t>
      </w:r>
      <w:r>
        <w:rPr>
          <w:sz w:val="28"/>
        </w:rPr>
        <w:br/>
      </w:r>
      <w:r>
        <w:rPr>
          <w:sz w:val="28"/>
        </w:rPr>
        <w:t xml:space="preserve">от 17 июня 2022 г. № 1098 "О внесении изменений в приложения № 5 - 8 </w:t>
      </w:r>
      <w:r>
        <w:rPr>
          <w:sz w:val="28"/>
        </w:rPr>
        <w:br/>
      </w:r>
      <w:r>
        <w:rPr>
          <w:sz w:val="28"/>
        </w:rPr>
        <w:t xml:space="preserve">к государственной программе Российской Федерации "Развитие туризма" </w:t>
      </w:r>
      <w:r>
        <w:rPr>
          <w:spacing w:val="-4"/>
          <w:sz w:val="28"/>
        </w:rPr>
        <w:t xml:space="preserve">(Собрание законодательства Российской Федерации, 2022, № 26, ст. 4483); </w:t>
      </w:r>
    </w:p>
    <w:p w14:paraId="24000000">
      <w:pPr>
        <w:tabs>
          <w:tab w:leader="none" w:pos="1134" w:val="left"/>
        </w:tabs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пункт 5 изменений, которые вносятся в государственную программу </w:t>
      </w:r>
      <w:r>
        <w:rPr>
          <w:spacing w:val="-2"/>
          <w:sz w:val="28"/>
        </w:rPr>
        <w:t>Российской Федерации "Развитие туризма", утвержденных постановлением</w:t>
      </w:r>
      <w:r>
        <w:rPr>
          <w:sz w:val="28"/>
        </w:rPr>
        <w:t xml:space="preserve"> Правительства Российской Федерации от 26 декабря 2022 г. № 2425 </w:t>
      </w:r>
      <w:r>
        <w:rPr>
          <w:sz w:val="28"/>
        </w:rPr>
        <w:br/>
      </w:r>
      <w:r>
        <w:rPr>
          <w:sz w:val="28"/>
        </w:rPr>
        <w:t xml:space="preserve">"О внесении изменений в государственную программу Российской Федерации "Развитие туризма" (Собрание законодательства Российской Федерации, 2023, № 1, ст. 246). </w:t>
      </w:r>
    </w:p>
    <w:p w14:paraId="25000000">
      <w:pPr>
        <w:tabs>
          <w:tab w:leader="none" w:pos="1134" w:val="left"/>
        </w:tabs>
        <w:spacing w:line="360" w:lineRule="atLeast"/>
        <w:ind w:firstLine="709" w:left="0"/>
        <w:jc w:val="both"/>
        <w:rPr>
          <w:color w:val="000000"/>
          <w:sz w:val="28"/>
          <w:u w:color="000000"/>
        </w:rPr>
      </w:pPr>
      <w:r>
        <w:rPr>
          <w:spacing w:val="-2"/>
          <w:sz w:val="28"/>
        </w:rPr>
        <w:t>4. Настоящее постановление вступает в силу со дня его официального</w:t>
      </w:r>
      <w:r>
        <w:rPr>
          <w:sz w:val="28"/>
        </w:rPr>
        <w:t xml:space="preserve"> опубликования, за исключением пункта 3 настоящего постановления, подпункта "а" пункта 1 и пункта 2 изменений, утвержденных настоящим постановлением, которые вступают в силу с 1 января 2024 г. </w:t>
      </w:r>
    </w:p>
    <w:p w14:paraId="26000000">
      <w:pPr>
        <w:sectPr>
          <w:headerReference r:id="rId5" w:type="first"/>
          <w:headerReference r:id="rId3" w:type="default"/>
          <w:footerReference r:id="rId6" w:type="first"/>
          <w:footerReference r:id="rId4" w:type="default"/>
          <w:type w:val="continuous"/>
          <w:pgSz w:h="16840" w:orient="portrait" w:w="11907"/>
          <w:pgMar w:bottom="1418" w:footer="709" w:gutter="0" w:header="709" w:left="1418" w:right="1418" w:top="1418"/>
          <w:titlePg/>
        </w:sectPr>
      </w:pPr>
    </w:p>
    <w:p w14:paraId="27000000">
      <w:pPr>
        <w:widowControl w:val="1"/>
        <w:tabs>
          <w:tab w:leader="none" w:pos="1758" w:val="center"/>
        </w:tabs>
        <w:spacing w:line="360" w:lineRule="atLeast"/>
        <w:ind/>
        <w:rPr>
          <w:sz w:val="28"/>
        </w:rPr>
      </w:pPr>
    </w:p>
    <w:p w14:paraId="28000000">
      <w:pPr>
        <w:widowControl w:val="1"/>
        <w:tabs>
          <w:tab w:leader="none" w:pos="1758" w:val="center"/>
        </w:tabs>
        <w:spacing w:line="360" w:lineRule="atLeast"/>
        <w:ind/>
        <w:rPr>
          <w:sz w:val="28"/>
        </w:rPr>
      </w:pPr>
    </w:p>
    <w:tbl>
      <w:tblPr>
        <w:tblStyle w:val="Style_4"/>
        <w:tblLayout w:type="fixed"/>
        <w:tblCellMar>
          <w:left w:type="dxa" w:w="0"/>
          <w:right w:type="dxa" w:w="0"/>
        </w:tblCellMar>
      </w:tblPr>
      <w:tblGrid>
        <w:gridCol w:w="3549"/>
        <w:gridCol w:w="2870"/>
        <w:gridCol w:w="2742"/>
      </w:tblGrid>
      <w:tr>
        <w:tc>
          <w:tcPr>
            <w:tcW w:type="dxa" w:w="3549"/>
            <w:shd w:fill="auto" w:val="clear"/>
            <w:tcMar>
              <w:left w:type="dxa" w:w="0"/>
              <w:right w:type="dxa" w:w="0"/>
            </w:tcMar>
          </w:tcPr>
          <w:p w14:paraId="29000000">
            <w:pPr>
              <w:keepNext w:val="1"/>
              <w:widowControl w:val="1"/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Председатель Правительства</w:t>
            </w:r>
          </w:p>
          <w:p w14:paraId="2A000000">
            <w:pPr>
              <w:keepNext w:val="1"/>
              <w:widowControl w:val="1"/>
              <w:spacing w:line="240" w:lineRule="atLeast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Российской Федерации</w:t>
            </w:r>
          </w:p>
        </w:tc>
        <w:tc>
          <w:tcPr>
            <w:tcW w:type="dxa" w:w="2870"/>
            <w:shd w:fill="auto" w:val="clear"/>
            <w:tcMar>
              <w:left w:type="dxa" w:w="0"/>
              <w:right w:type="dxa" w:w="0"/>
            </w:tcMar>
          </w:tcPr>
          <w:p w14:paraId="2B000000">
            <w:pPr>
              <w:keepNext w:val="1"/>
              <w:widowControl w:val="1"/>
              <w:spacing w:line="240" w:lineRule="atLeast"/>
              <w:ind/>
              <w:rPr>
                <w:sz w:val="28"/>
              </w:rPr>
            </w:pPr>
            <w:bookmarkStart w:id="9" w:name="Подпись_печать1_"/>
            <w:bookmarkEnd w:id="9"/>
            <w:r>
              <w:rPr>
                <w:sz w:val="28"/>
              </w:rPr>
              <w:t xml:space="preserve">   </w:t>
            </w:r>
          </w:p>
        </w:tc>
        <w:tc>
          <w:tcPr>
            <w:tcW w:type="dxa" w:w="2742"/>
            <w:shd w:fill="auto" w:val="clear"/>
            <w:tcMar>
              <w:left w:type="dxa" w:w="0"/>
              <w:right w:type="dxa" w:w="0"/>
            </w:tcMar>
            <w:vAlign w:val="bottom"/>
          </w:tcPr>
          <w:p w14:paraId="2C000000">
            <w:pPr>
              <w:keepNext w:val="1"/>
              <w:widowControl w:val="1"/>
              <w:spacing w:line="240" w:lineRule="atLeast"/>
              <w:ind w:right="89"/>
              <w:jc w:val="right"/>
              <w:rPr>
                <w:sz w:val="28"/>
              </w:rPr>
            </w:pPr>
            <w:bookmarkStart w:id="10" w:name="Подписал_ФИО_"/>
            <w:r>
              <w:rPr>
                <w:sz w:val="28"/>
              </w:rPr>
              <w:t>М.Мишустин</w:t>
            </w:r>
            <w:bookmarkEnd w:id="10"/>
          </w:p>
        </w:tc>
      </w:tr>
    </w:tbl>
    <w:p w14:paraId="2D000000">
      <w:pPr>
        <w:sectPr>
          <w:type w:val="continuous"/>
          <w:pgSz w:h="16840" w:orient="portrait" w:w="11907"/>
          <w:pgMar w:bottom="1418" w:footer="709" w:gutter="0" w:header="709" w:left="1418" w:right="1418" w:top="1418"/>
        </w:sectPr>
      </w:pPr>
    </w:p>
    <w:p w14:paraId="2E000000">
      <w:pPr>
        <w:spacing w:line="240" w:lineRule="atLeast"/>
        <w:ind/>
        <w:rPr>
          <w:sz w:val="28"/>
        </w:rPr>
      </w:pPr>
    </w:p>
    <w:p w14:paraId="2F000000">
      <w:pPr>
        <w:widowControl w:val="1"/>
        <w:spacing w:line="360" w:lineRule="atLeast"/>
        <w:ind w:firstLine="0" w:left="4990"/>
        <w:jc w:val="center"/>
        <w:rPr>
          <w:sz w:val="28"/>
        </w:rPr>
      </w:pPr>
      <w:r>
        <w:rPr>
          <w:sz w:val="28"/>
        </w:rPr>
        <w:t>УТВЕРЖДЕНЫ</w:t>
      </w:r>
    </w:p>
    <w:p w14:paraId="30000000">
      <w:pPr>
        <w:widowControl w:val="1"/>
        <w:spacing w:line="360" w:lineRule="atLeast"/>
        <w:ind w:firstLine="0" w:left="4990"/>
        <w:jc w:val="center"/>
        <w:rPr>
          <w:sz w:val="28"/>
        </w:rPr>
      </w:pPr>
      <w:r>
        <w:rPr>
          <w:sz w:val="28"/>
        </w:rPr>
        <w:t>постановлением Правительства</w:t>
      </w:r>
    </w:p>
    <w:p w14:paraId="31000000">
      <w:pPr>
        <w:widowControl w:val="1"/>
        <w:spacing w:line="240" w:lineRule="atLeast"/>
        <w:ind w:firstLine="0" w:left="4990"/>
        <w:jc w:val="center"/>
        <w:rPr>
          <w:sz w:val="28"/>
        </w:rPr>
      </w:pPr>
      <w:r>
        <w:rPr>
          <w:sz w:val="28"/>
        </w:rPr>
        <w:t>Российской Федерации</w:t>
      </w:r>
    </w:p>
    <w:p w14:paraId="32000000">
      <w:pPr>
        <w:widowControl w:val="1"/>
        <w:spacing w:line="240" w:lineRule="atLeast"/>
        <w:ind w:firstLine="0" w:left="4990"/>
        <w:jc w:val="both"/>
        <w:rPr>
          <w:sz w:val="28"/>
        </w:rPr>
      </w:pPr>
      <w:r>
        <w:rPr>
          <w:sz w:val="28"/>
        </w:rPr>
        <w:t>от                        2023 г. №</w:t>
      </w:r>
      <w:r>
        <w:rPr>
          <w:sz w:val="28"/>
        </w:rPr>
        <w:tab/>
      </w:r>
    </w:p>
    <w:p w14:paraId="33000000">
      <w:pPr>
        <w:widowControl w:val="1"/>
        <w:spacing w:line="240" w:lineRule="exact"/>
        <w:ind/>
        <w:jc w:val="both"/>
        <w:rPr>
          <w:sz w:val="28"/>
        </w:rPr>
      </w:pPr>
    </w:p>
    <w:p w14:paraId="34000000">
      <w:pPr>
        <w:widowControl w:val="1"/>
        <w:spacing w:line="240" w:lineRule="exact"/>
        <w:ind/>
        <w:jc w:val="both"/>
        <w:rPr>
          <w:sz w:val="28"/>
        </w:rPr>
      </w:pPr>
    </w:p>
    <w:p w14:paraId="35000000">
      <w:pPr>
        <w:widowControl w:val="1"/>
        <w:spacing w:line="240" w:lineRule="exact"/>
        <w:ind/>
        <w:jc w:val="both"/>
        <w:rPr>
          <w:sz w:val="28"/>
        </w:rPr>
      </w:pPr>
    </w:p>
    <w:p w14:paraId="36000000">
      <w:pPr>
        <w:widowControl w:val="1"/>
        <w:spacing w:line="240" w:lineRule="exact"/>
        <w:ind/>
        <w:jc w:val="both"/>
        <w:rPr>
          <w:sz w:val="28"/>
        </w:rPr>
      </w:pPr>
    </w:p>
    <w:p w14:paraId="37000000">
      <w:pPr>
        <w:widowControl w:val="1"/>
        <w:spacing w:line="240" w:lineRule="exact"/>
        <w:ind/>
        <w:jc w:val="both"/>
        <w:rPr>
          <w:sz w:val="28"/>
        </w:rPr>
      </w:pPr>
    </w:p>
    <w:p w14:paraId="38000000">
      <w:pPr>
        <w:widowControl w:val="1"/>
        <w:spacing w:line="200" w:lineRule="exact"/>
        <w:ind/>
        <w:jc w:val="both"/>
        <w:rPr>
          <w:sz w:val="28"/>
        </w:rPr>
      </w:pPr>
    </w:p>
    <w:p w14:paraId="39000000">
      <w:pPr>
        <w:widowControl w:val="1"/>
        <w:spacing w:line="36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И З М Е Н Е Н И Я,</w:t>
      </w:r>
    </w:p>
    <w:p w14:paraId="3A000000">
      <w:pPr>
        <w:widowControl w:val="1"/>
        <w:spacing w:line="120" w:lineRule="exact"/>
        <w:ind/>
        <w:jc w:val="center"/>
        <w:rPr>
          <w:b w:val="1"/>
          <w:sz w:val="28"/>
        </w:rPr>
      </w:pPr>
    </w:p>
    <w:p w14:paraId="3B000000">
      <w:pPr>
        <w:widowControl w:val="1"/>
        <w:spacing w:line="36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которые вносятся в государственную программу</w:t>
      </w:r>
    </w:p>
    <w:p w14:paraId="3C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Российской Федерации "Развитие туризма"</w:t>
      </w:r>
    </w:p>
    <w:p w14:paraId="3D000000">
      <w:pPr>
        <w:widowControl w:val="1"/>
        <w:spacing w:line="240" w:lineRule="atLeast"/>
        <w:ind/>
        <w:jc w:val="center"/>
        <w:rPr>
          <w:b w:val="1"/>
          <w:sz w:val="28"/>
        </w:rPr>
      </w:pPr>
    </w:p>
    <w:p w14:paraId="3E000000">
      <w:pPr>
        <w:widowControl w:val="1"/>
        <w:spacing w:line="240" w:lineRule="atLeast"/>
        <w:ind/>
        <w:jc w:val="center"/>
        <w:rPr>
          <w:b w:val="1"/>
          <w:sz w:val="28"/>
        </w:rPr>
      </w:pPr>
    </w:p>
    <w:p w14:paraId="3F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1. В разделе </w:t>
      </w:r>
      <w:r>
        <w:rPr>
          <w:sz w:val="28"/>
        </w:rPr>
        <w:t>II</w:t>
      </w:r>
      <w:r>
        <w:rPr>
          <w:sz w:val="28"/>
        </w:rPr>
        <w:t>:</w:t>
      </w:r>
    </w:p>
    <w:p w14:paraId="40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а) абзац пятый признать утратившим силу; </w:t>
      </w:r>
    </w:p>
    <w:p w14:paraId="4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б) дополнить абзацем следующего содержания:</w:t>
      </w:r>
    </w:p>
    <w:p w14:paraId="4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"Правила предоставления и распределения в 2023 и 2024 годах субсидий из федерального бюджета бюджетам субъектов Российской Федерации на государственную поддержку инвестиционных проектов </w:t>
      </w:r>
      <w:r>
        <w:rPr>
          <w:sz w:val="28"/>
        </w:rPr>
        <w:br/>
      </w:r>
      <w:r>
        <w:rPr>
          <w:sz w:val="28"/>
        </w:rPr>
        <w:t xml:space="preserve">по созданию модульных некапитальных средств размещения приведены </w:t>
      </w:r>
      <w:r>
        <w:rPr>
          <w:sz w:val="28"/>
        </w:rPr>
        <w:br/>
      </w:r>
      <w:r>
        <w:rPr>
          <w:sz w:val="28"/>
        </w:rPr>
        <w:t>в приложении № 10".</w:t>
      </w:r>
    </w:p>
    <w:p w14:paraId="4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2. Приложение № 6 признать утратившим силу.</w:t>
      </w:r>
    </w:p>
    <w:p w14:paraId="4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3. Дополнить приложением № 10 следующего содержания:</w:t>
      </w:r>
    </w:p>
    <w:p w14:paraId="45000000">
      <w:pPr>
        <w:widowControl w:val="1"/>
        <w:spacing w:line="360" w:lineRule="atLeast"/>
        <w:ind w:firstLine="709" w:left="0"/>
        <w:jc w:val="both"/>
        <w:rPr>
          <w:sz w:val="28"/>
        </w:rPr>
      </w:pPr>
    </w:p>
    <w:p w14:paraId="46000000">
      <w:pPr>
        <w:widowControl w:val="1"/>
        <w:ind/>
        <w:rPr>
          <w:sz w:val="28"/>
        </w:rPr>
      </w:pPr>
      <w:r>
        <w:rPr>
          <w:sz w:val="28"/>
        </w:rPr>
        <w:br w:type="page"/>
      </w:r>
    </w:p>
    <w:p w14:paraId="47000000">
      <w:pPr>
        <w:widowControl w:val="1"/>
        <w:spacing w:line="120" w:lineRule="exact"/>
        <w:ind w:firstLine="709" w:left="0"/>
        <w:jc w:val="both"/>
        <w:rPr>
          <w:sz w:val="28"/>
        </w:rPr>
      </w:pPr>
    </w:p>
    <w:p w14:paraId="48000000">
      <w:pPr>
        <w:widowControl w:val="1"/>
        <w:spacing w:line="240" w:lineRule="atLeast"/>
        <w:ind w:firstLine="0" w:left="5387"/>
        <w:jc w:val="center"/>
        <w:rPr>
          <w:sz w:val="28"/>
        </w:rPr>
      </w:pPr>
      <w:r>
        <w:rPr>
          <w:sz w:val="28"/>
        </w:rPr>
        <w:t>"ПРИЛОЖЕНИЕ № 10</w:t>
      </w:r>
    </w:p>
    <w:p w14:paraId="49000000">
      <w:pPr>
        <w:widowControl w:val="1"/>
        <w:spacing w:line="240" w:lineRule="atLeast"/>
        <w:ind w:firstLine="0" w:left="5387"/>
        <w:jc w:val="center"/>
        <w:rPr>
          <w:sz w:val="28"/>
        </w:rPr>
      </w:pPr>
      <w:r>
        <w:rPr>
          <w:sz w:val="28"/>
        </w:rPr>
        <w:t xml:space="preserve">к государственной программе Российской Федерации </w:t>
      </w:r>
      <w:r>
        <w:rPr>
          <w:sz w:val="28"/>
        </w:rPr>
        <w:br/>
      </w:r>
      <w:r>
        <w:rPr>
          <w:sz w:val="28"/>
        </w:rPr>
        <w:t>"Развитие туризма"</w:t>
      </w:r>
    </w:p>
    <w:p w14:paraId="4A000000">
      <w:pPr>
        <w:widowControl w:val="1"/>
        <w:spacing w:line="360" w:lineRule="atLeast"/>
        <w:ind/>
        <w:jc w:val="both"/>
        <w:rPr>
          <w:sz w:val="28"/>
        </w:rPr>
      </w:pPr>
    </w:p>
    <w:p w14:paraId="4B000000">
      <w:pPr>
        <w:widowControl w:val="1"/>
        <w:spacing w:line="360" w:lineRule="atLeast"/>
        <w:ind/>
        <w:jc w:val="both"/>
        <w:rPr>
          <w:sz w:val="28"/>
        </w:rPr>
      </w:pPr>
    </w:p>
    <w:p w14:paraId="4C000000">
      <w:pPr>
        <w:widowControl w:val="1"/>
        <w:spacing w:line="360" w:lineRule="atLeast"/>
        <w:ind/>
        <w:jc w:val="both"/>
        <w:rPr>
          <w:sz w:val="28"/>
        </w:rPr>
      </w:pPr>
    </w:p>
    <w:p w14:paraId="4D000000">
      <w:pPr>
        <w:widowControl w:val="1"/>
        <w:spacing w:line="360" w:lineRule="atLeast"/>
        <w:ind/>
        <w:jc w:val="both"/>
        <w:rPr>
          <w:sz w:val="28"/>
        </w:rPr>
      </w:pPr>
    </w:p>
    <w:p w14:paraId="4E000000">
      <w:pPr>
        <w:widowControl w:val="1"/>
        <w:spacing w:line="36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>П Р А В И Л А</w:t>
      </w:r>
    </w:p>
    <w:p w14:paraId="4F000000">
      <w:pPr>
        <w:widowControl w:val="1"/>
        <w:spacing w:line="120" w:lineRule="exact"/>
        <w:ind/>
        <w:jc w:val="center"/>
        <w:rPr>
          <w:b w:val="1"/>
          <w:sz w:val="28"/>
        </w:rPr>
      </w:pPr>
    </w:p>
    <w:p w14:paraId="50000000">
      <w:pPr>
        <w:widowControl w:val="1"/>
        <w:spacing w:line="240" w:lineRule="atLeast"/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предоставления и распределения в 2023 и 2024 годах субсидий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из федерального бюджета бюджетам субъектов Российской Федерации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на государственную поддержку инвестиционных проектов </w:t>
      </w:r>
      <w:r>
        <w:rPr>
          <w:b w:val="1"/>
          <w:sz w:val="28"/>
        </w:rPr>
        <w:br/>
      </w:r>
      <w:r>
        <w:rPr>
          <w:b w:val="1"/>
          <w:sz w:val="28"/>
        </w:rPr>
        <w:t xml:space="preserve">по созданию модульных некапитальных средств размещения </w:t>
      </w:r>
    </w:p>
    <w:p w14:paraId="51000000">
      <w:pPr>
        <w:widowControl w:val="1"/>
        <w:spacing w:line="240" w:lineRule="atLeast"/>
        <w:ind/>
        <w:jc w:val="both"/>
        <w:rPr>
          <w:sz w:val="28"/>
        </w:rPr>
      </w:pPr>
    </w:p>
    <w:p w14:paraId="52000000">
      <w:pPr>
        <w:widowControl w:val="1"/>
        <w:spacing w:line="240" w:lineRule="atLeast"/>
        <w:ind/>
        <w:jc w:val="both"/>
        <w:rPr>
          <w:sz w:val="28"/>
        </w:rPr>
      </w:pPr>
    </w:p>
    <w:p w14:paraId="53000000">
      <w:pPr>
        <w:widowControl w:val="1"/>
        <w:spacing w:line="360" w:lineRule="atLeast"/>
        <w:ind w:firstLine="709" w:left="0"/>
        <w:jc w:val="both"/>
        <w:rPr>
          <w:spacing w:val="-4"/>
          <w:sz w:val="28"/>
        </w:rPr>
      </w:pPr>
      <w:r>
        <w:rPr>
          <w:sz w:val="28"/>
        </w:rPr>
        <w:t xml:space="preserve">1. Настоящие Правила устанавливают цели, условия и порядок </w:t>
      </w:r>
      <w:r>
        <w:rPr>
          <w:sz w:val="28"/>
        </w:rPr>
        <w:t xml:space="preserve">предоставления и </w:t>
      </w:r>
      <w:r>
        <w:rPr>
          <w:sz w:val="28"/>
        </w:rPr>
        <w:t xml:space="preserve">распределения в 2023 и 2024 годах субсидий </w:t>
      </w:r>
      <w:r>
        <w:rPr>
          <w:sz w:val="28"/>
        </w:rPr>
        <w:br/>
      </w:r>
      <w:r>
        <w:rPr>
          <w:sz w:val="28"/>
        </w:rPr>
        <w:t>из федерального бюджета бюджетам субъектов Российской Федерации</w:t>
      </w:r>
      <w:r>
        <w:rPr>
          <w:sz w:val="28"/>
        </w:rPr>
        <w:br/>
      </w:r>
      <w:r>
        <w:rPr>
          <w:spacing w:val="-4"/>
          <w:sz w:val="28"/>
        </w:rPr>
        <w:t>на поддержку инвестиционных проектов по созданию модульных некапитальных средств размещения</w:t>
      </w:r>
      <w:r>
        <w:rPr>
          <w:sz w:val="28"/>
        </w:rPr>
        <w:t xml:space="preserve"> в целях софинансирования </w:t>
      </w:r>
      <w:r>
        <w:rPr>
          <w:spacing w:val="-4"/>
          <w:sz w:val="28"/>
        </w:rPr>
        <w:t>расходных обязательств субъектов Российской Федерации по предоставлению юридическим лицам (за исключением некоммерческих организаций, являющихся государственными (муниципальными) учреждениями) (далее - юридические лица) и индивидуальным предпринимателям средств</w:t>
      </w:r>
      <w:r>
        <w:rPr>
          <w:spacing w:val="-4"/>
          <w:sz w:val="28"/>
        </w:rPr>
        <w:br/>
      </w:r>
      <w:r>
        <w:rPr>
          <w:spacing w:val="-4"/>
          <w:sz w:val="28"/>
        </w:rPr>
        <w:t xml:space="preserve">из бюджета субъекта Российской Федерации на финансовое обеспечение </w:t>
      </w:r>
      <w:r>
        <w:rPr>
          <w:spacing w:val="-4"/>
          <w:sz w:val="28"/>
        </w:rPr>
        <w:br/>
      </w:r>
      <w:r>
        <w:rPr>
          <w:spacing w:val="-4"/>
          <w:sz w:val="28"/>
        </w:rPr>
        <w:t>и (или) возмещение части затрат на приобретение и монтаж модульных некапитальных средств размещения при реализации инвестиционных проектов</w:t>
      </w:r>
      <w:r>
        <w:rPr>
          <w:sz w:val="28"/>
        </w:rPr>
        <w:t>, возникающих при реализации региональных проектов, обеспечивающих достижение целей, показателей и результатов федерального проекта "Развитие туристической инфраструктуры" национального проекта "Туризм и индустрия гостеприимства" (далее - субсидии).</w:t>
      </w:r>
    </w:p>
    <w:p w14:paraId="5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2. Понятия, используемые в настоящих Правилах, означают следующее: </w:t>
      </w:r>
    </w:p>
    <w:p w14:paraId="55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"заявка" - направляемое высшим исполнительным органом субъекта Российской Федерации в Министерство экономического развития Российской Федерации обращение об участии в конкурсном отборе;</w:t>
      </w:r>
    </w:p>
    <w:p w14:paraId="56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"инвестиционный проект" - комплекс мероприятий, включающий </w:t>
      </w:r>
      <w:r>
        <w:rPr>
          <w:sz w:val="28"/>
        </w:rPr>
        <w:br/>
      </w:r>
      <w:r>
        <w:rPr>
          <w:sz w:val="28"/>
        </w:rPr>
        <w:t xml:space="preserve">создание юридическими лицами и индивидуальными предпринимателями </w:t>
      </w:r>
      <w:r>
        <w:rPr>
          <w:sz w:val="28"/>
        </w:rPr>
        <w:t>модульных некапитальных средств размещения, обеспечение</w:t>
      </w:r>
      <w:r>
        <w:rPr>
          <w:sz w:val="28"/>
        </w:rPr>
        <w:br/>
      </w:r>
      <w:r>
        <w:rPr>
          <w:sz w:val="28"/>
        </w:rPr>
        <w:t>их электроснабжением, водоснабжением и водоотведением, а также благоустройство прилегающих к ним территорий;</w:t>
      </w:r>
    </w:p>
    <w:p w14:paraId="57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"конкурсный отбор" - отбор субъектов Российской Федерации,</w:t>
      </w:r>
      <w:r>
        <w:rPr>
          <w:sz w:val="28"/>
        </w:rPr>
        <w:br/>
      </w:r>
      <w:r>
        <w:rPr>
          <w:sz w:val="28"/>
        </w:rPr>
        <w:t xml:space="preserve">на территории которых предполагается реализация инвестиционных проектов, направивших в Министерство экономического развития Российской Федерации заявку, в целях получения субсидии; </w:t>
      </w:r>
    </w:p>
    <w:p w14:paraId="58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"модульное некапитальное средство размещения" - быстровозводимая конструкция заводского производства, в том числе контейнерного типа, или глэмпинг, оборудованные для круглогодичного комфортного и безопасного пребывания туристов и оснащенные индивидуальным туалетом, умывальником, </w:t>
      </w:r>
      <w:r>
        <w:rPr>
          <w:spacing w:val="-4"/>
          <w:sz w:val="28"/>
        </w:rPr>
        <w:t>душем, а также имеющие общую площадь не менее 15 кв. метров, за исключением</w:t>
      </w:r>
      <w:r>
        <w:rPr>
          <w:sz w:val="28"/>
        </w:rPr>
        <w:t xml:space="preserve"> площади санузла;</w:t>
      </w:r>
    </w:p>
    <w:p w14:paraId="59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"соглашение" - соглашение о предоставлении субсидии, заключенное между субъектом Российской Федерации в лице высшего исполнительного органа субъекта Российской Федерации и Министерством экономического развития Российской Федерации в соответствии с типовой формой соглашения, установленной Министерством финансов Российской Федерации, подготавливаемое (формируемое) с использованием  государственной интегрированной информационной системы управления общественными финансами "Электронный бюджет".</w:t>
      </w:r>
    </w:p>
    <w:p w14:paraId="5A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3. Субсидии предоставляются в пределах лимитов бюджетных обязательств, доведенных </w:t>
      </w:r>
      <w:r>
        <w:rPr>
          <w:sz w:val="28"/>
        </w:rPr>
        <w:t>в установленном порядке</w:t>
      </w:r>
      <w:r>
        <w:rPr>
          <w:sz w:val="28"/>
        </w:rPr>
        <w:t xml:space="preserve"> до Министерства экономического развития Российской Федерации как получателя средств федерального бюджета на предоставление субсидии на цели, указанные </w:t>
      </w:r>
      <w:r>
        <w:rPr>
          <w:sz w:val="28"/>
        </w:rPr>
        <w:br/>
      </w:r>
      <w:r>
        <w:rPr>
          <w:sz w:val="28"/>
        </w:rPr>
        <w:t>в пункте 1 настоящих Правил.</w:t>
      </w:r>
    </w:p>
    <w:p w14:paraId="5B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4. Субъект Российской Федерации вправе предоставить дополнительные средства из бюджета субъекта Российской Федерации </w:t>
      </w:r>
      <w:r>
        <w:rPr>
          <w:sz w:val="28"/>
        </w:rPr>
        <w:br/>
      </w:r>
      <w:r>
        <w:rPr>
          <w:sz w:val="28"/>
        </w:rPr>
        <w:t xml:space="preserve">на </w:t>
      </w:r>
      <w:r>
        <w:rPr>
          <w:sz w:val="28"/>
        </w:rPr>
        <w:t xml:space="preserve">финансовое обеспечение или возмещение затрат </w:t>
      </w:r>
      <w:r>
        <w:rPr>
          <w:sz w:val="28"/>
        </w:rPr>
        <w:t xml:space="preserve">юридическим лицам </w:t>
      </w:r>
      <w:r>
        <w:rPr>
          <w:sz w:val="28"/>
        </w:rPr>
        <w:br/>
      </w:r>
      <w:r>
        <w:rPr>
          <w:sz w:val="28"/>
        </w:rPr>
        <w:t>и индивидуальным предпринимателям на реализацию инвестиционных проектов.</w:t>
      </w:r>
    </w:p>
    <w:p w14:paraId="5C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pacing w:val="-4"/>
          <w:sz w:val="28"/>
        </w:rPr>
        <w:t>Размер субсидии</w:t>
      </w:r>
      <w:r>
        <w:rPr>
          <w:sz w:val="28"/>
        </w:rPr>
        <w:t xml:space="preserve"> не может составлять более 1,5 млн. рублей на один номер (одна или несколько жилых комнат и (или) помещений, соединенных между собой и оснащенных индивидуальным туалетом, умывальником и душем) в модульном некапитальном средстве размещения и более 50 процентов стоимости инвестиционного проекта.</w:t>
      </w:r>
    </w:p>
    <w:p w14:paraId="5D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5. Результатом использования субсидии является количество номеров во введенных в эксплуатацию модульных некапитальных средствах размещения. </w:t>
      </w:r>
    </w:p>
    <w:p w14:paraId="5E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Подтверждением факта ввода в эксплуатацию модульного некапитального средства размещения является наличие документов, подтверждающих его приобретение и монтаж. </w:t>
      </w:r>
    </w:p>
    <w:p w14:paraId="5F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6. Предельный размер субсидий одному субъекту Российской Федерации на реализацию инвестиционных проектов составляет не более 12 процентов общего </w:t>
      </w:r>
      <w:r>
        <w:rPr>
          <w:spacing w:val="-2"/>
          <w:sz w:val="28"/>
        </w:rPr>
        <w:t>объема бюджетных ассигнований федерального бюджета, предусмотренных</w:t>
      </w:r>
      <w:r>
        <w:rPr>
          <w:sz w:val="28"/>
        </w:rPr>
        <w:t xml:space="preserve"> Министерству экономического развития Российской Федерации в 2023 и 2024 годах на предоставление субсидии </w:t>
      </w:r>
      <w:r>
        <w:rPr>
          <w:sz w:val="28"/>
        </w:rPr>
        <w:br/>
      </w:r>
      <w:r>
        <w:rPr>
          <w:sz w:val="28"/>
        </w:rPr>
        <w:t>на цели, указанные в пункте 1 настоящих Правил.</w:t>
      </w:r>
    </w:p>
    <w:p w14:paraId="60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Предельный размер субсидий на 2023 год бюджетам Донецкой Народной Республики, Луганской Народной Республики, Запорожской области и Херсонской области на цели, указанные в пункте 1 настоящих Правил, определяется в соответствии с решением Правительства Российской Федерации.</w:t>
      </w:r>
    </w:p>
    <w:p w14:paraId="6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7. Конкурсный отбор проводится в 2023 году с целью отбора субъектов Российской Федерации, на территории которых планируется реализация инвестиционных проектов в 2023 и 2024 годах.</w:t>
      </w:r>
    </w:p>
    <w:p w14:paraId="6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Извещение о проведении конкурсного отбора, содержащее сроки, порядок и условия его проведения, размещается Министерством экономического развития Российской Федерации на официальном сайте Министерства экономического развития Российской Федерации </w:t>
      </w:r>
      <w:r>
        <w:rPr>
          <w:sz w:val="28"/>
        </w:rPr>
        <w:br/>
      </w:r>
      <w:r>
        <w:rPr>
          <w:sz w:val="28"/>
        </w:rPr>
        <w:t xml:space="preserve">в информационно-телекоммуникационной сети "Интернет". </w:t>
      </w:r>
    </w:p>
    <w:p w14:paraId="6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8. Высший исполнительный орган субъекта Российской Федерации направляет в Министерство экономического развития Российской Федерации в сроки, указанные в извещении о проведении конкурсного отбора, по почте заказным почтовым отправлением (с описью вложения) на бумажном носителе или в электронном виде посредством системы межведомственного электронного документооборота заявку</w:t>
      </w:r>
      <w:r>
        <w:rPr>
          <w:sz w:val="28"/>
        </w:rPr>
        <w:br/>
      </w:r>
      <w:r>
        <w:rPr>
          <w:sz w:val="28"/>
        </w:rPr>
        <w:t>с приложением документов по перечню документов, прилагаемых к заявке субъекта Российской Федерации на участие в конкурсном отборе субъектов Российской Федерации, на территории которых предполагается реализация инвестиционных проектов юридических лиц</w:t>
      </w:r>
      <w:r>
        <w:rPr>
          <w:sz w:val="28"/>
        </w:rPr>
        <w:br/>
      </w:r>
      <w:r>
        <w:rPr>
          <w:sz w:val="28"/>
        </w:rPr>
        <w:t>и индивидуальных предпринимателей по созданию модульных некапитальных средств размещения, согласно приложению № 1 (далее - перечень документов).</w:t>
      </w:r>
    </w:p>
    <w:p w14:paraId="6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Субъект Российской Федерации вправе установить актом высшего исполнительного органа субъекта Российской Федерации дополнительные требования к инвестиционным проектам, не противоречащие настоящим Правилам.</w:t>
      </w:r>
    </w:p>
    <w:p w14:paraId="65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Министерство экономического развития Российской Федерации вправе запросить уточняющую информацию по перечню документов.</w:t>
      </w:r>
    </w:p>
    <w:p w14:paraId="66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Субъект Российской Федерации вправе подать неограниченное количество заявок.</w:t>
      </w:r>
    </w:p>
    <w:p w14:paraId="67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9. Министерство экономического развития Российской Федерации </w:t>
      </w:r>
      <w:r>
        <w:rPr>
          <w:sz w:val="28"/>
        </w:rPr>
        <w:br/>
      </w:r>
      <w:r>
        <w:rPr>
          <w:sz w:val="28"/>
        </w:rPr>
        <w:t>в течение 7 рабочих дней со дня окончания срока приема заявок проверяет заявки в порядке очередности их поступления на предмет соответствия перечню документов, а также:</w:t>
      </w:r>
    </w:p>
    <w:p w14:paraId="68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а) отклоняет заявку в следующих случаях:</w:t>
      </w:r>
    </w:p>
    <w:p w14:paraId="69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поступление заявки в Министерство экономического развития Российской Федерации после даты окончания приема заявок;</w:t>
      </w:r>
    </w:p>
    <w:p w14:paraId="6A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несоответствие документов, представленных в составе заявки, перечню документов;</w:t>
      </w:r>
    </w:p>
    <w:p w14:paraId="6B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б) направляет заявку, соответствующую требованиям настоящих Правил, в комиссию по вопросам предоставления субсидий, состав</w:t>
      </w:r>
      <w:r>
        <w:rPr>
          <w:sz w:val="28"/>
        </w:rPr>
        <w:br/>
      </w:r>
      <w:r>
        <w:rPr>
          <w:sz w:val="28"/>
        </w:rPr>
        <w:t>и положение о которой утверждает Министерство экономического развития Российской Федерации (далее - комиссия).</w:t>
      </w:r>
    </w:p>
    <w:p w14:paraId="6C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10. Комиссия рассматривает и оценивает инвестиционные проекты, представленные в составе заявки, в соответствии с критериями оценки инвестиционных проектов согласно приложению № 2. </w:t>
      </w:r>
    </w:p>
    <w:p w14:paraId="6D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 случае определения по инвестиционным проектам, представленным в составе заявки, равного количества баллов приоритетным считается инвестиционный проект, имеющий наименьшее значение показателя соотношения запрашиваемого размера субсидии</w:t>
      </w:r>
      <w:r>
        <w:rPr>
          <w:sz w:val="28"/>
        </w:rPr>
        <w:br/>
      </w:r>
      <w:r>
        <w:rPr>
          <w:sz w:val="28"/>
        </w:rPr>
        <w:t>и количества создаваемых номеров в модульных некапитальных средствах размещения, при равенстве указанного показателя приоритетным считается инвестиционный проект, представленный в составе заявки, поступившей в Министерство экономического развития Российской Федерации в более ранний срок.</w:t>
      </w:r>
    </w:p>
    <w:p w14:paraId="6E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По итогам рассмотрения заявок комиссия </w:t>
      </w:r>
      <w:r>
        <w:rPr>
          <w:sz w:val="28"/>
        </w:rPr>
        <w:t>в течение</w:t>
      </w:r>
      <w:r>
        <w:rPr>
          <w:sz w:val="28"/>
        </w:rPr>
        <w:br/>
      </w:r>
      <w:r>
        <w:rPr>
          <w:sz w:val="28"/>
        </w:rPr>
        <w:t xml:space="preserve">7 рабочих дней </w:t>
      </w:r>
      <w:r>
        <w:rPr>
          <w:sz w:val="28"/>
        </w:rPr>
        <w:t>принимает решение о предоставлении субсидий либо</w:t>
      </w:r>
      <w:r>
        <w:rPr>
          <w:sz w:val="28"/>
        </w:rPr>
        <w:br/>
      </w:r>
      <w:r>
        <w:rPr>
          <w:sz w:val="28"/>
        </w:rPr>
        <w:t xml:space="preserve">об отказе в предоставлении субсидий, а также определяет размеры субсидий в соответствии с пунктом 13 настоящих Правил. </w:t>
      </w:r>
    </w:p>
    <w:p w14:paraId="6F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Решение комиссии оформляется протоколом.</w:t>
      </w:r>
    </w:p>
    <w:p w14:paraId="70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На основании протокола комиссии Министерство экономического развития Российской Федерации формирует перечень заявок </w:t>
      </w:r>
      <w:r>
        <w:rPr>
          <w:sz w:val="28"/>
        </w:rPr>
        <w:br/>
      </w:r>
      <w:r>
        <w:rPr>
          <w:sz w:val="28"/>
        </w:rPr>
        <w:t>от максимального до минимального значения балла включительно.</w:t>
      </w:r>
    </w:p>
    <w:p w14:paraId="7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Каждой заявке присваивается порядковый номер. Заявке, набравшей наибольшее количество баллов, присваивается первый номер. По мере убывания количества баллов заявкам последовательно присваиваются номера в форме натуральных чисел в порядке возрастания.</w:t>
      </w:r>
    </w:p>
    <w:p w14:paraId="7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11. Министерство экономического развития Российской Федерации </w:t>
      </w:r>
      <w:r>
        <w:rPr>
          <w:sz w:val="28"/>
        </w:rPr>
        <w:br/>
      </w:r>
      <w:r>
        <w:rPr>
          <w:sz w:val="28"/>
        </w:rPr>
        <w:t>в течение 3 рабочих дней со дня подписания комиссией протокола утверждает результаты конкурсного отбора с указанием размера субсидии</w:t>
      </w:r>
      <w:r>
        <w:rPr>
          <w:sz w:val="28"/>
        </w:rPr>
        <w:br/>
      </w:r>
      <w:r>
        <w:rPr>
          <w:sz w:val="28"/>
        </w:rPr>
        <w:t>и в течение 3 рабочих дней уведомляет субъекты Российской Федерации, от которых поступили заявки, о принятом решении.</w:t>
      </w:r>
    </w:p>
    <w:p w14:paraId="7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12. Если размер субсидий в заявках, по которым комиссией принято решение о предоставлении субсидии, превышает предельный размер субсидии, указанный в пункте 6 настоящих Правил, финансированию подлежат заявки с наименьшими порядковыми номерами.</w:t>
      </w:r>
    </w:p>
    <w:p w14:paraId="7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13. Размер субсидии, предоставляемой бюджету i-го субъекта Российской Федерации в соответствующем финансовом году (S</w:t>
      </w:r>
      <w:r>
        <w:rPr>
          <w:sz w:val="28"/>
          <w:vertAlign w:val="subscript"/>
        </w:rPr>
        <w:t>i</w:t>
      </w:r>
      <w:r>
        <w:rPr>
          <w:sz w:val="28"/>
        </w:rPr>
        <w:t>), определяется по формуле:</w:t>
      </w:r>
    </w:p>
    <w:p w14:paraId="75000000">
      <w:pPr>
        <w:widowControl w:val="1"/>
        <w:spacing w:line="360" w:lineRule="atLeast"/>
        <w:ind/>
        <w:jc w:val="both"/>
        <w:rPr>
          <w:sz w:val="28"/>
        </w:rPr>
      </w:pPr>
    </w:p>
    <w:p w14:paraId="76000000">
      <w:pPr>
        <w:widowControl w:val="1"/>
        <w:spacing w:line="360" w:lineRule="atLeast"/>
        <w:ind/>
        <w:jc w:val="center"/>
        <w:rPr>
          <w:sz w:val="28"/>
        </w:rPr>
      </w:pPr>
      <w:r>
        <w:rPr>
          <w:sz w:val="28"/>
        </w:rPr>
        <w:drawing>
          <wp:inline>
            <wp:extent cx="1800225" cy="8763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9"/>
                    <a:srcRect b="0" l="0" r="0" t="0"/>
                    <a:stretch/>
                  </pic:blipFill>
                  <pic:spPr>
                    <a:xfrm flipH="false" flipV="false" rot="0">
                      <a:ext cx="1800225" cy="8763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77000000">
      <w:pPr>
        <w:widowControl w:val="1"/>
        <w:spacing w:line="240" w:lineRule="atLeast"/>
        <w:ind/>
        <w:jc w:val="both"/>
        <w:rPr>
          <w:sz w:val="28"/>
        </w:rPr>
      </w:pPr>
    </w:p>
    <w:p w14:paraId="78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где:</w:t>
      </w:r>
    </w:p>
    <w:p w14:paraId="79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Sum - объем бюджетных ассигнований федерального бюджета </w:t>
      </w:r>
      <w:r>
        <w:rPr>
          <w:sz w:val="28"/>
        </w:rPr>
        <w:br/>
      </w:r>
      <w:r>
        <w:rPr>
          <w:sz w:val="28"/>
        </w:rPr>
        <w:t>на предоставление субсидии на соответствующий финансовый год;</w:t>
      </w:r>
    </w:p>
    <w:p w14:paraId="7A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P</w:t>
      </w:r>
      <w:r>
        <w:rPr>
          <w:sz w:val="28"/>
          <w:vertAlign w:val="subscript"/>
        </w:rPr>
        <w:t>i</w:t>
      </w:r>
      <w:r>
        <w:rPr>
          <w:sz w:val="28"/>
        </w:rPr>
        <w:t xml:space="preserve"> - общий объем расходного обязательства i-го субъекта Российской Федерации, определенный по результатам конкурсного отбора;</w:t>
      </w:r>
    </w:p>
    <w:p w14:paraId="7B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Y</w:t>
      </w:r>
      <w:r>
        <w:rPr>
          <w:sz w:val="28"/>
          <w:vertAlign w:val="subscript"/>
        </w:rPr>
        <w:t>i</w:t>
      </w:r>
      <w:r>
        <w:rPr>
          <w:sz w:val="28"/>
        </w:rPr>
        <w:t>  -  предельный уровень софинансирования расходного обязательства i-го субъекта Российской Федерации из федерального бюджета, определяемый в соответствии с пунктом 13</w:t>
      </w:r>
      <w:r>
        <w:rPr>
          <w:sz w:val="28"/>
          <w:vertAlign w:val="superscript"/>
        </w:rPr>
        <w:t xml:space="preserve">1.1 </w:t>
      </w:r>
      <w:r>
        <w:rPr>
          <w:sz w:val="28"/>
        </w:rPr>
        <w:t xml:space="preserve">Правил </w:t>
      </w:r>
      <w:r>
        <w:rPr>
          <w:spacing w:val="-4"/>
          <w:sz w:val="28"/>
        </w:rPr>
        <w:t>формирования, предоставления и распределения субсидий из федерального</w:t>
      </w:r>
      <w:r>
        <w:rPr>
          <w:sz w:val="28"/>
        </w:rPr>
        <w:t xml:space="preserve"> бюджета бюджетам субъектов Российской Федерации, утвержденных постановлением Правительства Российской Федерации от 30 сентября </w:t>
      </w:r>
      <w:r>
        <w:rPr>
          <w:sz w:val="28"/>
        </w:rPr>
        <w:br/>
      </w:r>
      <w:r>
        <w:rPr>
          <w:sz w:val="28"/>
        </w:rPr>
        <w:t>2014 г. № 999 "О формировании, предоставлении и распределении субсидий из федерального бюджета бюджетам субъектов Российской Федерации" (далее - Правила формирования субсидий);</w:t>
      </w:r>
    </w:p>
    <w:p w14:paraId="7C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n  -  количество субъектов Российской Федерации, которым </w:t>
      </w:r>
      <w:r>
        <w:rPr>
          <w:sz w:val="28"/>
        </w:rPr>
        <w:br/>
      </w:r>
      <w:r>
        <w:rPr>
          <w:sz w:val="28"/>
        </w:rPr>
        <w:t xml:space="preserve">по результатам конкурсного отбора могут быть предоставлены субсидии </w:t>
      </w:r>
      <w:r>
        <w:rPr>
          <w:sz w:val="28"/>
        </w:rPr>
        <w:br/>
      </w:r>
      <w:r>
        <w:rPr>
          <w:spacing w:val="-4"/>
          <w:sz w:val="28"/>
        </w:rPr>
        <w:t>в пределах лимитов бюджетных обязательств, доведенных в установленном</w:t>
      </w:r>
      <w:r>
        <w:rPr>
          <w:sz w:val="28"/>
        </w:rPr>
        <w:t xml:space="preserve"> </w:t>
      </w:r>
      <w:r>
        <w:rPr>
          <w:spacing w:val="-4"/>
          <w:sz w:val="28"/>
        </w:rPr>
        <w:t>порядке до Министерства экономического развития Российской Федерации</w:t>
      </w:r>
      <w:r>
        <w:rPr>
          <w:sz w:val="28"/>
        </w:rPr>
        <w:t xml:space="preserve"> как получателя средств федерального бюджета на предоставление субсидий на цели, указанные в пункте 1 настоящих Правил.</w:t>
      </w:r>
    </w:p>
    <w:p w14:paraId="7D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 случае отсутствия в текущем финансовом году у субъекта Российской Федерации потребности в субсидии неиспользованные средства субсидии на основании письменного обращения субъекта Российской Федерации перераспределяются между бюджетами других субъектов Российской Федерации.</w:t>
      </w:r>
    </w:p>
    <w:p w14:paraId="7E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14. Субсидии предоставляются при соблюдении следующих условий:</w:t>
      </w:r>
    </w:p>
    <w:p w14:paraId="7F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а) наличие правового акта субъекта Российской Федерации, утверждающего на 2023 и 2024 годы перечень мероприятий (результатов), при реализации которых возникают расходные обязательства субъекта </w:t>
      </w:r>
      <w:r>
        <w:rPr>
          <w:spacing w:val="-4"/>
          <w:sz w:val="28"/>
        </w:rPr>
        <w:t>Российской Федерации, в целях софинанирования которых предоставляется</w:t>
      </w:r>
      <w:r>
        <w:rPr>
          <w:sz w:val="28"/>
        </w:rPr>
        <w:t xml:space="preserve"> субсидия;</w:t>
      </w:r>
    </w:p>
    <w:p w14:paraId="80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б) наличие в бюджете субъекта Российской Федерации бюджетных ассигнований на исполнение расходного обязательства субъекта Российской Федерации, софинансирование которого осуществляется </w:t>
      </w:r>
      <w:r>
        <w:rPr>
          <w:sz w:val="28"/>
        </w:rPr>
        <w:br/>
      </w:r>
      <w:r>
        <w:rPr>
          <w:sz w:val="28"/>
        </w:rPr>
        <w:t>из федерального бюджета, в объеме, необходимом для его исполнения;</w:t>
      </w:r>
    </w:p>
    <w:p w14:paraId="81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в) заключение соглашения в соответствии с пунктом 10 Правил формирования субсидий;</w:t>
      </w:r>
    </w:p>
    <w:p w14:paraId="82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г) наличие обязательства юридического лица или индивидуального предпринимателя по временному размещению и обеспечению временного проживания туристов в создаваемых за счет средств субсидии модульных некапитальных средствах размещения не менее 3 лет с даты получения средств из бюджета субъекта Российской Федерации.</w:t>
      </w:r>
    </w:p>
    <w:p w14:paraId="83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15. Перечисление субсидии осуществляется в установленном порядке на единые счета бюджетов, открытые финансовым органам субъектов Российской Федерации в территориальных органах Федерального казначейства.</w:t>
      </w:r>
    </w:p>
    <w:p w14:paraId="84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16. Контроль за соблюдением субъектами Российской Федерации условий предоставления субсидии осуществляется Министерством экономического развития Российской Федерации и уполномоченными органами государственного финансового контроля.</w:t>
      </w:r>
    </w:p>
    <w:p w14:paraId="85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pacing w:val="-4"/>
          <w:sz w:val="28"/>
        </w:rPr>
        <w:t>17. Ответственность за достоверность представляемых в Министерство</w:t>
      </w:r>
      <w:r>
        <w:rPr>
          <w:sz w:val="28"/>
        </w:rPr>
        <w:t xml:space="preserve"> экономического развития Российской Федерации сведений возлагается </w:t>
      </w:r>
      <w:r>
        <w:rPr>
          <w:sz w:val="28"/>
        </w:rPr>
        <w:br/>
      </w:r>
      <w:r>
        <w:rPr>
          <w:sz w:val="28"/>
        </w:rPr>
        <w:t>на высший исполнительный орган субъекта Российской Федерации.</w:t>
      </w:r>
    </w:p>
    <w:p w14:paraId="86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18. Министерство экономического развития Российской Федерации </w:t>
      </w:r>
      <w:r>
        <w:rPr>
          <w:spacing w:val="-4"/>
          <w:sz w:val="28"/>
        </w:rPr>
        <w:t>осуществляет мониторинг реализации инвестиционных проектов посредством</w:t>
      </w:r>
      <w:r>
        <w:rPr>
          <w:sz w:val="28"/>
        </w:rPr>
        <w:t xml:space="preserve"> сопоставления фактических и планируемых значений результата использования субсидии, предусмотренных соглашением.</w:t>
      </w:r>
    </w:p>
    <w:p w14:paraId="87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Оценка эффективности использования субсидии осуществляется Министерством экономического развития Российской Федерации путем сравнения установленного соглашением планового значения результата использования субсидии и фактически достигнутого значения результата использования субсидии.</w:t>
      </w:r>
    </w:p>
    <w:p w14:paraId="88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19. Высший исполнительный орган субъекта Российской Федерации направляет в Министерство экономического развития Российской Федерации следующие отчеты по формам, определенным типовой формой соглашения, утвержденной Министерством финансов Российской Федерации, в сроки, установленные соглашением:</w:t>
      </w:r>
    </w:p>
    <w:p w14:paraId="89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отчет об осуществлении расходов бюджета субъекта Российской Федерации, в целях софинансирования которых предоставляется субсидия;</w:t>
      </w:r>
    </w:p>
    <w:p w14:paraId="8A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отчет о достижении значений результата использования субсидии.</w:t>
      </w:r>
    </w:p>
    <w:p w14:paraId="8B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>Министерство экономического развития Российской Федерации вправе устанавливать в соглашении сроки и формы представления дополнительной отчетности.</w:t>
      </w:r>
    </w:p>
    <w:p w14:paraId="8C000000">
      <w:pPr>
        <w:widowControl w:val="1"/>
        <w:spacing w:line="360" w:lineRule="atLeast"/>
        <w:ind w:firstLine="709" w:left="0"/>
        <w:jc w:val="both"/>
        <w:rPr>
          <w:sz w:val="28"/>
        </w:rPr>
      </w:pPr>
      <w:r>
        <w:rPr>
          <w:sz w:val="28"/>
        </w:rPr>
        <w:t xml:space="preserve">20. 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по достижению значения результата использования субсидии, предусмотренного соглашением, </w:t>
      </w:r>
      <w:r>
        <w:rPr>
          <w:sz w:val="28"/>
        </w:rPr>
        <w:br/>
      </w:r>
      <w:r>
        <w:rPr>
          <w:sz w:val="28"/>
        </w:rPr>
        <w:t xml:space="preserve">а также основания для освобождения субъекта Российской Федерации </w:t>
      </w:r>
      <w:r>
        <w:rPr>
          <w:sz w:val="28"/>
        </w:rPr>
        <w:br/>
      </w:r>
      <w:r>
        <w:rPr>
          <w:sz w:val="28"/>
        </w:rPr>
        <w:t xml:space="preserve">от применения мер финансовой ответственности определяются </w:t>
      </w:r>
      <w:r>
        <w:rPr>
          <w:sz w:val="28"/>
        </w:rPr>
        <w:br/>
      </w:r>
      <w:r>
        <w:rPr>
          <w:sz w:val="28"/>
        </w:rPr>
        <w:t>в соответствии с пунктами 16 - 18 и 20 Правил формирования субсидий.</w:t>
      </w:r>
    </w:p>
    <w:p w14:paraId="8D000000">
      <w:pPr>
        <w:widowControl w:val="1"/>
        <w:spacing w:line="360" w:lineRule="atLeast"/>
        <w:ind w:firstLine="709" w:left="0"/>
        <w:jc w:val="both"/>
        <w:rPr>
          <w:sz w:val="28"/>
        </w:rPr>
      </w:pPr>
    </w:p>
    <w:p w14:paraId="8E000000">
      <w:pPr>
        <w:widowControl w:val="1"/>
        <w:ind/>
        <w:rPr>
          <w:sz w:val="28"/>
        </w:rPr>
      </w:pPr>
      <w:r>
        <w:rPr>
          <w:sz w:val="28"/>
        </w:rPr>
        <w:br w:type="page"/>
      </w:r>
    </w:p>
    <w:p w14:paraId="8F000000">
      <w:pPr>
        <w:widowControl w:val="1"/>
        <w:spacing w:line="240" w:lineRule="atLeast"/>
        <w:ind w:firstLine="0" w:left="4396"/>
        <w:jc w:val="center"/>
        <w:rPr>
          <w:sz w:val="28"/>
        </w:rPr>
      </w:pPr>
    </w:p>
    <w:p w14:paraId="90000000">
      <w:pPr>
        <w:widowControl w:val="1"/>
        <w:spacing w:line="360" w:lineRule="atLeast"/>
        <w:ind w:firstLine="0" w:left="4396"/>
        <w:jc w:val="center"/>
        <w:rPr>
          <w:sz w:val="28"/>
        </w:rPr>
      </w:pPr>
      <w:r>
        <w:rPr>
          <w:sz w:val="28"/>
        </w:rPr>
        <w:t>ПРИЛОЖЕНИЕ № 1</w:t>
      </w:r>
    </w:p>
    <w:p w14:paraId="91000000">
      <w:pPr>
        <w:widowControl w:val="1"/>
        <w:spacing w:line="360" w:lineRule="atLeast"/>
        <w:ind w:firstLine="0" w:left="4396"/>
        <w:jc w:val="center"/>
        <w:rPr>
          <w:sz w:val="28"/>
        </w:rPr>
      </w:pPr>
      <w:r>
        <w:rPr>
          <w:sz w:val="28"/>
        </w:rPr>
        <w:t xml:space="preserve">к Правилам предоставления </w:t>
      </w:r>
    </w:p>
    <w:p w14:paraId="92000000">
      <w:pPr>
        <w:widowControl w:val="1"/>
        <w:spacing w:line="240" w:lineRule="atLeast"/>
        <w:ind w:firstLine="0" w:left="4396"/>
        <w:jc w:val="center"/>
        <w:rPr>
          <w:sz w:val="28"/>
        </w:rPr>
      </w:pPr>
      <w:r>
        <w:rPr>
          <w:sz w:val="28"/>
        </w:rPr>
        <w:t xml:space="preserve">и распределения в 2023 и 2024 годах субсидий из федерального бюджета бюджетам субъектов Российской Федерации на государственную поддержку инвестиционных </w:t>
      </w:r>
      <w:r>
        <w:rPr>
          <w:sz w:val="28"/>
        </w:rPr>
        <w:br/>
      </w:r>
      <w:r>
        <w:rPr>
          <w:sz w:val="28"/>
        </w:rPr>
        <w:t>проектов по созданию модульных некапитальных средств размещения</w:t>
      </w:r>
    </w:p>
    <w:p w14:paraId="93000000">
      <w:pPr>
        <w:spacing w:line="240" w:lineRule="exact"/>
        <w:ind/>
        <w:jc w:val="center"/>
        <w:outlineLvl w:val="0"/>
        <w:rPr>
          <w:sz w:val="28"/>
        </w:rPr>
      </w:pPr>
    </w:p>
    <w:p w14:paraId="94000000">
      <w:pPr>
        <w:spacing w:line="240" w:lineRule="exact"/>
        <w:ind/>
        <w:jc w:val="center"/>
        <w:outlineLvl w:val="0"/>
        <w:rPr>
          <w:sz w:val="28"/>
        </w:rPr>
      </w:pPr>
    </w:p>
    <w:p w14:paraId="95000000">
      <w:pPr>
        <w:spacing w:line="240" w:lineRule="exact"/>
        <w:ind/>
        <w:jc w:val="center"/>
        <w:outlineLvl w:val="0"/>
        <w:rPr>
          <w:sz w:val="28"/>
        </w:rPr>
      </w:pPr>
    </w:p>
    <w:p w14:paraId="96000000">
      <w:pPr>
        <w:spacing w:line="240" w:lineRule="exact"/>
        <w:ind/>
        <w:jc w:val="center"/>
        <w:outlineLvl w:val="0"/>
        <w:rPr>
          <w:rStyle w:val="Style_10_ch"/>
        </w:rPr>
      </w:pPr>
    </w:p>
    <w:p w14:paraId="97000000">
      <w:pPr>
        <w:spacing w:line="240" w:lineRule="exact"/>
        <w:ind/>
        <w:jc w:val="center"/>
        <w:outlineLvl w:val="0"/>
        <w:rPr>
          <w:rStyle w:val="Style_10_ch"/>
        </w:rPr>
      </w:pPr>
    </w:p>
    <w:p w14:paraId="98000000">
      <w:pPr>
        <w:spacing w:line="360" w:lineRule="atLeast"/>
        <w:ind/>
        <w:jc w:val="center"/>
        <w:outlineLvl w:val="0"/>
        <w:rPr>
          <w:rStyle w:val="Style_10_ch"/>
          <w:b w:val="1"/>
        </w:rPr>
      </w:pPr>
      <w:r>
        <w:rPr>
          <w:rStyle w:val="Style_10_ch"/>
          <w:b w:val="1"/>
        </w:rPr>
        <w:t xml:space="preserve">ПЕРЕЧЕНЬ ДОКУМЕНТОВ, </w:t>
      </w:r>
    </w:p>
    <w:p w14:paraId="99000000">
      <w:pPr>
        <w:spacing w:line="120" w:lineRule="exact"/>
        <w:ind/>
        <w:jc w:val="center"/>
        <w:outlineLvl w:val="0"/>
        <w:rPr>
          <w:rStyle w:val="Style_10_ch"/>
          <w:b w:val="1"/>
        </w:rPr>
      </w:pPr>
    </w:p>
    <w:p w14:paraId="9A000000">
      <w:pPr>
        <w:widowControl w:val="1"/>
        <w:spacing w:line="240" w:lineRule="atLeast"/>
        <w:ind/>
        <w:jc w:val="center"/>
        <w:outlineLvl w:val="0"/>
        <w:rPr>
          <w:rStyle w:val="Style_10_ch"/>
          <w:b w:val="1"/>
        </w:rPr>
      </w:pPr>
      <w:r>
        <w:rPr>
          <w:rStyle w:val="Style_10_ch"/>
          <w:b w:val="1"/>
        </w:rPr>
        <w:t xml:space="preserve">прилагаемых к заявке субъекта Российской Федерации </w:t>
      </w:r>
      <w:r>
        <w:rPr>
          <w:rStyle w:val="Style_10_ch"/>
          <w:b w:val="1"/>
        </w:rPr>
        <w:br/>
      </w:r>
      <w:r>
        <w:rPr>
          <w:rStyle w:val="Style_10_ch"/>
          <w:b w:val="1"/>
        </w:rPr>
        <w:t>на участие в конкурсном отборе субъектов Российской Федерации,</w:t>
      </w:r>
      <w:r>
        <w:rPr>
          <w:rStyle w:val="Style_10_ch"/>
          <w:b w:val="1"/>
        </w:rPr>
        <w:br/>
      </w:r>
      <w:r>
        <w:rPr>
          <w:rStyle w:val="Style_10_ch"/>
          <w:b w:val="1"/>
        </w:rPr>
        <w:t>на территории которых предполагается реализация инвестиционных проектов юридических лиц и индивидуальных предпринимателей</w:t>
      </w:r>
      <w:r>
        <w:rPr>
          <w:rStyle w:val="Style_10_ch"/>
          <w:b w:val="1"/>
        </w:rPr>
        <w:br/>
      </w:r>
      <w:r>
        <w:rPr>
          <w:rStyle w:val="Style_10_ch"/>
          <w:b w:val="1"/>
        </w:rPr>
        <w:t>по созданию модульных некапитальных средств размещения</w:t>
      </w:r>
    </w:p>
    <w:p w14:paraId="9B000000">
      <w:pPr>
        <w:widowControl w:val="1"/>
        <w:spacing w:line="360" w:lineRule="atLeast"/>
        <w:ind/>
        <w:outlineLvl w:val="0"/>
        <w:rPr>
          <w:rStyle w:val="Style_10_ch"/>
          <w:b w:val="1"/>
        </w:rPr>
      </w:pPr>
    </w:p>
    <w:p w14:paraId="9C000000">
      <w:pPr>
        <w:widowControl w:val="1"/>
        <w:spacing w:line="360" w:lineRule="atLeast"/>
        <w:ind/>
        <w:outlineLvl w:val="0"/>
        <w:rPr>
          <w:rStyle w:val="Style_10_ch"/>
          <w:b w:val="1"/>
        </w:rPr>
      </w:pPr>
    </w:p>
    <w:p w14:paraId="9D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1. Финансово-экономическое обоснование заявленного размера субсидии из федерального бюджета бюджетам субъектов Российской Федерации на поддержку инвестиционных проектов по созданию модульных некапитальных средств размещения в целях софинансирования расходных обязательств субъектов Российской Федерации</w:t>
      </w:r>
      <w:r>
        <w:rPr>
          <w:rStyle w:val="Style_10_ch"/>
        </w:rPr>
        <w:br/>
      </w:r>
      <w:r>
        <w:rPr>
          <w:rStyle w:val="Style_10_ch"/>
        </w:rPr>
        <w:t>по предоставлению юридическим лицам (за исключением некоммерческих организаций, являющихся государственными (муниципальными) учреждениями) и индивидуальным предпринимателям средств из бюджета субъекта Российской Федерации на финансовое обеспечение и (или) возмещение части затрат на приобретение и монтаж модульных некапитальных средств размещения при реализации инвестиционных проектов, возникающих при реализации региональных проектов, обеспечивающих достижение целей, показателей и результатов федерального проекта "Развитие туристической инфраструктуры" национального проекта "Туризм и индустрия гостеприимства".</w:t>
      </w:r>
      <w:r>
        <w:rPr>
          <w:sz w:val="28"/>
        </w:rPr>
        <w:t> </w:t>
      </w:r>
    </w:p>
    <w:p w14:paraId="9E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2. Описание комплекса мероприятий, включающего создание юридическими лицами и индивидуальными предпринимателями модульных некапитальных средств размещения, обеспечение</w:t>
      </w:r>
      <w:r>
        <w:rPr>
          <w:rStyle w:val="Style_10_ch"/>
        </w:rPr>
        <w:br/>
      </w:r>
      <w:r>
        <w:rPr>
          <w:rStyle w:val="Style_10_ch"/>
        </w:rPr>
        <w:t xml:space="preserve">их электроснабжением, водоснабжением и водоотведением, а также благоустройство прилегающих к ним территорий </w:t>
      </w:r>
      <w:r>
        <w:rPr>
          <w:sz w:val="28"/>
        </w:rPr>
        <w:t>(далее - инвестиционный проект)</w:t>
      </w:r>
      <w:r>
        <w:rPr>
          <w:rStyle w:val="Style_10_ch"/>
        </w:rPr>
        <w:t>, содержащее следующую информацию:</w:t>
      </w:r>
    </w:p>
    <w:p w14:paraId="9F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а) наименование инвестиционного проекта и местоположение земельного участка, на котором планируется его реализация, а также документы, подтверждающие права на указанные земельные участки либо право размещения на них модульных некапитальных средств размещения;</w:t>
      </w:r>
    </w:p>
    <w:p w14:paraId="A0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б) сроки реализации инвестиционного проекта;</w:t>
      </w:r>
    </w:p>
    <w:p w14:paraId="A1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 xml:space="preserve">в) количество номеров </w:t>
      </w:r>
      <w:r>
        <w:rPr>
          <w:sz w:val="28"/>
        </w:rPr>
        <w:t xml:space="preserve">(одна или несколько жилых комнат и (или) помещений, соединенных между собой и оснащенных индивидуальным туалетом, умывальником и душем) </w:t>
      </w:r>
      <w:r>
        <w:rPr>
          <w:rStyle w:val="Style_10_ch"/>
        </w:rPr>
        <w:t>в модульных некапитальных средствах размещения, предполагаемых к созданию в рамках инвестиционного проекта;</w:t>
      </w:r>
    </w:p>
    <w:p w14:paraId="A2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г) размер потребности в субсидии, указанной в пункте 1 настоящего перечня;</w:t>
      </w:r>
    </w:p>
    <w:p w14:paraId="A3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>д) сведения о земельном участке для размещения модульных некапитальных средств размещения и подтверждающие документы</w:t>
      </w:r>
      <w:r>
        <w:rPr>
          <w:rStyle w:val="Style_10_ch"/>
        </w:rPr>
        <w:br/>
      </w:r>
      <w:r>
        <w:rPr>
          <w:rStyle w:val="Style_10_ch"/>
        </w:rPr>
        <w:t>об имеющихся на нем и прилегающих к нему земельных участках объектах водоснабжения и водоотведения, связи, энергоснабжения и газоснабжения, благоустройства общественных пространств, а также сведения</w:t>
      </w:r>
      <w:r>
        <w:rPr>
          <w:rStyle w:val="Style_10_ch"/>
        </w:rPr>
        <w:br/>
      </w:r>
      <w:r>
        <w:rPr>
          <w:rStyle w:val="Style_10_ch"/>
        </w:rPr>
        <w:t>об очистных сооружениях, подъездных автомобильных дорогах,  берегозащитных и пляжеудерживающих сооружениях, проведенных работах по дноуглублению и берегоукреплению (при наличии);</w:t>
      </w:r>
    </w:p>
    <w:p w14:paraId="A4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t xml:space="preserve">е) сведения и подтверждающие документы о наличии на земельном участке, указанном в подпункте "д" настоящего пункта, </w:t>
      </w:r>
      <w:r>
        <w:rPr>
          <w:rStyle w:val="Style_10_ch"/>
        </w:rPr>
        <w:t xml:space="preserve">или прилегающих </w:t>
      </w:r>
      <w:r>
        <w:rPr>
          <w:rStyle w:val="Style_10_ch"/>
        </w:rPr>
        <w:br/>
      </w:r>
      <w:r>
        <w:rPr>
          <w:rStyle w:val="Style_10_ch"/>
        </w:rPr>
        <w:t>к нему земельных участках</w:t>
      </w:r>
      <w:r>
        <w:rPr>
          <w:rStyle w:val="Style_10_ch"/>
        </w:rPr>
        <w:t xml:space="preserve"> объектов </w:t>
      </w:r>
      <w:r>
        <w:rPr>
          <w:rStyle w:val="Style_10_ch"/>
        </w:rPr>
        <w:t xml:space="preserve">общественного питания, туристского показа и посещения, торговли и других объектов, относящихся </w:t>
      </w:r>
      <w:r>
        <w:rPr>
          <w:rStyle w:val="Style_10_ch"/>
        </w:rPr>
        <w:br/>
      </w:r>
      <w:r>
        <w:rPr>
          <w:rStyle w:val="Style_10_ch"/>
        </w:rPr>
        <w:t>к организациям, осуществляющим деятельность в соответствии</w:t>
      </w:r>
      <w:r>
        <w:rPr>
          <w:rStyle w:val="Style_10_ch"/>
        </w:rPr>
        <w:br/>
      </w:r>
      <w:r>
        <w:rPr>
          <w:rStyle w:val="Style_10_ch"/>
        </w:rPr>
        <w:t xml:space="preserve">с видами деятельности по собирательной классификационной группировке видов экономической деятельности "Туризм" на основе Общероссийского классификатора видов экономической деятельности </w:t>
      </w:r>
      <w:r>
        <w:rPr>
          <w:rStyle w:val="Style_10_ch"/>
        </w:rPr>
        <w:t>(при наличии);</w:t>
      </w:r>
    </w:p>
    <w:p w14:paraId="A5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  <w:spacing w:val="-2"/>
        </w:rPr>
        <w:t>ж) сведения о планируемом расположении модульных некапитальных</w:t>
      </w:r>
      <w:r>
        <w:rPr>
          <w:rStyle w:val="Style_10_ch"/>
        </w:rPr>
        <w:t xml:space="preserve"> средств размещения на территории особой экономической зоны туристско-рекреационного типа или прилегающей к ней территории.</w:t>
      </w:r>
    </w:p>
    <w:p w14:paraId="A6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  <w:spacing w:val="-4"/>
        </w:rPr>
        <w:t xml:space="preserve">3. Гарантийное письмо </w:t>
      </w:r>
      <w:r>
        <w:rPr>
          <w:rStyle w:val="Style_10_ch"/>
        </w:rPr>
        <w:t xml:space="preserve">высшего исполнительного органа субъекта Российской Федерации </w:t>
      </w:r>
      <w:r>
        <w:rPr>
          <w:rStyle w:val="Style_10_ch"/>
          <w:spacing w:val="-4"/>
        </w:rPr>
        <w:t>о софинансировании инвестиционных</w:t>
      </w:r>
      <w:r>
        <w:rPr>
          <w:rStyle w:val="Style_10_ch"/>
        </w:rPr>
        <w:t xml:space="preserve"> проектов.</w:t>
      </w:r>
    </w:p>
    <w:p w14:paraId="A7000000">
      <w:pPr>
        <w:widowControl w:val="1"/>
        <w:spacing w:line="360" w:lineRule="atLeast"/>
        <w:ind w:firstLine="709" w:left="0"/>
        <w:jc w:val="both"/>
        <w:outlineLvl w:val="0"/>
        <w:rPr>
          <w:rStyle w:val="Style_10_ch"/>
        </w:rPr>
      </w:pPr>
      <w:r>
        <w:rPr>
          <w:rStyle w:val="Style_10_ch"/>
        </w:rPr>
        <w:br w:type="page"/>
      </w:r>
    </w:p>
    <w:p w14:paraId="A8000000">
      <w:pPr>
        <w:widowControl w:val="1"/>
        <w:spacing w:line="240" w:lineRule="exact"/>
        <w:ind/>
        <w:jc w:val="both"/>
        <w:outlineLvl w:val="0"/>
        <w:rPr>
          <w:rStyle w:val="Style_10_ch"/>
        </w:rPr>
      </w:pPr>
    </w:p>
    <w:p w14:paraId="A9000000">
      <w:pPr>
        <w:spacing w:line="360" w:lineRule="atLeast"/>
        <w:ind w:firstLine="0" w:left="4536"/>
        <w:jc w:val="center"/>
        <w:rPr>
          <w:sz w:val="28"/>
        </w:rPr>
      </w:pPr>
      <w:r>
        <w:rPr>
          <w:sz w:val="28"/>
        </w:rPr>
        <w:t>ПРИЛОЖЕНИЕ № 2</w:t>
      </w:r>
    </w:p>
    <w:p w14:paraId="AA000000">
      <w:pPr>
        <w:spacing w:line="360" w:lineRule="atLeast"/>
        <w:ind w:firstLine="0" w:left="4536"/>
        <w:jc w:val="center"/>
        <w:rPr>
          <w:sz w:val="28"/>
        </w:rPr>
      </w:pPr>
      <w:r>
        <w:rPr>
          <w:sz w:val="28"/>
        </w:rPr>
        <w:t xml:space="preserve">к Правилам предоставления </w:t>
      </w:r>
    </w:p>
    <w:p w14:paraId="AB000000">
      <w:pPr>
        <w:ind w:firstLine="0" w:left="4536"/>
        <w:jc w:val="center"/>
        <w:rPr>
          <w:sz w:val="28"/>
        </w:rPr>
      </w:pPr>
      <w:r>
        <w:rPr>
          <w:sz w:val="28"/>
        </w:rPr>
        <w:t>и распределения в 2023 и 2024 годах субсидий из федерального бюджета бюджетам субъектов Российской Федерации на государственную поддержку инвестиционных проектов по созданию модульных некапитальных средств размещения</w:t>
      </w:r>
    </w:p>
    <w:p w14:paraId="AC000000">
      <w:pPr>
        <w:spacing w:line="240" w:lineRule="exact"/>
        <w:ind/>
        <w:jc w:val="both"/>
        <w:outlineLvl w:val="0"/>
        <w:rPr>
          <w:rStyle w:val="Style_10_ch"/>
          <w:b w:val="1"/>
        </w:rPr>
      </w:pPr>
    </w:p>
    <w:p w14:paraId="AD000000">
      <w:pPr>
        <w:spacing w:line="240" w:lineRule="exact"/>
        <w:ind/>
        <w:jc w:val="both"/>
        <w:outlineLvl w:val="0"/>
        <w:rPr>
          <w:rStyle w:val="Style_10_ch"/>
          <w:b w:val="1"/>
        </w:rPr>
      </w:pPr>
    </w:p>
    <w:p w14:paraId="AE000000">
      <w:pPr>
        <w:spacing w:line="240" w:lineRule="exact"/>
        <w:ind/>
        <w:jc w:val="both"/>
        <w:outlineLvl w:val="0"/>
        <w:rPr>
          <w:rStyle w:val="Style_10_ch"/>
          <w:b w:val="1"/>
        </w:rPr>
      </w:pPr>
    </w:p>
    <w:p w14:paraId="AF000000">
      <w:pPr>
        <w:spacing w:line="360" w:lineRule="atLeast"/>
        <w:ind/>
        <w:jc w:val="center"/>
        <w:outlineLvl w:val="0"/>
        <w:rPr>
          <w:rStyle w:val="Style_10_ch"/>
          <w:b w:val="1"/>
        </w:rPr>
      </w:pPr>
      <w:r>
        <w:rPr>
          <w:rStyle w:val="Style_10_ch"/>
          <w:b w:val="1"/>
        </w:rPr>
        <w:t>К Р И Т Е Р И И</w:t>
      </w:r>
    </w:p>
    <w:p w14:paraId="B0000000">
      <w:pPr>
        <w:spacing w:line="120" w:lineRule="exact"/>
        <w:ind/>
        <w:jc w:val="center"/>
        <w:outlineLvl w:val="0"/>
        <w:rPr>
          <w:rStyle w:val="Style_10_ch"/>
          <w:b w:val="1"/>
        </w:rPr>
      </w:pPr>
    </w:p>
    <w:p w14:paraId="B1000000">
      <w:pPr>
        <w:spacing w:line="240" w:lineRule="atLeast"/>
        <w:ind/>
        <w:jc w:val="center"/>
        <w:outlineLvl w:val="0"/>
        <w:rPr>
          <w:rStyle w:val="Style_10_ch"/>
          <w:b w:val="1"/>
        </w:rPr>
      </w:pPr>
      <w:r>
        <w:rPr>
          <w:rStyle w:val="Style_10_ch"/>
          <w:b w:val="1"/>
        </w:rPr>
        <w:t xml:space="preserve">оценки инвестиционных проектов по созданию </w:t>
      </w:r>
      <w:r>
        <w:rPr>
          <w:rStyle w:val="Style_10_ch"/>
          <w:b w:val="1"/>
        </w:rPr>
        <w:br/>
      </w:r>
      <w:r>
        <w:rPr>
          <w:rStyle w:val="Style_10_ch"/>
          <w:b w:val="1"/>
        </w:rPr>
        <w:t>модульных некапитальных средств размещения</w:t>
      </w:r>
    </w:p>
    <w:p w14:paraId="B2000000">
      <w:pPr>
        <w:spacing w:line="240" w:lineRule="atLeast"/>
        <w:ind/>
        <w:jc w:val="center"/>
        <w:outlineLvl w:val="0"/>
        <w:rPr>
          <w:rStyle w:val="Style_10_ch"/>
          <w:b w:val="1"/>
        </w:rPr>
      </w:pPr>
    </w:p>
    <w:tbl>
      <w:tblPr>
        <w:tblStyle w:val="Style_11"/>
        <w:tblBorders>
          <w:left w:color="000000" w:val="nil"/>
          <w:right w:color="000000" w:val="nil"/>
        </w:tblBorders>
        <w:tblLayout w:type="fixed"/>
      </w:tblPr>
      <w:tblGrid>
        <w:gridCol w:w="799"/>
        <w:gridCol w:w="6507"/>
        <w:gridCol w:w="1765"/>
      </w:tblGrid>
      <w:tr>
        <w:trPr>
          <w:tblHeader/>
        </w:trPr>
        <w:tc>
          <w:tcPr>
            <w:tcW w:type="dxa" w:w="799"/>
            <w:tcBorders>
              <w:top w:color="000000" w:sz="4" w:val="single"/>
              <w:left w:color="000000" w:val="nil"/>
              <w:bottom w:color="000000" w:sz="4" w:val="single"/>
              <w:right w:sz="4" w:val="nil"/>
            </w:tcBorders>
            <w:vAlign w:val="center"/>
          </w:tcPr>
          <w:p w14:paraId="B3000000">
            <w:pPr>
              <w:spacing w:after="0" w:line="240" w:lineRule="atLeast"/>
              <w:ind w:firstLine="0" w:left="0"/>
              <w:jc w:val="center"/>
              <w:rPr>
                <w:sz w:val="28"/>
              </w:rPr>
            </w:pPr>
          </w:p>
        </w:tc>
        <w:tc>
          <w:tcPr>
            <w:tcW w:type="dxa" w:w="6507"/>
            <w:tcBorders>
              <w:left w:sz="4" w:val="nil"/>
              <w:bottom w:color="000000" w:sz="4" w:val="single"/>
              <w:right w:color="000000" w:val="nil"/>
            </w:tcBorders>
            <w:vAlign w:val="center"/>
          </w:tcPr>
          <w:p w14:paraId="B4000000">
            <w:pPr>
              <w:spacing w:after="0" w:line="240" w:lineRule="atLeast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критерия оценки</w:t>
            </w:r>
          </w:p>
        </w:tc>
        <w:tc>
          <w:tcPr>
            <w:tcW w:type="dxa" w:w="1765"/>
            <w:tcBorders>
              <w:left w:color="000000" w:val="nil"/>
              <w:bottom w:color="000000" w:sz="4" w:val="single"/>
              <w:right w:color="000000" w:val="nil"/>
            </w:tcBorders>
            <w:vAlign w:val="center"/>
          </w:tcPr>
          <w:p w14:paraId="B5000000">
            <w:pPr>
              <w:spacing w:after="0" w:line="240" w:lineRule="atLeast"/>
              <w:ind w:firstLine="0" w:left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Оценка (балл) </w:t>
            </w:r>
            <w:r>
              <w:rPr>
                <w:sz w:val="28"/>
              </w:rPr>
              <w:br/>
            </w:r>
            <w:r>
              <w:rPr>
                <w:sz w:val="28"/>
              </w:rPr>
              <w:t>по критерию</w:t>
            </w:r>
          </w:p>
        </w:tc>
      </w:tr>
      <w:tr>
        <w:trPr>
          <w:tblHeader/>
        </w:trPr>
        <w:tc>
          <w:tcPr>
            <w:tcW w:type="dxa" w:w="799"/>
            <w:tcBorders>
              <w:top w:color="000000" w:sz="4" w:val="single"/>
              <w:left w:color="000000" w:val="nil"/>
              <w:bottom w:sz="4" w:val="nil"/>
              <w:right w:sz="4" w:val="nil"/>
            </w:tcBorders>
          </w:tcPr>
          <w:p w14:paraId="B6000000">
            <w:pPr>
              <w:spacing w:after="0" w:line="240" w:lineRule="atLeast"/>
              <w:ind/>
              <w:jc w:val="center"/>
              <w:rPr>
                <w:b w:val="1"/>
                <w:sz w:val="28"/>
              </w:rPr>
            </w:pPr>
          </w:p>
        </w:tc>
        <w:tc>
          <w:tcPr>
            <w:tcW w:type="dxa" w:w="6507"/>
            <w:tcBorders>
              <w:left w:sz="4" w:val="nil"/>
              <w:bottom w:sz="4" w:val="nil"/>
              <w:right w:sz="4" w:val="nil"/>
            </w:tcBorders>
          </w:tcPr>
          <w:p w14:paraId="B7000000">
            <w:pPr>
              <w:spacing w:after="0" w:line="240" w:lineRule="atLeast"/>
              <w:ind/>
              <w:jc w:val="left"/>
              <w:rPr>
                <w:b w:val="1"/>
                <w:sz w:val="28"/>
              </w:rPr>
            </w:pPr>
          </w:p>
        </w:tc>
        <w:tc>
          <w:tcPr>
            <w:tcW w:type="dxa" w:w="1765"/>
            <w:tcBorders>
              <w:left w:sz="4" w:val="nil"/>
              <w:bottom w:sz="4" w:val="nil"/>
              <w:right w:color="000000" w:val="nil"/>
            </w:tcBorders>
          </w:tcPr>
          <w:p w14:paraId="B8000000">
            <w:pPr>
              <w:spacing w:after="0" w:line="240" w:lineRule="atLeast"/>
              <w:ind/>
              <w:jc w:val="center"/>
              <w:rPr>
                <w:b w:val="1"/>
                <w:sz w:val="28"/>
              </w:rPr>
            </w:pP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B9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BA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Инвестиционный проект реализуется на территориях Донецкой Народной Республики, Луганской Народной Республики, Запорожской области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Херсонской области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BB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BC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BD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Инвестиционный проект реализуется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территории особой экономической зоны туристско-рекреационного типа или прилегающей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к ней территории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BE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BF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0000000">
            <w:pPr>
              <w:pStyle w:val="Style_12"/>
              <w:spacing w:line="240" w:lineRule="atLeast"/>
              <w:ind w:firstLine="33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Инвестиционный проект реализуется на земельном участке или прилегающих к нему земельных участках с объектами, необходимыми для функционирования модульных некапитальных средств размещения, в том числе с объектами водоснабжения и водоотведения, связи, энергоснабжения и газоснабжения, благоустройства общественных пространств, а также с очистными сооружениями, подъездными автомобильными дорогами, берегозащитными и пляжеудерживающими сооружениями, проведенными работами по дноуглублению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берегоукреплению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C1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vertAlign w:val="superscript"/>
              </w:rPr>
              <w:t>*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C2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3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Инвестиционный проект реализуется на земельном участке или прилегающих к нему земельных участках с расположенными на них объектами общественного питания, туристского показа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посещения, торговли и других объектов, относящихся к организациям, осуществляющим деятельность в соответствии с видами деятельности по собирательной классификационной группировке видов экономической деятельности "Туризм"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на основе Общероссийского классификатора видов экономической деятельности 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C4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>
              <w:rPr>
                <w:rFonts w:ascii="Times New Roman" w:hAnsi="Times New Roman"/>
                <w:sz w:val="28"/>
                <w:vertAlign w:val="superscript"/>
              </w:rPr>
              <w:t>*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C5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6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Инвестиционный проект предусматривает создание более 50 номеров в модульных некапитальных средствах размещения и реализуется на земельном участке или прилегающих к нему земельных уч</w:t>
            </w:r>
            <w:r>
              <w:rPr>
                <w:rFonts w:ascii="Times New Roman" w:hAnsi="Times New Roman"/>
                <w:sz w:val="28"/>
              </w:rPr>
              <w:t>астках, на которых  функционирую</w:t>
            </w:r>
            <w:r>
              <w:rPr>
                <w:rFonts w:ascii="Times New Roman" w:hAnsi="Times New Roman"/>
                <w:sz w:val="28"/>
              </w:rPr>
              <w:t>т гостиницы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 иные средства размещения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C7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  <w:vertAlign w:val="superscript"/>
              </w:rPr>
              <w:t>*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C8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9000000">
            <w:pPr>
              <w:pStyle w:val="Style_12"/>
              <w:spacing w:line="240" w:lineRule="atLeast"/>
              <w:ind w:firstLine="34" w:left="0"/>
              <w:jc w:val="left"/>
              <w:rPr>
                <w:rFonts w:ascii="Times New Roman" w:hAnsi="Times New Roman"/>
                <w:sz w:val="28"/>
                <w:vertAlign w:val="superscript"/>
              </w:rPr>
            </w:pPr>
            <w:r>
              <w:rPr>
                <w:rFonts w:ascii="Times New Roman" w:hAnsi="Times New Roman"/>
                <w:sz w:val="28"/>
              </w:rPr>
              <w:t>Число ночевок в коллективных средствах размещения на территории субъекта Российской Федерации в году, предшествующем году проведения конкурсного отбора субъектов Российской Федерации, на территории которых предполагается реализация инвестиционных проектов, направивших в Министерство экономического разви</w:t>
            </w:r>
            <w:r>
              <w:rPr>
                <w:rFonts w:ascii="Times New Roman" w:hAnsi="Times New Roman"/>
                <w:sz w:val="28"/>
              </w:rPr>
              <w:t>тия Российской Федерации заявку</w:t>
            </w:r>
            <w:r>
              <w:rPr>
                <w:rFonts w:ascii="Times New Roman" w:hAnsi="Times New Roman"/>
                <w:sz w:val="28"/>
              </w:rPr>
              <w:t xml:space="preserve"> в целях получения субсидии, превышает число ночевок в коллективных средствах размещения на территории субъекта Российской Федерации в 2019 году</w:t>
            </w:r>
            <w:r>
              <w:rPr>
                <w:rStyle w:val="Style_10_ch"/>
                <w:vertAlign w:val="superscript"/>
              </w:rPr>
              <w:t>**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CA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CB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C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Субъект Российской Федерации входит в перечень туристских макротерриторий и входящих в них субъектов с учетом потенциала развития туризма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Российской Федерации, приведенный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приложении № 1 к государственной программе Российской Федерации "Развитие туризма", утвержденной постановлением Правительства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Российской Федерации от 24 декабря 2021 г. № 2439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"Об утверждении государственной программы Российской Федерации "Развитие туризма"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CD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CE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CF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Субъект Российской Федерации не получал субсидию в соответствии с распоряжением Правительства Российской Федерации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от 21 апреля 2022 г. № 958-р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D0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D1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D2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территории субъекта Российской Федерации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в 2023 - </w:t>
            </w:r>
            <w:r>
              <w:rPr>
                <w:rFonts w:ascii="Times New Roman" w:hAnsi="Times New Roman"/>
                <w:sz w:val="28"/>
              </w:rPr>
              <w:t xml:space="preserve">2025 годах запланировано проведение мероприятий, посвященных празднованию на федеральном уровне памятных дат субъекта Российской Федерации или юбилейной даты выдающихся деятелей культуры, проводимых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в том числе по решению Президента Российской Федерации, Правительства Российской Федерации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D3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D4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D5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Инвестиционный проект реализуется на особо охраняемых природных территориях или прилегающих к ним территориях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D6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  <w:tr>
        <w:tc>
          <w:tcPr>
            <w:tcW w:type="dxa" w:w="799"/>
            <w:tcBorders>
              <w:left w:color="000000" w:val="nil"/>
              <w:right w:color="000000" w:val="nil"/>
            </w:tcBorders>
          </w:tcPr>
          <w:p w14:paraId="D7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type="dxa" w:w="6507"/>
            <w:tcBorders>
              <w:left w:color="000000" w:val="nil"/>
              <w:right w:color="000000" w:val="nil"/>
            </w:tcBorders>
          </w:tcPr>
          <w:p w14:paraId="D8000000">
            <w:pPr>
              <w:pStyle w:val="Style_12"/>
              <w:spacing w:line="240" w:lineRule="atLeas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Инвестиционный проект предусматривает создание модульных некапитальных средств размещения 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из клееного деревянного бруса</w:t>
            </w:r>
          </w:p>
        </w:tc>
        <w:tc>
          <w:tcPr>
            <w:tcW w:type="dxa" w:w="1765"/>
            <w:tcBorders>
              <w:left w:color="000000" w:val="nil"/>
              <w:right w:color="000000" w:val="nil"/>
            </w:tcBorders>
          </w:tcPr>
          <w:p w14:paraId="D9000000">
            <w:pPr>
              <w:pStyle w:val="Style_12"/>
              <w:spacing w:line="240" w:lineRule="atLeas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</w:tr>
    </w:tbl>
    <w:p w14:paraId="DA000000">
      <w:pPr>
        <w:spacing w:line="240" w:lineRule="atLeast"/>
        <w:ind/>
        <w:jc w:val="both"/>
        <w:outlineLvl w:val="0"/>
        <w:rPr>
          <w:rStyle w:val="Style_10_ch"/>
        </w:rPr>
      </w:pPr>
    </w:p>
    <w:p w14:paraId="DB000000">
      <w:pPr>
        <w:spacing w:line="120" w:lineRule="exact"/>
        <w:ind/>
        <w:jc w:val="both"/>
        <w:outlineLvl w:val="0"/>
        <w:rPr>
          <w:rStyle w:val="Style_10_ch"/>
        </w:rPr>
      </w:pPr>
      <w:r>
        <w:rPr>
          <w:rStyle w:val="Style_10_ch"/>
        </w:rPr>
        <w:t>_________________________</w:t>
      </w:r>
    </w:p>
    <w:p w14:paraId="DC000000">
      <w:pPr>
        <w:spacing w:line="120" w:lineRule="exact"/>
        <w:ind/>
        <w:jc w:val="both"/>
        <w:outlineLvl w:val="0"/>
        <w:rPr>
          <w:rStyle w:val="Style_10_ch"/>
        </w:rPr>
      </w:pPr>
    </w:p>
    <w:p w14:paraId="DD000000">
      <w:pPr>
        <w:spacing w:line="240" w:lineRule="atLeast"/>
        <w:ind/>
        <w:jc w:val="both"/>
        <w:outlineLvl w:val="0"/>
        <w:rPr>
          <w:rStyle w:val="Style_10_ch"/>
          <w:sz w:val="20"/>
        </w:rPr>
      </w:pPr>
      <w:r>
        <w:rPr>
          <w:rStyle w:val="Style_10_ch"/>
          <w:sz w:val="20"/>
          <w:vertAlign w:val="superscript"/>
        </w:rPr>
        <w:t>*</w:t>
      </w:r>
      <w:r>
        <w:rPr>
          <w:rStyle w:val="Style_10_ch"/>
          <w:sz w:val="20"/>
        </w:rPr>
        <w:t xml:space="preserve"> Баллы по критериям, указанным в пунктах 3 - 5 настоящего документа, не суммируются.</w:t>
      </w:r>
    </w:p>
    <w:p w14:paraId="DE000000">
      <w:pPr>
        <w:ind/>
        <w:jc w:val="both"/>
        <w:outlineLvl w:val="0"/>
        <w:rPr>
          <w:rStyle w:val="Style_10_ch"/>
        </w:rPr>
      </w:pPr>
      <w:r>
        <w:rPr>
          <w:rStyle w:val="Style_10_ch"/>
          <w:sz w:val="20"/>
          <w:vertAlign w:val="superscript"/>
        </w:rPr>
        <w:t>**</w:t>
      </w:r>
      <w:r>
        <w:rPr>
          <w:rStyle w:val="Style_10_ch"/>
          <w:sz w:val="20"/>
        </w:rPr>
        <w:t xml:space="preserve"> Статистические данные о количестве ночевок в коллективных средствах размещения в субъектах Российской Федерации за 2019 год взяты в качестве базовых в связи с их максимальным уровнем </w:t>
      </w:r>
      <w:r>
        <w:rPr>
          <w:rStyle w:val="Style_10_ch"/>
          <w:sz w:val="20"/>
        </w:rPr>
        <w:br/>
      </w:r>
      <w:r>
        <w:rPr>
          <w:rStyle w:val="Style_10_ch"/>
          <w:sz w:val="20"/>
        </w:rPr>
        <w:t>до начала распространения новой коронавирусной инфекции и усиления санкционной политики недружественных иностранных государств.".</w:t>
      </w:r>
    </w:p>
    <w:p w14:paraId="DF000000">
      <w:pPr>
        <w:spacing w:line="240" w:lineRule="atLeast"/>
        <w:ind/>
        <w:rPr>
          <w:sz w:val="28"/>
        </w:rPr>
      </w:pPr>
    </w:p>
    <w:p w14:paraId="E0000000">
      <w:pPr>
        <w:spacing w:line="240" w:lineRule="atLeast"/>
        <w:ind/>
        <w:rPr>
          <w:sz w:val="28"/>
        </w:rPr>
      </w:pPr>
    </w:p>
    <w:p w14:paraId="E1000000">
      <w:pPr>
        <w:widowControl w:val="1"/>
        <w:spacing w:line="240" w:lineRule="atLeast"/>
        <w:ind/>
        <w:jc w:val="center"/>
        <w:outlineLvl w:val="0"/>
        <w:rPr>
          <w:color w:val="000000"/>
          <w:sz w:val="28"/>
          <w:u w:color="000000"/>
        </w:rPr>
      </w:pPr>
      <w:r>
        <w:rPr>
          <w:color w:val="000000"/>
          <w:sz w:val="28"/>
          <w:u w:color="000000"/>
        </w:rPr>
        <w:t>____________</w:t>
      </w:r>
    </w:p>
    <w:sectPr>
      <w:headerReference r:id="rId1" w:type="first"/>
      <w:pgSz w:h="16840" w:orient="portrait" w:w="11907"/>
      <w:pgMar w:bottom="1418" w:footer="709" w:gutter="0" w:header="709" w:left="1418" w:right="1418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  <w:sz w:val="28"/>
      </w:rPr>
    </w:pPr>
  </w:p>
  <w:p w14:paraId="03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4000000">
    <w:pPr>
      <w:pStyle w:val="Style_1"/>
      <w:ind/>
      <w:jc w:val="center"/>
      <w:rPr>
        <w:rStyle w:val="Style_2_ch"/>
        <w:sz w:val="28"/>
      </w:rPr>
    </w:pPr>
  </w:p>
  <w:p w14:paraId="05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</w:p>
  <w:p w14:paraId="08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A000000">
    <w:pPr>
      <w:pStyle w:val="Style_1"/>
      <w:ind/>
      <w:jc w:val="center"/>
      <w:rPr>
        <w:sz w:val="28"/>
      </w:rPr>
    </w:pPr>
  </w:p>
  <w:p w14:paraId="0B000000">
    <w:pPr>
      <w:pStyle w:val="Style_1"/>
      <w:tabs>
        <w:tab w:leader="none" w:pos="4153" w:val="clear"/>
        <w:tab w:leader="none" w:pos="8306" w:val="clear"/>
      </w:tabs>
      <w:ind/>
      <w:jc w:val="center"/>
      <w:rPr>
        <w:sz w:val="28"/>
      </w:rPr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 CYR" w:hAnsi="Times New Roman CYR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3" w:type="paragraph">
    <w:name w:val="Normal"/>
    <w:link w:val="Style_13_ch"/>
    <w:uiPriority w:val="0"/>
    <w:qFormat/>
    <w:pPr>
      <w:widowControl w:val="0"/>
      <w:ind/>
    </w:pPr>
    <w:rPr>
      <w:rFonts w:ascii="Times New Roman" w:hAnsi="Times New Roman"/>
    </w:rPr>
  </w:style>
  <w:style w:default="1" w:styleId="Style_13_ch" w:type="character">
    <w:name w:val="Normal"/>
    <w:link w:val="Style_13"/>
    <w:rPr>
      <w:rFonts w:ascii="Times New Roman" w:hAnsi="Times New Roman"/>
    </w:rPr>
  </w:style>
  <w:style w:styleId="Style_12" w:type="paragraph">
    <w:name w:val="ConsPlusNormal"/>
    <w:link w:val="Style_12_ch"/>
    <w:pPr>
      <w:widowControl w:val="0"/>
      <w:ind/>
    </w:pPr>
    <w:rPr>
      <w:rFonts w:ascii="Calibri" w:hAnsi="Calibri"/>
      <w:sz w:val="22"/>
    </w:rPr>
  </w:style>
  <w:style w:styleId="Style_12_ch" w:type="character">
    <w:name w:val="ConsPlusNormal"/>
    <w:link w:val="Style_12"/>
    <w:rPr>
      <w:rFonts w:ascii="Calibri" w:hAnsi="Calibri"/>
      <w:sz w:val="22"/>
    </w:rPr>
  </w:style>
  <w:style w:styleId="Style_10" w:type="paragraph">
    <w:name w:val="Hyperlink.0"/>
    <w:basedOn w:val="Style_14"/>
    <w:link w:val="Style_10_ch"/>
    <w:rPr>
      <w:rFonts w:ascii="Times New Roman" w:hAnsi="Times New Roman"/>
      <w:sz w:val="28"/>
    </w:rPr>
  </w:style>
  <w:style w:styleId="Style_10_ch" w:type="character">
    <w:name w:val="Hyperlink.0"/>
    <w:basedOn w:val="Style_14_ch"/>
    <w:link w:val="Style_10"/>
    <w:rPr>
      <w:rFonts w:ascii="Times New Roman" w:hAnsi="Times New Roman"/>
      <w:sz w:val="28"/>
    </w:rPr>
  </w:style>
  <w:style w:styleId="Style_15" w:type="paragraph">
    <w:name w:val="toc 2"/>
    <w:next w:val="Style_13"/>
    <w:link w:val="Style_1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5_ch" w:type="character">
    <w:name w:val="toc 2"/>
    <w:link w:val="Style_15"/>
    <w:rPr>
      <w:rFonts w:ascii="XO Thames" w:hAnsi="XO Thames"/>
      <w:sz w:val="28"/>
    </w:rPr>
  </w:style>
  <w:style w:styleId="Style_16" w:type="paragraph">
    <w:name w:val="toc 4"/>
    <w:next w:val="Style_13"/>
    <w:link w:val="Style_1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6_ch" w:type="character">
    <w:name w:val="toc 4"/>
    <w:link w:val="Style_16"/>
    <w:rPr>
      <w:rFonts w:ascii="XO Thames" w:hAnsi="XO Thames"/>
      <w:sz w:val="28"/>
    </w:rPr>
  </w:style>
  <w:style w:styleId="Style_17" w:type="paragraph">
    <w:name w:val="toc 6"/>
    <w:next w:val="Style_13"/>
    <w:link w:val="Style_1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7_ch" w:type="character">
    <w:name w:val="toc 6"/>
    <w:link w:val="Style_17"/>
    <w:rPr>
      <w:rFonts w:ascii="XO Thames" w:hAnsi="XO Thames"/>
      <w:sz w:val="28"/>
    </w:rPr>
  </w:style>
  <w:style w:styleId="Style_18" w:type="paragraph">
    <w:name w:val="toc 7"/>
    <w:next w:val="Style_13"/>
    <w:link w:val="Style_1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8_ch" w:type="character">
    <w:name w:val="toc 7"/>
    <w:link w:val="Style_18"/>
    <w:rPr>
      <w:rFonts w:ascii="XO Thames" w:hAnsi="XO Thames"/>
      <w:sz w:val="28"/>
    </w:rPr>
  </w:style>
  <w:style w:styleId="Style_6" w:type="paragraph">
    <w:name w:val="Вертикальный отступ 2"/>
    <w:basedOn w:val="Style_13"/>
    <w:link w:val="Style_6_ch"/>
    <w:pPr>
      <w:widowControl w:val="1"/>
      <w:ind/>
      <w:jc w:val="center"/>
    </w:pPr>
    <w:rPr>
      <w:b w:val="1"/>
      <w:sz w:val="32"/>
    </w:rPr>
  </w:style>
  <w:style w:styleId="Style_6_ch" w:type="character">
    <w:name w:val="Вертикальный отступ 2"/>
    <w:basedOn w:val="Style_13_ch"/>
    <w:link w:val="Style_6"/>
    <w:rPr>
      <w:b w:val="1"/>
      <w:sz w:val="32"/>
    </w:rPr>
  </w:style>
  <w:style w:styleId="Style_5" w:type="paragraph">
    <w:name w:val="heading 3"/>
    <w:basedOn w:val="Style_13"/>
    <w:link w:val="Style_5_ch"/>
    <w:uiPriority w:val="9"/>
    <w:qFormat/>
    <w:pPr>
      <w:keepNext w:val="1"/>
      <w:widowControl w:val="1"/>
      <w:ind/>
      <w:jc w:val="both"/>
      <w:outlineLvl w:val="2"/>
    </w:pPr>
    <w:rPr>
      <w:b w:val="1"/>
      <w:spacing w:val="-20"/>
      <w:sz w:val="36"/>
    </w:rPr>
  </w:style>
  <w:style w:styleId="Style_5_ch" w:type="character">
    <w:name w:val="heading 3"/>
    <w:basedOn w:val="Style_13_ch"/>
    <w:link w:val="Style_5"/>
    <w:rPr>
      <w:b w:val="1"/>
      <w:spacing w:val="-20"/>
      <w:sz w:val="36"/>
    </w:rPr>
  </w:style>
  <w:style w:styleId="Style_2" w:type="paragraph">
    <w:name w:val="page number"/>
    <w:basedOn w:val="Style_14"/>
    <w:link w:val="Style_2_ch"/>
  </w:style>
  <w:style w:styleId="Style_2_ch" w:type="character">
    <w:name w:val="page number"/>
    <w:basedOn w:val="Style_14_ch"/>
    <w:link w:val="Style_2"/>
  </w:style>
  <w:style w:styleId="Style_19" w:type="paragraph">
    <w:name w:val="toc 3"/>
    <w:next w:val="Style_13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13"/>
    <w:link w:val="Style_20_ch"/>
    <w:rPr>
      <w:rFonts w:ascii="Tahoma" w:hAnsi="Tahoma"/>
      <w:sz w:val="16"/>
    </w:rPr>
  </w:style>
  <w:style w:styleId="Style_20_ch" w:type="character">
    <w:name w:val="Balloon Text"/>
    <w:basedOn w:val="Style_13_ch"/>
    <w:link w:val="Style_20"/>
    <w:rPr>
      <w:rFonts w:ascii="Tahoma" w:hAnsi="Tahoma"/>
      <w:sz w:val="16"/>
    </w:rPr>
  </w:style>
  <w:style w:styleId="Style_21" w:type="paragraph">
    <w:name w:val="heading 5"/>
    <w:next w:val="Style_1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1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Hyperlink"/>
    <w:link w:val="Style_23_ch"/>
    <w:rPr>
      <w:color w:val="0000FF"/>
      <w:u w:val="single"/>
    </w:rPr>
  </w:style>
  <w:style w:styleId="Style_23_ch" w:type="character">
    <w:name w:val="Hyperlink"/>
    <w:link w:val="Style_23"/>
    <w:rPr>
      <w:color w:val="0000FF"/>
      <w:u w:val="single"/>
    </w:rPr>
  </w:style>
  <w:style w:styleId="Style_24" w:type="paragraph">
    <w:name w:val="Footnote"/>
    <w:link w:val="Style_24_ch"/>
    <w:pPr>
      <w:ind w:firstLine="851" w:left="0"/>
      <w:jc w:val="both"/>
    </w:pPr>
    <w:rPr>
      <w:rFonts w:ascii="XO Thames" w:hAnsi="XO Thames"/>
      <w:sz w:val="22"/>
    </w:rPr>
  </w:style>
  <w:style w:styleId="Style_24_ch" w:type="character">
    <w:name w:val="Footnote"/>
    <w:link w:val="Style_24"/>
    <w:rPr>
      <w:rFonts w:ascii="XO Thames" w:hAnsi="XO Thames"/>
      <w:sz w:val="22"/>
    </w:rPr>
  </w:style>
  <w:style w:styleId="Style_25" w:type="paragraph">
    <w:name w:val="toc 1"/>
    <w:next w:val="Style_13"/>
    <w:link w:val="Style_2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5_ch" w:type="character">
    <w:name w:val="toc 1"/>
    <w:link w:val="Style_25"/>
    <w:rPr>
      <w:rFonts w:ascii="XO Thames" w:hAnsi="XO Thames"/>
      <w:b w:val="1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0"/>
    </w:rPr>
  </w:style>
  <w:style w:styleId="Style_26_ch" w:type="character">
    <w:name w:val="Header and Footer"/>
    <w:link w:val="Style_26"/>
    <w:rPr>
      <w:rFonts w:ascii="XO Thames" w:hAnsi="XO Thames"/>
      <w:sz w:val="20"/>
    </w:rPr>
  </w:style>
  <w:style w:styleId="Style_27" w:type="paragraph">
    <w:name w:val="toc 9"/>
    <w:next w:val="Style_13"/>
    <w:link w:val="Style_2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7_ch" w:type="character">
    <w:name w:val="toc 9"/>
    <w:link w:val="Style_27"/>
    <w:rPr>
      <w:rFonts w:ascii="XO Thames" w:hAnsi="XO Thames"/>
      <w:sz w:val="28"/>
    </w:rPr>
  </w:style>
  <w:style w:styleId="Style_1" w:type="paragraph">
    <w:name w:val="header"/>
    <w:basedOn w:val="Style_13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13_ch"/>
    <w:link w:val="Style_1"/>
  </w:style>
  <w:style w:styleId="Style_28" w:type="paragraph">
    <w:name w:val="toc 8"/>
    <w:next w:val="Style_13"/>
    <w:link w:val="Style_2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9" w:type="paragraph">
    <w:name w:val="Вертикальный отступ 1"/>
    <w:basedOn w:val="Style_13"/>
    <w:link w:val="Style_9_ch"/>
    <w:pPr>
      <w:widowControl w:val="1"/>
      <w:ind/>
      <w:jc w:val="center"/>
    </w:pPr>
    <w:rPr>
      <w:sz w:val="28"/>
    </w:rPr>
  </w:style>
  <w:style w:styleId="Style_9_ch" w:type="character">
    <w:name w:val="Вертикальный отступ 1"/>
    <w:basedOn w:val="Style_13_ch"/>
    <w:link w:val="Style_9"/>
    <w:rPr>
      <w:sz w:val="28"/>
    </w:rPr>
  </w:style>
  <w:style w:styleId="Style_7" w:type="paragraph">
    <w:name w:val="Постановление"/>
    <w:basedOn w:val="Style_13"/>
    <w:link w:val="Style_7_ch"/>
    <w:pPr>
      <w:widowControl w:val="1"/>
      <w:spacing w:line="360" w:lineRule="atLeast"/>
      <w:ind/>
      <w:jc w:val="center"/>
    </w:pPr>
    <w:rPr>
      <w:spacing w:val="6"/>
      <w:sz w:val="32"/>
    </w:rPr>
  </w:style>
  <w:style w:styleId="Style_7_ch" w:type="character">
    <w:name w:val="Постановление"/>
    <w:basedOn w:val="Style_13_ch"/>
    <w:link w:val="Style_7"/>
    <w:rPr>
      <w:spacing w:val="6"/>
      <w:sz w:val="32"/>
    </w:rPr>
  </w:style>
  <w:style w:styleId="Style_29" w:type="paragraph">
    <w:name w:val="toc 5"/>
    <w:next w:val="Style_13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" w:type="paragraph">
    <w:name w:val="footer"/>
    <w:basedOn w:val="Style_13"/>
    <w:link w:val="Style_3_ch"/>
    <w:pPr>
      <w:tabs>
        <w:tab w:leader="none" w:pos="4153" w:val="center"/>
        <w:tab w:leader="none" w:pos="8306" w:val="right"/>
      </w:tabs>
      <w:ind/>
    </w:pPr>
  </w:style>
  <w:style w:styleId="Style_3_ch" w:type="character">
    <w:name w:val="footer"/>
    <w:basedOn w:val="Style_13_ch"/>
    <w:link w:val="Style_3"/>
  </w:style>
  <w:style w:styleId="Style_8" w:type="paragraph">
    <w:name w:val="Номер"/>
    <w:basedOn w:val="Style_13"/>
    <w:link w:val="Style_8_ch"/>
    <w:pPr>
      <w:widowControl w:val="1"/>
      <w:spacing w:after="60" w:before="60"/>
      <w:ind/>
      <w:jc w:val="center"/>
    </w:pPr>
    <w:rPr>
      <w:sz w:val="28"/>
    </w:rPr>
  </w:style>
  <w:style w:styleId="Style_8_ch" w:type="character">
    <w:name w:val="Номер"/>
    <w:basedOn w:val="Style_13_ch"/>
    <w:link w:val="Style_8"/>
    <w:rPr>
      <w:sz w:val="28"/>
    </w:rPr>
  </w:style>
  <w:style w:styleId="Style_30" w:type="paragraph">
    <w:name w:val="Subtitle"/>
    <w:next w:val="Style_1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1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1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33" w:type="paragraph">
    <w:name w:val="heading 2"/>
    <w:next w:val="Style_1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" w:type="table">
    <w:name w:val="Table Grid"/>
    <w:basedOn w:val="Style_4"/>
    <w:pPr>
      <w:spacing w:after="120" w:line="360" w:lineRule="auto"/>
      <w:ind w:firstLine="709" w:left="0"/>
      <w:jc w:val="both"/>
    </w:pPr>
    <w:rPr>
      <w:rFonts w:ascii="Times New Roman" w:hAnsi="Times New Roman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3" Target="stylesWithEffects.xml" Type="http://schemas.microsoft.com/office/2007/relationships/stylesWithEffects"/>
  <Relationship Id="rId11" Target="settings.xml" Type="http://schemas.openxmlformats.org/officeDocument/2006/relationships/settings"/>
  <Relationship Id="rId10" Target="fontTable.xml" Type="http://schemas.openxmlformats.org/officeDocument/2006/relationships/fontTable"/>
  <Relationship Id="rId15" Target="theme/theme1.xml" Type="http://schemas.openxmlformats.org/officeDocument/2006/relationships/theme"/>
  <Relationship Id="rId9" Target="media/2.wmf" Type="http://schemas.openxmlformats.org/officeDocument/2006/relationships/image"/>
  <Relationship Id="rId8" Target="media/1.jpeg" Type="http://schemas.openxmlformats.org/officeDocument/2006/relationships/image"/>
  <Relationship Id="rId7" Target="header7.xml" Type="http://schemas.openxmlformats.org/officeDocument/2006/relationships/header"/>
  <Relationship Id="rId14" Target="webSettings.xml" Type="http://schemas.openxmlformats.org/officeDocument/2006/relationships/webSettings"/>
  <Relationship Id="rId6" Target="footer6.xml" Type="http://schemas.openxmlformats.org/officeDocument/2006/relationships/footer"/>
  <Relationship Id="rId5" Target="header5.xml" Type="http://schemas.openxmlformats.org/officeDocument/2006/relationships/header"/>
  <Relationship Id="rId4" Target="footer4.xml" Type="http://schemas.openxmlformats.org/officeDocument/2006/relationships/footer"/>
  <Relationship Id="rId12" Target="styles.xml" Type="http://schemas.openxmlformats.org/officeDocument/2006/relationships/styles"/>
  <Relationship Id="rId3" Target="header3.xml" Type="http://schemas.openxmlformats.org/officeDocument/2006/relationships/header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MyOffice-CoreFramework-Linux/26-1013.725.7203.647.3@RELEASE-DESKTOP-YERBA-RC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2023-04-17T01:11:20Z</dcterms:modified>
</cp:coreProperties>
</file>