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5D90" w14:textId="77777777" w:rsidR="004C3F8E" w:rsidRPr="005239BE" w:rsidRDefault="00000000">
      <w:pPr>
        <w:pStyle w:val="a1"/>
        <w:jc w:val="center"/>
        <w:rPr>
          <w:rFonts w:ascii="Times New Roman" w:hAnsi="Times New Roman" w:cs="Times New Roman"/>
          <w:b/>
          <w:bCs/>
        </w:rPr>
      </w:pPr>
      <w:r w:rsidRPr="005239BE">
        <w:rPr>
          <w:rFonts w:ascii="Times New Roman" w:hAnsi="Times New Roman" w:cs="Times New Roman"/>
          <w:b/>
          <w:bCs/>
        </w:rPr>
        <w:t>Материалы Министерства предпринимательства,</w:t>
      </w:r>
    </w:p>
    <w:p w14:paraId="11AC22C6" w14:textId="77777777" w:rsidR="004C3F8E" w:rsidRPr="005239BE" w:rsidRDefault="00000000">
      <w:pPr>
        <w:pStyle w:val="a1"/>
        <w:jc w:val="center"/>
        <w:rPr>
          <w:rFonts w:ascii="Times New Roman" w:hAnsi="Times New Roman" w:cs="Times New Roman"/>
          <w:b/>
          <w:bCs/>
        </w:rPr>
      </w:pPr>
      <w:r w:rsidRPr="005239BE">
        <w:rPr>
          <w:rFonts w:ascii="Times New Roman" w:hAnsi="Times New Roman" w:cs="Times New Roman"/>
          <w:b/>
          <w:bCs/>
        </w:rPr>
        <w:t>торговли и туризма Республики Саха (Якутия)</w:t>
      </w:r>
    </w:p>
    <w:p w14:paraId="13BEC805" w14:textId="77777777" w:rsidR="004C3F8E" w:rsidRPr="005239BE" w:rsidRDefault="00000000">
      <w:pPr>
        <w:ind w:left="426" w:hanging="426"/>
        <w:rPr>
          <w:rFonts w:ascii="Times New Roman" w:hAnsi="Times New Roman" w:cs="Times New Roman"/>
          <w:b/>
          <w:szCs w:val="28"/>
        </w:rPr>
      </w:pPr>
      <w:r w:rsidRPr="005239BE">
        <w:rPr>
          <w:rFonts w:ascii="Times New Roman" w:hAnsi="Times New Roman" w:cs="Times New Roman"/>
          <w:b/>
          <w:szCs w:val="28"/>
        </w:rPr>
        <w:t>к отчёту Правительства Республики Саха (Якутия)</w:t>
      </w:r>
    </w:p>
    <w:p w14:paraId="190C233D" w14:textId="77777777" w:rsidR="004C3F8E" w:rsidRPr="005239BE" w:rsidRDefault="00000000">
      <w:pPr>
        <w:ind w:left="426" w:hanging="426"/>
        <w:rPr>
          <w:rFonts w:ascii="Times New Roman" w:hAnsi="Times New Roman" w:cs="Times New Roman"/>
          <w:b/>
          <w:szCs w:val="28"/>
        </w:rPr>
      </w:pPr>
      <w:r w:rsidRPr="005239BE">
        <w:rPr>
          <w:rFonts w:ascii="Times New Roman" w:hAnsi="Times New Roman" w:cs="Times New Roman"/>
          <w:b/>
          <w:bCs/>
          <w:szCs w:val="28"/>
        </w:rPr>
        <w:t>за 2022 год</w:t>
      </w:r>
    </w:p>
    <w:p w14:paraId="01B09037" w14:textId="77777777" w:rsidR="004C3F8E" w:rsidRPr="005239BE" w:rsidRDefault="004C3F8E">
      <w:pPr>
        <w:pStyle w:val="a1"/>
        <w:rPr>
          <w:rFonts w:ascii="Times New Roman" w:hAnsi="Times New Roman" w:cs="Times New Roman"/>
        </w:rPr>
      </w:pPr>
    </w:p>
    <w:p w14:paraId="6D99322B" w14:textId="77777777" w:rsidR="004C3F8E" w:rsidRPr="005239BE" w:rsidRDefault="00000000">
      <w:pPr>
        <w:pStyle w:val="affff9"/>
        <w:widowControl/>
        <w:spacing w:after="0"/>
        <w:ind w:left="0" w:firstLine="680"/>
        <w:rPr>
          <w:rFonts w:ascii="Times New Roman" w:hAnsi="Times New Roman" w:cs="Times New Roman"/>
          <w:color w:val="000000" w:themeColor="text1"/>
          <w:szCs w:val="28"/>
        </w:rPr>
      </w:pPr>
      <w:r w:rsidRPr="005239BE">
        <w:rPr>
          <w:rFonts w:ascii="Times New Roman" w:eastAsia="Calibri" w:hAnsi="Times New Roman" w:cs="Times New Roman"/>
          <w:b/>
          <w:color w:val="000000" w:themeColor="text1"/>
          <w:kern w:val="0"/>
          <w:szCs w:val="28"/>
          <w:lang w:eastAsia="en-US" w:bidi="ar-SA"/>
        </w:rPr>
        <w:t>ПОВЫШЕНИЕ КОНКУРЕНТОСПОСОБНОСТИ ОТРАСЛЕЙ РЕГИОНАЛЬНОЙ ЭКОНОМИКИ</w:t>
      </w:r>
    </w:p>
    <w:p w14:paraId="29269190" w14:textId="77777777" w:rsidR="004C3F8E" w:rsidRPr="005239BE" w:rsidRDefault="00000000">
      <w:pPr>
        <w:pStyle w:val="a1"/>
        <w:jc w:val="center"/>
        <w:rPr>
          <w:rFonts w:ascii="Times New Roman" w:hAnsi="Times New Roman" w:cs="Times New Roman"/>
        </w:rPr>
      </w:pPr>
      <w:r w:rsidRPr="005239BE">
        <w:rPr>
          <w:rFonts w:ascii="Times New Roman" w:hAnsi="Times New Roman" w:cs="Times New Roman"/>
        </w:rPr>
        <w:t xml:space="preserve">3.2. </w:t>
      </w:r>
      <w:r w:rsidRPr="005239BE">
        <w:rPr>
          <w:rFonts w:ascii="Times New Roman" w:eastAsia="Calibri" w:hAnsi="Times New Roman" w:cs="Times New Roman"/>
          <w:color w:val="000000" w:themeColor="text1"/>
          <w:kern w:val="0"/>
          <w:szCs w:val="28"/>
          <w:lang w:eastAsia="en-US" w:bidi="ar-SA"/>
        </w:rPr>
        <w:t>Создание благоприятного инвестиционного климата</w:t>
      </w:r>
    </w:p>
    <w:p w14:paraId="47AB081F" w14:textId="77777777" w:rsidR="004C3F8E" w:rsidRPr="005239BE" w:rsidRDefault="004C3F8E">
      <w:pPr>
        <w:pStyle w:val="a1"/>
        <w:jc w:val="center"/>
        <w:rPr>
          <w:rFonts w:ascii="Times New Roman" w:eastAsia="Calibri" w:hAnsi="Times New Roman" w:cs="Times New Roman"/>
          <w:color w:val="000000" w:themeColor="text1"/>
          <w:kern w:val="0"/>
          <w:szCs w:val="28"/>
          <w:lang w:eastAsia="en-US" w:bidi="ar-SA"/>
        </w:rPr>
      </w:pPr>
    </w:p>
    <w:p w14:paraId="076359B1" w14:textId="77777777" w:rsidR="004C3F8E" w:rsidRPr="005239BE" w:rsidRDefault="00000000">
      <w:pPr>
        <w:pStyle w:val="a1"/>
        <w:rPr>
          <w:rFonts w:ascii="Times New Roman" w:hAnsi="Times New Roman" w:cs="Times New Roman"/>
        </w:rPr>
      </w:pPr>
      <w:r w:rsidRPr="005239BE">
        <w:rPr>
          <w:rFonts w:ascii="Times New Roman" w:hAnsi="Times New Roman" w:cs="Times New Roman"/>
        </w:rPr>
        <w:t xml:space="preserve">Поддержка малого и среднего предпринимательства остается одним из приоритетов государства в области экономики. И роль такой поддержки многократно возрастает в периоды вынужденных ограничений. С конца февраля 2022 года многими странами были введены новые пакеты финансовых и экономических санкций против России. </w:t>
      </w:r>
    </w:p>
    <w:p w14:paraId="09749945" w14:textId="77777777" w:rsidR="004C3F8E" w:rsidRPr="005239BE" w:rsidRDefault="00000000">
      <w:pPr>
        <w:pStyle w:val="a1"/>
        <w:rPr>
          <w:rFonts w:ascii="Times New Roman" w:hAnsi="Times New Roman" w:cs="Times New Roman"/>
        </w:rPr>
      </w:pPr>
      <w:r w:rsidRPr="005239BE">
        <w:rPr>
          <w:rFonts w:ascii="Times New Roman" w:hAnsi="Times New Roman" w:cs="Times New Roman"/>
        </w:rPr>
        <w:t>Главой Республики Саха (Якутия) А.С. Николаевым в Послании Государственному Собранию (Ил Тумэн) РС(Я) была отмечена важность упрощения регулирования и контроля, необходимость дальнейшей работы в этом направлении. В рейтинге административного давления Якутия в 2021 году занимала 22 место, но в текущем году ухудшила свои позиции до 69 места. В ходе мониторинга Уполномоченным в целях более детального анализа и учета особенностей проведения КНД на территории Республики Саха (Якутия), оценки уровня административного давления и прогноза за 2022 год проведены рабочие совещания с участием прокуратуры Республики Саха (Якутия), Министерства экономики Республики Саха (Якутия), Министерства предпринимательства, торговли и туризма Республики Саха (Якутия) и приглашением органов контроля и надзора.</w:t>
      </w:r>
    </w:p>
    <w:p w14:paraId="2B2EFC1D" w14:textId="77777777" w:rsidR="005239BE" w:rsidRDefault="00000000" w:rsidP="005239BE">
      <w:pPr>
        <w:pStyle w:val="a1"/>
        <w:rPr>
          <w:rFonts w:ascii="Times New Roman" w:hAnsi="Times New Roman" w:cs="Times New Roman"/>
        </w:rPr>
      </w:pPr>
      <w:r w:rsidRPr="005239BE">
        <w:rPr>
          <w:rFonts w:ascii="Times New Roman" w:hAnsi="Times New Roman" w:cs="Times New Roman"/>
        </w:rPr>
        <w:t xml:space="preserve">По итогам деятельности за 9 месяцев </w:t>
      </w:r>
      <w:proofErr w:type="spellStart"/>
      <w:r w:rsidRPr="005239BE">
        <w:rPr>
          <w:rFonts w:ascii="Times New Roman" w:hAnsi="Times New Roman" w:cs="Times New Roman"/>
        </w:rPr>
        <w:t>т.г</w:t>
      </w:r>
      <w:proofErr w:type="spellEnd"/>
      <w:r w:rsidRPr="005239BE">
        <w:rPr>
          <w:rFonts w:ascii="Times New Roman" w:hAnsi="Times New Roman" w:cs="Times New Roman"/>
        </w:rPr>
        <w:t xml:space="preserve">. в целом ключевые показатели контрольно-надзорных органов имеют уровень административного давления не выше среднего уровня административного давления по России 2021 года, в том </w:t>
      </w:r>
      <w:proofErr w:type="spellStart"/>
      <w:r w:rsidRPr="005239BE">
        <w:rPr>
          <w:rFonts w:ascii="Times New Roman" w:hAnsi="Times New Roman" w:cs="Times New Roman"/>
        </w:rPr>
        <w:t>числе:</w:t>
      </w:r>
      <w:proofErr w:type="spellEnd"/>
    </w:p>
    <w:p w14:paraId="65A5DF62" w14:textId="77777777" w:rsidR="005239BE" w:rsidRDefault="00000000" w:rsidP="005239BE">
      <w:pPr>
        <w:pStyle w:val="a1"/>
        <w:numPr>
          <w:ilvl w:val="0"/>
          <w:numId w:val="6"/>
        </w:numPr>
        <w:rPr>
          <w:rFonts w:ascii="Times New Roman" w:hAnsi="Times New Roman" w:cs="Times New Roman"/>
        </w:rPr>
      </w:pPr>
      <w:r w:rsidRPr="005239BE">
        <w:rPr>
          <w:rFonts w:ascii="Times New Roman" w:hAnsi="Times New Roman" w:cs="Times New Roman"/>
        </w:rPr>
        <w:t xml:space="preserve">МЧС по РС(Я), ТОГАДН по РС(Я), Государственная инспекция труда в РС(Я) по трем ключевым показателям демонстрируют стабильно низкий уровень административного давления, значительно ниже среднего уровня по Российской Федерации 2021 года. Достигнутые ими ключевые показатели соответствуют уровню </w:t>
      </w:r>
      <w:proofErr w:type="spellStart"/>
      <w:proofErr w:type="gramStart"/>
      <w:r w:rsidRPr="005239BE">
        <w:rPr>
          <w:rFonts w:ascii="Times New Roman" w:hAnsi="Times New Roman" w:cs="Times New Roman"/>
        </w:rPr>
        <w:t>админ.давления</w:t>
      </w:r>
      <w:proofErr w:type="spellEnd"/>
      <w:proofErr w:type="gramEnd"/>
      <w:r w:rsidRPr="005239BE">
        <w:rPr>
          <w:rFonts w:ascii="Times New Roman" w:hAnsi="Times New Roman" w:cs="Times New Roman"/>
        </w:rPr>
        <w:t xml:space="preserve"> органов КНД, входящих в ТОП-20 2021 года;</w:t>
      </w:r>
    </w:p>
    <w:p w14:paraId="33D5AED8" w14:textId="77777777" w:rsidR="005239BE" w:rsidRDefault="00000000" w:rsidP="005239BE">
      <w:pPr>
        <w:pStyle w:val="a1"/>
        <w:numPr>
          <w:ilvl w:val="0"/>
          <w:numId w:val="6"/>
        </w:numPr>
        <w:rPr>
          <w:rFonts w:ascii="Times New Roman" w:hAnsi="Times New Roman" w:cs="Times New Roman"/>
        </w:rPr>
      </w:pPr>
      <w:r w:rsidRPr="005239BE">
        <w:rPr>
          <w:rFonts w:ascii="Times New Roman" w:hAnsi="Times New Roman" w:cs="Times New Roman"/>
        </w:rPr>
        <w:t>Управление Росприроднадзора по РС(Я), Управление Роспотребнадзора по РС(Я), Управления Россельхознадзора по РС(Я) по трем ключевым показателям демонстрируют уровень административного давления на уровне среднего и ниже среднего по Российской Федерации.</w:t>
      </w:r>
    </w:p>
    <w:p w14:paraId="4244B7D2" w14:textId="0BFE3F79" w:rsidR="004C3F8E" w:rsidRPr="005239BE" w:rsidRDefault="00000000" w:rsidP="005239BE">
      <w:pPr>
        <w:pStyle w:val="a1"/>
        <w:numPr>
          <w:ilvl w:val="0"/>
          <w:numId w:val="6"/>
        </w:numPr>
        <w:rPr>
          <w:rFonts w:ascii="Times New Roman" w:hAnsi="Times New Roman" w:cs="Times New Roman"/>
        </w:rPr>
      </w:pPr>
      <w:proofErr w:type="spellStart"/>
      <w:r w:rsidRPr="005239BE">
        <w:rPr>
          <w:rFonts w:ascii="Times New Roman" w:hAnsi="Times New Roman" w:cs="Times New Roman"/>
        </w:rPr>
        <w:t>ТО</w:t>
      </w:r>
      <w:proofErr w:type="spellEnd"/>
      <w:r w:rsidRPr="005239BE">
        <w:rPr>
          <w:rFonts w:ascii="Times New Roman" w:hAnsi="Times New Roman" w:cs="Times New Roman"/>
        </w:rPr>
        <w:t xml:space="preserve"> Росздравнадзора по РС(Я), Ленское управление Ростехнадзора по одному ключевому показателю демонстрируют уровень административного давления выше среднего по Российской </w:t>
      </w:r>
      <w:r w:rsidRPr="005239BE">
        <w:rPr>
          <w:rFonts w:ascii="Times New Roman" w:hAnsi="Times New Roman" w:cs="Times New Roman"/>
        </w:rPr>
        <w:lastRenderedPageBreak/>
        <w:t xml:space="preserve">Федерации 2021 года: </w:t>
      </w:r>
    </w:p>
    <w:p w14:paraId="614CDE23" w14:textId="77777777" w:rsidR="004C3F8E" w:rsidRPr="005239BE" w:rsidRDefault="00000000">
      <w:pPr>
        <w:pStyle w:val="a1"/>
        <w:rPr>
          <w:rFonts w:ascii="Times New Roman" w:hAnsi="Times New Roman" w:cs="Times New Roman"/>
        </w:rPr>
      </w:pPr>
      <w:r w:rsidRPr="005239BE">
        <w:rPr>
          <w:rFonts w:ascii="Times New Roman" w:hAnsi="Times New Roman" w:cs="Times New Roman"/>
        </w:rPr>
        <w:t xml:space="preserve">Показатель (Р1) Ленского управления Ростехнадзора по итогам 9 месяцев 2022 года составляет 9,6%, а средний уровень по РФ 2021 года – 12,8%. Показатель снижения репрессивности контрольно-надзорной деятельности (Р1) – доля предупреждений от общего числа наказаний, %. Участвует в оценке Национального рейтинга инвестиционного климата (Б2.5). </w:t>
      </w:r>
    </w:p>
    <w:p w14:paraId="5CF2BF4D" w14:textId="77777777" w:rsidR="004C3F8E" w:rsidRPr="005239BE" w:rsidRDefault="00000000">
      <w:pPr>
        <w:pStyle w:val="a1"/>
        <w:rPr>
          <w:rFonts w:ascii="Times New Roman" w:hAnsi="Times New Roman" w:cs="Times New Roman"/>
        </w:rPr>
      </w:pPr>
      <w:r w:rsidRPr="005239BE">
        <w:rPr>
          <w:rFonts w:ascii="Times New Roman" w:hAnsi="Times New Roman" w:cs="Times New Roman"/>
        </w:rPr>
        <w:t>Показатель (Р2) ТО Росздравнадзора по РС(Я) по итогам 9 месяцев 2022 года составляет 2,93%, а средний уровень по РФ 2021 года – 1,5%. Необходимо пояснить, что в целом по РФ именно по данному виду контроля достигнут практически минимальный уровень контроля.</w:t>
      </w:r>
    </w:p>
    <w:p w14:paraId="67A1DDF6" w14:textId="77777777" w:rsidR="004C3F8E" w:rsidRPr="005239BE" w:rsidRDefault="004C3F8E">
      <w:pPr>
        <w:pStyle w:val="a1"/>
        <w:rPr>
          <w:rFonts w:ascii="Times New Roman" w:hAnsi="Times New Roman" w:cs="Times New Roman"/>
        </w:rPr>
      </w:pPr>
    </w:p>
    <w:p w14:paraId="47CD2346" w14:textId="77777777" w:rsidR="004C3F8E" w:rsidRPr="005239BE" w:rsidRDefault="00000000">
      <w:pPr>
        <w:pStyle w:val="affff9"/>
        <w:widowControl/>
        <w:spacing w:after="0"/>
        <w:ind w:left="0" w:firstLine="680"/>
        <w:rPr>
          <w:rFonts w:ascii="Times New Roman" w:hAnsi="Times New Roman" w:cs="Times New Roman"/>
          <w:color w:val="000000" w:themeColor="text1"/>
          <w:szCs w:val="28"/>
        </w:rPr>
      </w:pPr>
      <w:r w:rsidRPr="005239BE">
        <w:rPr>
          <w:rFonts w:ascii="Times New Roman" w:eastAsia="Calibri" w:hAnsi="Times New Roman" w:cs="Times New Roman"/>
          <w:b/>
          <w:bCs/>
          <w:color w:val="000000" w:themeColor="text1"/>
          <w:kern w:val="0"/>
          <w:szCs w:val="28"/>
          <w:lang w:eastAsia="en-US" w:bidi="ar-SA"/>
        </w:rPr>
        <w:t>3.4. Малое и среднее предпринимательство.</w:t>
      </w:r>
    </w:p>
    <w:p w14:paraId="23CF0667"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По итогам реализации национального проекта «Малое и среднее предпринимательство и поддержка индивидуальной предпринимательской инициативы» по состоянию на конец </w:t>
      </w:r>
      <w:r w:rsidRPr="005239BE">
        <w:rPr>
          <w:rFonts w:ascii="Times New Roman" w:eastAsia="Tahoma" w:hAnsi="Times New Roman" w:cs="Times New Roman"/>
          <w:color w:val="000000"/>
          <w:kern w:val="0"/>
          <w:szCs w:val="20"/>
          <w:lang w:eastAsia="zh-CN" w:bidi="hi-IN"/>
        </w:rPr>
        <w:t>декабря</w:t>
      </w:r>
      <w:r w:rsidRPr="005239BE">
        <w:rPr>
          <w:rFonts w:ascii="Times New Roman" w:hAnsi="Times New Roman" w:cs="Times New Roman"/>
        </w:rPr>
        <w:t xml:space="preserve"> в Республике Саха (Якутия): </w:t>
      </w:r>
    </w:p>
    <w:p w14:paraId="58356C51"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 количество самозанятых граждан в РС(Я) составляет 28 414 ед., в т.ч. физических лиц – 26 471 ед., индивидуальных предпринимателей – 1 943 ед.; </w:t>
      </w:r>
    </w:p>
    <w:p w14:paraId="14894388"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к</w:t>
      </w:r>
      <w:r w:rsidRPr="005239BE">
        <w:rPr>
          <w:rFonts w:ascii="Times New Roman" w:eastAsia="Calibri" w:hAnsi="Times New Roman" w:cs="Times New Roman"/>
          <w:color w:val="000000" w:themeColor="text1"/>
          <w:kern w:val="0"/>
          <w:szCs w:val="28"/>
          <w:lang w:eastAsia="en-US" w:bidi="ar-SA"/>
        </w:rPr>
        <w:t>оличество работников, занятых в субъектах малого и среднего предпринимательства, включая индивидуальных предпринимателей на 01.12.2022 составляет 120 958 ед.</w:t>
      </w:r>
      <w:r w:rsidRPr="005239BE">
        <w:rPr>
          <w:rFonts w:ascii="Times New Roman" w:eastAsia="Calibri" w:hAnsi="Times New Roman" w:cs="Times New Roman"/>
          <w:i/>
          <w:iCs/>
          <w:color w:val="000000" w:themeColor="text1"/>
          <w:kern w:val="0"/>
          <w:szCs w:val="28"/>
          <w:lang w:eastAsia="en-US" w:bidi="ar-SA"/>
        </w:rPr>
        <w:t xml:space="preserve"> (для расчета показателя данные ФНС России от 01.12.2022, </w:t>
      </w:r>
      <w:r w:rsidRPr="005239BE">
        <w:rPr>
          <w:rFonts w:ascii="Times New Roman" w:hAnsi="Times New Roman" w:cs="Times New Roman"/>
          <w:i/>
          <w:iCs/>
        </w:rPr>
        <w:t>после 10 января 2023 года ФНС России будут обновлены данные).</w:t>
      </w:r>
    </w:p>
    <w:p w14:paraId="70F085A8" w14:textId="77777777" w:rsidR="004C3F8E" w:rsidRPr="005239BE" w:rsidRDefault="00000000">
      <w:pPr>
        <w:widowControl/>
        <w:ind w:firstLine="709"/>
        <w:contextualSpacing/>
        <w:jc w:val="both"/>
        <w:rPr>
          <w:rFonts w:ascii="Times New Roman" w:hAnsi="Times New Roman" w:cs="Times New Roman"/>
        </w:rPr>
      </w:pPr>
      <w:r w:rsidRPr="005239BE">
        <w:rPr>
          <w:rFonts w:ascii="Times New Roman" w:eastAsia="Calibri" w:hAnsi="Times New Roman" w:cs="Times New Roman"/>
          <w:color w:val="000000" w:themeColor="text1"/>
          <w:kern w:val="0"/>
          <w:szCs w:val="28"/>
          <w:lang w:eastAsia="en-US" w:bidi="ar-SA"/>
        </w:rPr>
        <w:t>Приказом Минэкономразвития России от 01.11.2022 № 594 утверждена новая редакция методики расчета показателя «численность занятых в сфере малого и среднего предпринимательства, включая индивидуальных предпринимателей». В соответствии с новой методикой расчета рост показателя с начала года составляет 3 % в количестве 4 171 ед. (без перерасчета по новой методике). В учет берутся данные по количеству уникальных налогоплательщиков налога на профессиональный доход и индивидуальных предпринимателей, которые не являлись работниками ИП и ЮЛ за отчетный период.</w:t>
      </w:r>
    </w:p>
    <w:p w14:paraId="56446249" w14:textId="77777777" w:rsidR="004C3F8E" w:rsidRPr="005239BE" w:rsidRDefault="00000000">
      <w:pPr>
        <w:pStyle w:val="affff9"/>
        <w:widowControl/>
        <w:tabs>
          <w:tab w:val="left" w:pos="1134"/>
        </w:tabs>
        <w:spacing w:after="0"/>
        <w:ind w:left="0" w:firstLine="708"/>
        <w:jc w:val="both"/>
        <w:rPr>
          <w:rFonts w:ascii="Times New Roman" w:hAnsi="Times New Roman" w:cs="Times New Roman"/>
          <w:bCs/>
          <w:szCs w:val="28"/>
        </w:rPr>
      </w:pPr>
      <w:r w:rsidRPr="005239BE">
        <w:rPr>
          <w:rFonts w:ascii="Times New Roman" w:eastAsia="Calibri" w:hAnsi="Times New Roman" w:cs="Times New Roman"/>
          <w:color w:val="000000" w:themeColor="text1"/>
          <w:kern w:val="0"/>
          <w:szCs w:val="28"/>
          <w:lang w:eastAsia="en-US" w:bidi="ar-SA"/>
        </w:rPr>
        <w:t>В целях популяризации и стимулирования деятельности субъектов социального предпринимательства и молодых предпринимателей предоставлены гранты.</w:t>
      </w:r>
    </w:p>
    <w:p w14:paraId="187B65DC" w14:textId="77777777" w:rsidR="004C3F8E" w:rsidRPr="005239BE" w:rsidRDefault="00000000">
      <w:pPr>
        <w:ind w:firstLine="709"/>
        <w:jc w:val="both"/>
        <w:rPr>
          <w:rFonts w:ascii="Times New Roman" w:hAnsi="Times New Roman" w:cs="Times New Roman"/>
        </w:rPr>
      </w:pPr>
      <w:r w:rsidRPr="005239BE">
        <w:rPr>
          <w:rFonts w:ascii="Times New Roman" w:eastAsia="Tahoma" w:hAnsi="Times New Roman" w:cs="Times New Roman"/>
          <w:color w:val="000000"/>
          <w:kern w:val="0"/>
          <w:szCs w:val="28"/>
          <w:lang w:eastAsia="zh-CN" w:bidi="hi-IN"/>
        </w:rPr>
        <w:t xml:space="preserve">На 10.12.2022 общее количество субъектов малого и среднего предпринимательства, имеющих статус «социального предприятия» в Едином реестре субъектов малого и среднего предпринимательства на сайте ФНС </w:t>
      </w:r>
      <w:proofErr w:type="gramStart"/>
      <w:r w:rsidRPr="005239BE">
        <w:rPr>
          <w:rFonts w:ascii="Times New Roman" w:eastAsia="Tahoma" w:hAnsi="Times New Roman" w:cs="Times New Roman"/>
          <w:color w:val="000000"/>
          <w:kern w:val="0"/>
          <w:szCs w:val="28"/>
          <w:lang w:eastAsia="zh-CN" w:bidi="hi-IN"/>
        </w:rPr>
        <w:t>России</w:t>
      </w:r>
      <w:proofErr w:type="gramEnd"/>
      <w:r w:rsidRPr="005239BE">
        <w:rPr>
          <w:rFonts w:ascii="Times New Roman" w:eastAsia="Tahoma" w:hAnsi="Times New Roman" w:cs="Times New Roman"/>
          <w:color w:val="000000"/>
          <w:kern w:val="0"/>
          <w:szCs w:val="28"/>
          <w:lang w:eastAsia="zh-CN" w:bidi="hi-IN"/>
        </w:rPr>
        <w:t xml:space="preserve"> составляет 127 ед.</w:t>
      </w:r>
    </w:p>
    <w:p w14:paraId="50FF6C82" w14:textId="77777777" w:rsidR="004C3F8E" w:rsidRPr="005239BE" w:rsidRDefault="00000000">
      <w:pPr>
        <w:ind w:firstLine="709"/>
        <w:jc w:val="both"/>
        <w:rPr>
          <w:rFonts w:ascii="Times New Roman" w:hAnsi="Times New Roman" w:cs="Times New Roman"/>
        </w:rPr>
      </w:pPr>
      <w:r w:rsidRPr="005239BE">
        <w:rPr>
          <w:rFonts w:ascii="Times New Roman" w:eastAsia="Tahoma" w:hAnsi="Times New Roman" w:cs="Times New Roman"/>
          <w:color w:val="000000"/>
          <w:kern w:val="0"/>
          <w:szCs w:val="28"/>
          <w:lang w:eastAsia="zh-CN" w:bidi="hi-IN"/>
        </w:rPr>
        <w:t xml:space="preserve">23 августа 2022 г. завершился прием документов на участие в конкурсном отборе по предоставлению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в рамках национального проекта «Малое и среднее предпринимательство и поддержка индивидуальной предпринимательской инициативы». Всего по итогам приема </w:t>
      </w:r>
      <w:r w:rsidRPr="005239BE">
        <w:rPr>
          <w:rFonts w:ascii="Times New Roman" w:eastAsia="Tahoma" w:hAnsi="Times New Roman" w:cs="Times New Roman"/>
          <w:color w:val="000000"/>
          <w:kern w:val="0"/>
          <w:szCs w:val="28"/>
          <w:lang w:eastAsia="zh-CN" w:bidi="hi-IN"/>
        </w:rPr>
        <w:lastRenderedPageBreak/>
        <w:t>документов поступило 104 заявки в том числе от молодых предпринимателей 60 заявок и социальных предприятий 44 заявок.</w:t>
      </w:r>
    </w:p>
    <w:p w14:paraId="71F28AEB" w14:textId="77777777" w:rsidR="004C3F8E" w:rsidRPr="005239BE" w:rsidRDefault="00000000">
      <w:pPr>
        <w:ind w:firstLine="709"/>
        <w:jc w:val="both"/>
        <w:rPr>
          <w:rFonts w:ascii="Times New Roman" w:hAnsi="Times New Roman" w:cs="Times New Roman"/>
        </w:rPr>
      </w:pPr>
      <w:r w:rsidRPr="005239BE">
        <w:rPr>
          <w:rFonts w:ascii="Times New Roman" w:eastAsia="Tahoma" w:hAnsi="Times New Roman" w:cs="Times New Roman"/>
          <w:color w:val="000000"/>
          <w:kern w:val="0"/>
          <w:szCs w:val="28"/>
          <w:lang w:eastAsia="zh-CN" w:bidi="hi-IN"/>
        </w:rPr>
        <w:t>По итогам проведенной конкурсной комиссии получателями гранта в форме субсидии стали 82 заявителя на сумму 34 256 700 руб. из них:</w:t>
      </w:r>
    </w:p>
    <w:p w14:paraId="00C85575" w14:textId="77777777" w:rsidR="004C3F8E" w:rsidRPr="005239BE" w:rsidRDefault="00000000">
      <w:pPr>
        <w:ind w:firstLine="709"/>
        <w:jc w:val="both"/>
        <w:rPr>
          <w:rFonts w:ascii="Times New Roman" w:hAnsi="Times New Roman" w:cs="Times New Roman"/>
        </w:rPr>
      </w:pPr>
      <w:r w:rsidRPr="005239BE">
        <w:rPr>
          <w:rFonts w:ascii="Times New Roman" w:eastAsia="Tahoma" w:hAnsi="Times New Roman" w:cs="Times New Roman"/>
          <w:color w:val="000000"/>
          <w:kern w:val="0"/>
          <w:szCs w:val="28"/>
          <w:lang w:eastAsia="zh-CN" w:bidi="hi-IN"/>
        </w:rPr>
        <w:t>36 социальных предприятий на сумму 15 392 003 руб.</w:t>
      </w:r>
    </w:p>
    <w:p w14:paraId="20831530" w14:textId="77777777" w:rsidR="004C3F8E" w:rsidRPr="005239BE" w:rsidRDefault="00000000">
      <w:pPr>
        <w:widowControl/>
        <w:ind w:firstLine="709"/>
        <w:contextualSpacing/>
        <w:jc w:val="both"/>
        <w:rPr>
          <w:rFonts w:ascii="Times New Roman" w:hAnsi="Times New Roman" w:cs="Times New Roman"/>
        </w:rPr>
      </w:pPr>
      <w:r w:rsidRPr="005239BE">
        <w:rPr>
          <w:rFonts w:ascii="Times New Roman" w:eastAsia="Tahoma" w:hAnsi="Times New Roman" w:cs="Times New Roman"/>
          <w:color w:val="000000"/>
          <w:kern w:val="0"/>
          <w:szCs w:val="28"/>
          <w:lang w:eastAsia="zh-CN" w:bidi="hi-IN"/>
        </w:rPr>
        <w:t>46 молодых предпринимателей на сумму 18 864 697 руб.</w:t>
      </w:r>
    </w:p>
    <w:p w14:paraId="5FD0A84E" w14:textId="77777777" w:rsidR="004C3F8E" w:rsidRPr="005239BE" w:rsidRDefault="00000000">
      <w:pPr>
        <w:widowControl/>
        <w:ind w:firstLine="709"/>
        <w:contextualSpacing/>
        <w:jc w:val="both"/>
        <w:rPr>
          <w:rFonts w:ascii="Times New Roman" w:hAnsi="Times New Roman" w:cs="Times New Roman"/>
        </w:rPr>
      </w:pPr>
      <w:r w:rsidRPr="005239BE">
        <w:rPr>
          <w:rFonts w:ascii="Times New Roman" w:eastAsia="Calibri" w:hAnsi="Times New Roman" w:cs="Times New Roman"/>
          <w:color w:val="000000" w:themeColor="text1"/>
          <w:kern w:val="0"/>
          <w:szCs w:val="28"/>
          <w:lang w:eastAsia="en-US" w:bidi="ar-SA"/>
        </w:rPr>
        <w:t xml:space="preserve">В целях развития местного производства Министерством предпринимательства, торговли и туризма Республики Саха (Якутия) разрабатывается проект Концепции развития местного производства. В данное время проект находится на согласовании у исполнительных органов государственной власти. </w:t>
      </w:r>
    </w:p>
    <w:p w14:paraId="62D5A3D2" w14:textId="77777777" w:rsidR="004C3F8E" w:rsidRPr="005239BE" w:rsidRDefault="00000000">
      <w:pPr>
        <w:widowControl/>
        <w:ind w:firstLine="709"/>
        <w:contextualSpacing/>
        <w:jc w:val="both"/>
        <w:rPr>
          <w:rFonts w:ascii="Times New Roman" w:hAnsi="Times New Roman" w:cs="Times New Roman"/>
        </w:rPr>
      </w:pPr>
      <w:r w:rsidRPr="005239BE">
        <w:rPr>
          <w:rFonts w:ascii="Times New Roman" w:eastAsia="Calibri" w:hAnsi="Times New Roman" w:cs="Times New Roman"/>
          <w:color w:val="000000" w:themeColor="text1"/>
          <w:kern w:val="0"/>
          <w:szCs w:val="28"/>
          <w:lang w:eastAsia="en-US" w:bidi="ar-SA"/>
        </w:rPr>
        <w:t>Также 21.10.2022 проведено заседание комиссии по предоставлению субсидий субъектам малого и среднего предпринимательства, физическим лицам, применяющим специальный налоговый режим «Налог на профессиональный доход», осуществляющие деятельность в сфере местного производства в рамках государственной программой Республики Саха (Якутия) «Развитие предпринимательства и туризма в Республике Саха (Якутия) на 2020 - 2024 годы». По итогам заседания было выявлено 25 получателей, прошедшие отбор на предоставление субсидий на общую сумму 8 024 660 (восемь миллионов двадцать четыре тысячи шестьсот шестьдесят) рублей 00 копеек.</w:t>
      </w:r>
    </w:p>
    <w:p w14:paraId="38FA8B9A" w14:textId="77777777" w:rsidR="004C3F8E" w:rsidRPr="005239BE" w:rsidRDefault="00000000">
      <w:pPr>
        <w:pStyle w:val="aff4"/>
        <w:rPr>
          <w:rFonts w:ascii="Times New Roman" w:hAnsi="Times New Roman" w:cs="Times New Roman"/>
        </w:rPr>
      </w:pPr>
      <w:r w:rsidRPr="005239BE">
        <w:rPr>
          <w:rFonts w:ascii="Times New Roman" w:hAnsi="Times New Roman" w:cs="Times New Roman"/>
        </w:rPr>
        <w:t xml:space="preserve">В декабре проведены выставка-ярмарка мастеров народных художественных промыслов «Сделано в Якутии» в </w:t>
      </w:r>
      <w:r w:rsidRPr="005239BE">
        <w:rPr>
          <w:rFonts w:ascii="Times New Roman" w:hAnsi="Times New Roman" w:cs="Times New Roman"/>
          <w:color w:val="000000"/>
          <w:highlight w:val="white"/>
        </w:rPr>
        <w:t xml:space="preserve">рамках фестиваля «Зима начинается с Якутии» и Республиканская межотраслевая выставка-ярмарка «БизнесЭкспо-2022», посвященной 100-летию Якутской АССР и 125-летию со дня рождения выдающегося государственного и общественного деятеля республики Максима </w:t>
      </w:r>
      <w:proofErr w:type="spellStart"/>
      <w:r w:rsidRPr="005239BE">
        <w:rPr>
          <w:rFonts w:ascii="Times New Roman" w:hAnsi="Times New Roman" w:cs="Times New Roman"/>
          <w:color w:val="000000"/>
          <w:highlight w:val="white"/>
        </w:rPr>
        <w:t>Кировича</w:t>
      </w:r>
      <w:proofErr w:type="spellEnd"/>
      <w:r w:rsidRPr="005239BE">
        <w:rPr>
          <w:rFonts w:ascii="Times New Roman" w:hAnsi="Times New Roman" w:cs="Times New Roman"/>
          <w:color w:val="000000"/>
          <w:highlight w:val="white"/>
        </w:rPr>
        <w:t xml:space="preserve"> </w:t>
      </w:r>
      <w:proofErr w:type="spellStart"/>
      <w:r w:rsidRPr="005239BE">
        <w:rPr>
          <w:rFonts w:ascii="Times New Roman" w:hAnsi="Times New Roman" w:cs="Times New Roman"/>
          <w:color w:val="000000"/>
          <w:highlight w:val="white"/>
        </w:rPr>
        <w:t>Аммосова</w:t>
      </w:r>
      <w:proofErr w:type="spellEnd"/>
      <w:r w:rsidRPr="005239BE">
        <w:rPr>
          <w:rFonts w:ascii="Times New Roman" w:hAnsi="Times New Roman" w:cs="Times New Roman"/>
          <w:color w:val="000000"/>
          <w:highlight w:val="white"/>
        </w:rPr>
        <w:t>.</w:t>
      </w:r>
    </w:p>
    <w:p w14:paraId="7ECA6464" w14:textId="77777777" w:rsidR="004C3F8E" w:rsidRPr="005239BE" w:rsidRDefault="00000000">
      <w:pPr>
        <w:ind w:firstLine="709"/>
        <w:jc w:val="both"/>
        <w:rPr>
          <w:rFonts w:ascii="Times New Roman" w:hAnsi="Times New Roman" w:cs="Times New Roman"/>
          <w:color w:val="000000"/>
        </w:rPr>
      </w:pPr>
      <w:r w:rsidRPr="005239BE">
        <w:rPr>
          <w:rFonts w:ascii="Times New Roman" w:hAnsi="Times New Roman" w:cs="Times New Roman"/>
          <w:color w:val="000000"/>
          <w:highlight w:val="white"/>
        </w:rPr>
        <w:t>В выставке приняли участие свыше 100 предпринимателей, занятых в сфере местного производства, были представлены уникальные изделия мастеров народного творчества и производителей Якутии: авторские сувениры, авторская одежда и украшения, изделия из меха, кожи, изделия из металла, гончарные изделия местная фермерская продукция и многое другое.</w:t>
      </w:r>
    </w:p>
    <w:p w14:paraId="357A3B2D" w14:textId="77777777" w:rsidR="004C3F8E" w:rsidRPr="005239BE" w:rsidRDefault="00000000">
      <w:pPr>
        <w:ind w:firstLine="709"/>
        <w:jc w:val="both"/>
        <w:rPr>
          <w:rFonts w:ascii="Times New Roman" w:hAnsi="Times New Roman" w:cs="Times New Roman"/>
          <w:highlight w:val="white"/>
        </w:rPr>
      </w:pPr>
      <w:r w:rsidRPr="005239BE">
        <w:rPr>
          <w:rFonts w:ascii="Times New Roman" w:eastAsia="Calibri" w:hAnsi="Times New Roman" w:cs="Times New Roman"/>
          <w:color w:val="000000" w:themeColor="text1"/>
          <w:kern w:val="0"/>
          <w:szCs w:val="28"/>
          <w:highlight w:val="white"/>
          <w:lang w:eastAsia="en-US" w:bidi="ar-SA"/>
        </w:rPr>
        <w:t xml:space="preserve">Центром «Мой бизнес» оказано 24 868 консультационных услуг, из них субъектам МСП – 11 352, физическим лицам – 10 123, самозанятым – 3 393, проведено 92 образовательных мероприятий по 22 программам с охватом на 1 546 чел. В городе Якутске функционирует фронт-офис Центра Мой бизнеса», состоящий их семи окон. Кроме того, организована работа Центров оказания услуг в 24 районах республики (Алданский, Амгинский, Анабарский, Булунский, Верхневилюйский, Вилюйский, Горный, Жиганский, Ленский, Мегино-Кангаласский, Мирнинский, Намский, Нерюнгринский, Нюрбинский, Олекминский, Оленекский, Среднеколымский, Сунтарский, Таттинский, Томпонский, Усть-Алданский, Усть-Майский, Хангаласский, Чурапчинский). </w:t>
      </w:r>
    </w:p>
    <w:p w14:paraId="2D3D0816" w14:textId="77777777" w:rsidR="004C3F8E" w:rsidRPr="005239BE" w:rsidRDefault="00000000">
      <w:pPr>
        <w:ind w:firstLine="709"/>
        <w:jc w:val="both"/>
        <w:rPr>
          <w:rFonts w:ascii="Times New Roman" w:hAnsi="Times New Roman" w:cs="Times New Roman"/>
          <w:highlight w:val="white"/>
        </w:rPr>
      </w:pPr>
      <w:r w:rsidRPr="005239BE">
        <w:rPr>
          <w:rFonts w:ascii="Times New Roman" w:eastAsia="Calibri" w:hAnsi="Times New Roman" w:cs="Times New Roman"/>
          <w:color w:val="000000" w:themeColor="text1"/>
          <w:kern w:val="0"/>
          <w:szCs w:val="28"/>
          <w:highlight w:val="white"/>
          <w:lang w:eastAsia="en-US" w:bidi="ar-SA"/>
        </w:rPr>
        <w:t>В 2022 году открылись центры оказания услуг в 5 муниципальных районах: Анабарский, Верхневилюйский, Жиганский, Усть-Алданский, Среднеколымский.</w:t>
      </w:r>
    </w:p>
    <w:p w14:paraId="196C0C8F" w14:textId="77777777" w:rsidR="004C3F8E" w:rsidRPr="005239BE" w:rsidRDefault="00000000">
      <w:pPr>
        <w:ind w:firstLine="709"/>
        <w:jc w:val="both"/>
        <w:rPr>
          <w:rFonts w:ascii="Times New Roman" w:hAnsi="Times New Roman" w:cs="Times New Roman"/>
          <w:szCs w:val="28"/>
        </w:rPr>
      </w:pPr>
      <w:r w:rsidRPr="005239BE">
        <w:rPr>
          <w:rFonts w:ascii="Times New Roman" w:eastAsia="Calibri" w:hAnsi="Times New Roman" w:cs="Times New Roman"/>
          <w:color w:val="000000"/>
          <w:kern w:val="0"/>
          <w:szCs w:val="28"/>
          <w:lang w:eastAsia="en-US" w:bidi="ar-SA"/>
        </w:rPr>
        <w:lastRenderedPageBreak/>
        <w:t xml:space="preserve">Бизнес-инкубатором Республики Саха (Якутия) оказывается государственная поддержка начинающим предпринимателям и физическим лицам, применяющих специальный налоговый режим «Налог на профессиональный доход». </w:t>
      </w:r>
    </w:p>
    <w:p w14:paraId="612A983F" w14:textId="77777777" w:rsidR="004C3F8E" w:rsidRPr="005239BE" w:rsidRDefault="00000000">
      <w:pPr>
        <w:ind w:firstLine="709"/>
        <w:jc w:val="both"/>
        <w:rPr>
          <w:rFonts w:ascii="Times New Roman" w:hAnsi="Times New Roman" w:cs="Times New Roman"/>
          <w:szCs w:val="28"/>
        </w:rPr>
      </w:pPr>
      <w:r w:rsidRPr="005239BE">
        <w:rPr>
          <w:rFonts w:ascii="Times New Roman" w:eastAsia="Calibri" w:hAnsi="Times New Roman" w:cs="Times New Roman"/>
          <w:color w:val="000000"/>
          <w:kern w:val="0"/>
          <w:szCs w:val="28"/>
          <w:lang w:eastAsia="en-US" w:bidi="ar-SA"/>
        </w:rPr>
        <w:t xml:space="preserve">Услугой дистанционного бизнес-инкубирования воспользовались 53 предпринимателей и самозанятых. Выручка дистанционных резидентов бизнес-инкубаторов за 12 месяцев 2022 года составила 49 779,6 тыс. руб. По анкетным данным за 12 месяцев </w:t>
      </w:r>
      <w:proofErr w:type="spellStart"/>
      <w:r w:rsidRPr="005239BE">
        <w:rPr>
          <w:rFonts w:ascii="Times New Roman" w:eastAsia="Calibri" w:hAnsi="Times New Roman" w:cs="Times New Roman"/>
          <w:color w:val="000000"/>
          <w:kern w:val="0"/>
          <w:szCs w:val="28"/>
          <w:lang w:eastAsia="en-US" w:bidi="ar-SA"/>
        </w:rPr>
        <w:t>т.г</w:t>
      </w:r>
      <w:proofErr w:type="spellEnd"/>
      <w:r w:rsidRPr="005239BE">
        <w:rPr>
          <w:rFonts w:ascii="Times New Roman" w:eastAsia="Calibri" w:hAnsi="Times New Roman" w:cs="Times New Roman"/>
          <w:color w:val="000000"/>
          <w:kern w:val="0"/>
          <w:szCs w:val="28"/>
          <w:lang w:eastAsia="en-US" w:bidi="ar-SA"/>
        </w:rPr>
        <w:t>. оплачены в бюджет налоговые отчисления и страховые взносы на сумму 2 022 тыс. руб., количество рабочих мест в компаниях составляет 43.</w:t>
      </w:r>
    </w:p>
    <w:p w14:paraId="3A1FA1F9"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bCs/>
          <w:color w:val="000000"/>
          <w:kern w:val="0"/>
          <w:szCs w:val="28"/>
          <w:lang w:eastAsia="en-US" w:bidi="ar-SA"/>
        </w:rPr>
        <w:t xml:space="preserve">Фондом развития предпринимательства в Республике Саха (Якутия)  предоставлено микрозаймов на сумму 933 млн. р., что в 3,2 раза больше, чем в 2021 г., в том числе выдано 300 млн. руб. 86 предпринимателям на поддержку торговых предприятий в период санкционного давления. </w:t>
      </w:r>
      <w:r w:rsidRPr="005239BE">
        <w:rPr>
          <w:rFonts w:ascii="Times New Roman" w:eastAsia="Calibri" w:hAnsi="Times New Roman" w:cs="Times New Roman"/>
          <w:color w:val="000000"/>
          <w:kern w:val="0"/>
          <w:szCs w:val="28"/>
          <w:lang w:eastAsia="en-US" w:bidi="ar-SA"/>
        </w:rPr>
        <w:t>По предварительным итогам выдано поручительств на 919,2 млн. руб., что позволило привлечь 2203,6 млн. руб. кредитов и займов.</w:t>
      </w:r>
    </w:p>
    <w:p w14:paraId="6A959550"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 xml:space="preserve">По линии Фонда развития промышленности приняты 2 программы по предоставлению займов – Программа ОБОРОТ и Проекты развития РС(Я). Предоставлен 1 </w:t>
      </w:r>
      <w:proofErr w:type="spellStart"/>
      <w:r w:rsidRPr="005239BE">
        <w:rPr>
          <w:rFonts w:ascii="Times New Roman" w:eastAsia="Calibri" w:hAnsi="Times New Roman" w:cs="Times New Roman"/>
          <w:color w:val="000000"/>
          <w:kern w:val="0"/>
          <w:szCs w:val="28"/>
          <w:lang w:eastAsia="en-US" w:bidi="ar-SA"/>
        </w:rPr>
        <w:t>займ</w:t>
      </w:r>
      <w:proofErr w:type="spellEnd"/>
      <w:r w:rsidRPr="005239BE">
        <w:rPr>
          <w:rFonts w:ascii="Times New Roman" w:eastAsia="Calibri" w:hAnsi="Times New Roman" w:cs="Times New Roman"/>
          <w:color w:val="000000"/>
          <w:kern w:val="0"/>
          <w:szCs w:val="28"/>
          <w:lang w:eastAsia="en-US" w:bidi="ar-SA"/>
        </w:rPr>
        <w:t xml:space="preserve"> на пополнение оборотных средств в размере 7,89 млн. р.  предприятию ювелирной промышленности. Реализована программа по предоставлению грантов промышленным предприятиям, заключено 15 договоров с 7 получателями на сумму 5,7 млн. руб. Установленные показатели по освоению средств гранта исполнены. </w:t>
      </w:r>
    </w:p>
    <w:p w14:paraId="078DFF53"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 xml:space="preserve">Центром поддержки экспорта Республики Саха (Якутия) оказано 228 услуг в сфере внешнеэкономической деятельности для 102 уникальных субъектов МСП. Проведены 6 образовательных семинаров и мастер-классов по внешнеэкономической деятельности, обеспечено сопровождение 1 экспортного контракта, организованы поиски партнеров 2 компаниям, организовано участие 9 субъектов МСП в международных </w:t>
      </w:r>
      <w:proofErr w:type="spellStart"/>
      <w:r w:rsidRPr="005239BE">
        <w:rPr>
          <w:rFonts w:ascii="Times New Roman" w:eastAsia="Calibri" w:hAnsi="Times New Roman" w:cs="Times New Roman"/>
          <w:color w:val="000000"/>
          <w:kern w:val="0"/>
          <w:szCs w:val="28"/>
          <w:lang w:eastAsia="en-US" w:bidi="ar-SA"/>
        </w:rPr>
        <w:t>выставочно</w:t>
      </w:r>
      <w:proofErr w:type="spellEnd"/>
      <w:r w:rsidRPr="005239BE">
        <w:rPr>
          <w:rFonts w:ascii="Times New Roman" w:eastAsia="Calibri" w:hAnsi="Times New Roman" w:cs="Times New Roman"/>
          <w:color w:val="000000"/>
          <w:kern w:val="0"/>
          <w:szCs w:val="28"/>
          <w:lang w:eastAsia="en-US" w:bidi="ar-SA"/>
        </w:rPr>
        <w:t>-ярмарочных и международных бизнес-миссиях, организовано участие в акселерационных программах трем субъектам МСП. При содействии Центра поддержки экспорта Республики Саха (Якутия) 5 субъектами МСП подписано 5 экспортных контрактов на общую сумму 1,65 млн долл. США.</w:t>
      </w:r>
    </w:p>
    <w:p w14:paraId="6D88BDC9"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 xml:space="preserve">Оборот розничной торговли в Республике Саха (Якутия) по итогам 2022 года составляет 345 млрд руб., оборот общественного питания составляет 37,7 млрд руб. </w:t>
      </w:r>
    </w:p>
    <w:p w14:paraId="31E5AF6C"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 xml:space="preserve">В условиях внешнего санкционного давления проведена работа по принятию новых мер поддержки для МСП сферы потребительского рынка. Так, по линии МКК «Фонд развития предпринимательства Республики Саха (Якутия)» утвержден новый продукт по займу на осуществление деятельности в сфере торговли в условиях внешнего санкционного давления – «Торговля – 2022» и выдано 107 займа на сумму 300 000,00 тыс. рублей из резервного фонда РС(Я). </w:t>
      </w:r>
    </w:p>
    <w:p w14:paraId="53878F2F"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Разработан льготный кредит в АКБ "</w:t>
      </w:r>
      <w:proofErr w:type="spellStart"/>
      <w:r w:rsidRPr="005239BE">
        <w:rPr>
          <w:rFonts w:ascii="Times New Roman" w:eastAsia="Calibri" w:hAnsi="Times New Roman" w:cs="Times New Roman"/>
          <w:color w:val="000000"/>
          <w:kern w:val="0"/>
          <w:szCs w:val="28"/>
          <w:lang w:eastAsia="en-US" w:bidi="ar-SA"/>
        </w:rPr>
        <w:t>Алмазэргиэнбанк</w:t>
      </w:r>
      <w:proofErr w:type="spellEnd"/>
      <w:r w:rsidRPr="005239BE">
        <w:rPr>
          <w:rFonts w:ascii="Times New Roman" w:eastAsia="Calibri" w:hAnsi="Times New Roman" w:cs="Times New Roman"/>
          <w:color w:val="000000"/>
          <w:kern w:val="0"/>
          <w:szCs w:val="28"/>
          <w:lang w:eastAsia="en-US" w:bidi="ar-SA"/>
        </w:rPr>
        <w:t xml:space="preserve">" АО под 8% с установлением обязательства со стороны заемщиков по соблюдению </w:t>
      </w:r>
      <w:r w:rsidRPr="005239BE">
        <w:rPr>
          <w:rFonts w:ascii="Times New Roman" w:eastAsia="Calibri" w:hAnsi="Times New Roman" w:cs="Times New Roman"/>
          <w:color w:val="000000"/>
          <w:kern w:val="0"/>
          <w:szCs w:val="28"/>
          <w:lang w:eastAsia="en-US" w:bidi="ar-SA"/>
        </w:rPr>
        <w:lastRenderedPageBreak/>
        <w:t>действующих торговых надбавок по социально-значимым продуктам питания и выдано 50 кредитов на сумму 2,05 млрд рублей.</w:t>
      </w:r>
    </w:p>
    <w:p w14:paraId="128CECD2"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 xml:space="preserve">Данные меры способствовали удержанию роста потребительских цен на продовольственные и непродовольственные товары по Республике Саха (Якутия) и занять вторую позицию по ДФВО. По ценам на продовольственные товары – рост составил 113,6%, значение показателя по группе непродовольственных товаров составляет 109,4%. </w:t>
      </w:r>
    </w:p>
    <w:p w14:paraId="4365F999"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В целях контроля ситуации и организации мониторинга запасов и цен на товары первой необходимости работал Оперативный штаб по обеспечению устойчивого функционирования предприятий потребительского рынка на территории Республики Саха (Якутия)». Благодаря тесному и оперативному взаимодействию бизнеса и власти, в республике сохранен достаточный запас товаров, завоз осуществлялся своевременно.</w:t>
      </w:r>
    </w:p>
    <w:p w14:paraId="3A253D19"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В целях защиты населения от контрафактной продукции, в 2022 году по Республике Саха (Якутия) свыше 2 тысяч юридических лиц и предпринимателей промаркировали товары средствами идентификации "молочная продукция" и "упакованная вода".</w:t>
      </w:r>
    </w:p>
    <w:p w14:paraId="41A5ABBE"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 xml:space="preserve">В условиях нестабильной экономической ситуации, мероприятия, направленные на увеличение доли закупок крупных заказчиков у малого и среднего бизнеса является одним из важных задач для стабилизации экономики, так за 2022 год в республике объем закупок крупных заказчиков составил                     32,6 млрд </w:t>
      </w:r>
      <w:proofErr w:type="spellStart"/>
      <w:r w:rsidRPr="005239BE">
        <w:rPr>
          <w:rFonts w:ascii="Times New Roman" w:eastAsia="Calibri" w:hAnsi="Times New Roman" w:cs="Times New Roman"/>
          <w:color w:val="000000"/>
          <w:kern w:val="0"/>
          <w:szCs w:val="28"/>
          <w:lang w:eastAsia="en-US" w:bidi="ar-SA"/>
        </w:rPr>
        <w:t>руб</w:t>
      </w:r>
      <w:proofErr w:type="spellEnd"/>
      <w:r w:rsidRPr="005239BE">
        <w:rPr>
          <w:rFonts w:ascii="Times New Roman" w:eastAsia="Calibri" w:hAnsi="Times New Roman" w:cs="Times New Roman"/>
          <w:color w:val="000000"/>
          <w:kern w:val="0"/>
          <w:szCs w:val="28"/>
          <w:lang w:eastAsia="en-US" w:bidi="ar-SA"/>
        </w:rPr>
        <w:t>, доля закупок у МСП составил 36,37%</w:t>
      </w:r>
    </w:p>
    <w:p w14:paraId="0BBA72B1"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 xml:space="preserve">Для обеспечения открытости деятельности органов власти в 2022 году увеличилось количество проектов нормативных правовых актов, по которым проведена оценка регулирующего воздействия и открытое обсуждение </w:t>
      </w:r>
      <w:proofErr w:type="gramStart"/>
      <w:r w:rsidRPr="005239BE">
        <w:rPr>
          <w:rFonts w:ascii="Times New Roman" w:eastAsia="Calibri" w:hAnsi="Times New Roman" w:cs="Times New Roman"/>
          <w:color w:val="000000"/>
          <w:kern w:val="0"/>
          <w:szCs w:val="28"/>
          <w:lang w:eastAsia="en-US" w:bidi="ar-SA"/>
        </w:rPr>
        <w:t>прошли  225</w:t>
      </w:r>
      <w:proofErr w:type="gramEnd"/>
      <w:r w:rsidRPr="005239BE">
        <w:rPr>
          <w:rFonts w:ascii="Times New Roman" w:eastAsia="Calibri" w:hAnsi="Times New Roman" w:cs="Times New Roman"/>
          <w:color w:val="000000"/>
          <w:kern w:val="0"/>
          <w:szCs w:val="28"/>
          <w:lang w:eastAsia="en-US" w:bidi="ar-SA"/>
        </w:rPr>
        <w:t xml:space="preserve"> проектов. Участниками обсуждений внесено 38 предложений, из них учтены 29. Наиболее активное участие представители бизнес-сообщества приняли в обсуждении проектов в сфере образования и </w:t>
      </w:r>
      <w:proofErr w:type="spellStart"/>
      <w:r w:rsidRPr="005239BE">
        <w:rPr>
          <w:rFonts w:ascii="Times New Roman" w:eastAsia="Calibri" w:hAnsi="Times New Roman" w:cs="Times New Roman"/>
          <w:color w:val="000000"/>
          <w:kern w:val="0"/>
          <w:szCs w:val="28"/>
          <w:lang w:eastAsia="en-US" w:bidi="ar-SA"/>
        </w:rPr>
        <w:t>жкх</w:t>
      </w:r>
      <w:proofErr w:type="spellEnd"/>
      <w:r w:rsidRPr="005239BE">
        <w:rPr>
          <w:rFonts w:ascii="Times New Roman" w:eastAsia="Calibri" w:hAnsi="Times New Roman" w:cs="Times New Roman"/>
          <w:color w:val="000000"/>
          <w:kern w:val="0"/>
          <w:szCs w:val="28"/>
          <w:lang w:eastAsia="en-US" w:bidi="ar-SA"/>
        </w:rPr>
        <w:t>.</w:t>
      </w:r>
    </w:p>
    <w:p w14:paraId="0ACE9B8A" w14:textId="77777777" w:rsidR="004C3F8E" w:rsidRPr="005239BE" w:rsidRDefault="00000000">
      <w:pPr>
        <w:pStyle w:val="affff9"/>
        <w:widowControl/>
        <w:spacing w:after="0"/>
        <w:ind w:left="0" w:firstLine="680"/>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kern w:val="0"/>
          <w:szCs w:val="28"/>
          <w:lang w:eastAsia="en-US" w:bidi="ar-SA"/>
        </w:rPr>
        <w:t>Важным результатом 2022 года стала регистрация в начале декабря товарного знака «Сделано в Якутии».  Этот зонтичный бренд объединит производителей качественной местной продукции. Получить его смогут те, чья продукция прошла процедуру сертификации и соответствует определенным стандартам качества. Продвижение бренда станет общей задачей органов власти, местного самоуправления, институтов поддержки и предпринимательского сообщества.</w:t>
      </w:r>
    </w:p>
    <w:p w14:paraId="3331A931" w14:textId="77777777" w:rsidR="004C3F8E" w:rsidRPr="005239BE" w:rsidRDefault="004C3F8E">
      <w:pPr>
        <w:pStyle w:val="affff9"/>
        <w:widowControl/>
        <w:spacing w:after="0"/>
        <w:ind w:left="0" w:firstLine="680"/>
        <w:jc w:val="both"/>
        <w:rPr>
          <w:rFonts w:ascii="Times New Roman" w:hAnsi="Times New Roman" w:cs="Times New Roman"/>
          <w:color w:val="000000" w:themeColor="text1"/>
          <w:szCs w:val="28"/>
        </w:rPr>
      </w:pPr>
    </w:p>
    <w:p w14:paraId="13348F26" w14:textId="77777777" w:rsidR="004C3F8E" w:rsidRPr="005239BE" w:rsidRDefault="00000000">
      <w:pPr>
        <w:pStyle w:val="affff9"/>
        <w:widowControl/>
        <w:spacing w:after="0"/>
        <w:ind w:left="0" w:firstLine="680"/>
        <w:rPr>
          <w:rFonts w:ascii="Times New Roman" w:hAnsi="Times New Roman" w:cs="Times New Roman"/>
          <w:color w:val="000000" w:themeColor="text1"/>
          <w:szCs w:val="28"/>
        </w:rPr>
      </w:pPr>
      <w:r w:rsidRPr="005239BE">
        <w:rPr>
          <w:rFonts w:ascii="Times New Roman" w:eastAsia="Calibri" w:hAnsi="Times New Roman" w:cs="Times New Roman"/>
          <w:b/>
          <w:bCs/>
          <w:color w:val="000000" w:themeColor="text1"/>
          <w:kern w:val="0"/>
          <w:szCs w:val="28"/>
          <w:lang w:eastAsia="en-US" w:bidi="ar-SA"/>
        </w:rPr>
        <w:t>Туризм.</w:t>
      </w:r>
    </w:p>
    <w:p w14:paraId="6264702E"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За январь-октябрь 2022 года уровень турпотока в республике составил 156 894 чел. Данные турпотока за весь 2022 год будут в конце января 2023 года. </w:t>
      </w:r>
    </w:p>
    <w:p w14:paraId="42308A93"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Объем платных услуг населению за январь-ноябрь 2022 года составил 1 508,7 </w:t>
      </w:r>
      <w:proofErr w:type="spellStart"/>
      <w:proofErr w:type="gramStart"/>
      <w:r w:rsidRPr="005239BE">
        <w:rPr>
          <w:rFonts w:ascii="Times New Roman" w:hAnsi="Times New Roman" w:cs="Times New Roman"/>
        </w:rPr>
        <w:t>млн.рублей</w:t>
      </w:r>
      <w:proofErr w:type="spellEnd"/>
      <w:proofErr w:type="gramEnd"/>
      <w:r w:rsidRPr="005239BE">
        <w:rPr>
          <w:rFonts w:ascii="Times New Roman" w:hAnsi="Times New Roman" w:cs="Times New Roman"/>
        </w:rPr>
        <w:t>, из них на:</w:t>
      </w:r>
    </w:p>
    <w:p w14:paraId="5B40F886"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 Услуги туристских агентств, туроператоров и прочие услуги по бронированию и сопутствующие им услуги составил 599,1 </w:t>
      </w:r>
      <w:proofErr w:type="spellStart"/>
      <w:proofErr w:type="gramStart"/>
      <w:r w:rsidRPr="005239BE">
        <w:rPr>
          <w:rFonts w:ascii="Times New Roman" w:hAnsi="Times New Roman" w:cs="Times New Roman"/>
        </w:rPr>
        <w:t>млн.рублей</w:t>
      </w:r>
      <w:proofErr w:type="spellEnd"/>
      <w:proofErr w:type="gramEnd"/>
      <w:r w:rsidRPr="005239BE">
        <w:rPr>
          <w:rFonts w:ascii="Times New Roman" w:hAnsi="Times New Roman" w:cs="Times New Roman"/>
        </w:rPr>
        <w:t>;</w:t>
      </w:r>
    </w:p>
    <w:p w14:paraId="668B25B0"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 Услуги гостиниц и аналогичные услуги по предоставлению временного жилья составил 909,6 </w:t>
      </w:r>
      <w:proofErr w:type="spellStart"/>
      <w:proofErr w:type="gramStart"/>
      <w:r w:rsidRPr="005239BE">
        <w:rPr>
          <w:rFonts w:ascii="Times New Roman" w:hAnsi="Times New Roman" w:cs="Times New Roman"/>
        </w:rPr>
        <w:t>млн.рублей</w:t>
      </w:r>
      <w:proofErr w:type="spellEnd"/>
      <w:proofErr w:type="gramEnd"/>
      <w:r w:rsidRPr="005239BE">
        <w:rPr>
          <w:rFonts w:ascii="Times New Roman" w:hAnsi="Times New Roman" w:cs="Times New Roman"/>
        </w:rPr>
        <w:t>.</w:t>
      </w:r>
    </w:p>
    <w:p w14:paraId="0331B831"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lastRenderedPageBreak/>
        <w:t>По данным Единого Федерального реестра туроператоров на территории Республики Саха (Якутия) осуществляют деятельность 28 туроператоров.</w:t>
      </w:r>
    </w:p>
    <w:p w14:paraId="2573EED1"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Так, на сегодня туроператорами реализуется более 243 туристических продуктов (экскурсии, туры выходного дня, круизы, водные сплавы, походные и экстремальные туры, охотничьи и рыболовные туры, автотуры и экспедиции, событийные, обучающие и комбинированные туры).</w:t>
      </w:r>
    </w:p>
    <w:p w14:paraId="6B9D988C"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28 мая 2022 г. организован туристический слет для представителей туриндустрии, в рамках 100-летия ЯАССР. Слет представителей туриндустрии РС(Я) «</w:t>
      </w:r>
      <w:proofErr w:type="spellStart"/>
      <w:r w:rsidRPr="005239BE">
        <w:rPr>
          <w:rFonts w:ascii="Times New Roman" w:hAnsi="Times New Roman" w:cs="Times New Roman"/>
        </w:rPr>
        <w:t>Турслет</w:t>
      </w:r>
      <w:proofErr w:type="spellEnd"/>
      <w:r w:rsidRPr="005239BE">
        <w:rPr>
          <w:rFonts w:ascii="Times New Roman" w:hAnsi="Times New Roman" w:cs="Times New Roman"/>
        </w:rPr>
        <w:t xml:space="preserve"> 2022» был направлен на объединение </w:t>
      </w:r>
      <w:proofErr w:type="spellStart"/>
      <w:r w:rsidRPr="005239BE">
        <w:rPr>
          <w:rFonts w:ascii="Times New Roman" w:hAnsi="Times New Roman" w:cs="Times New Roman"/>
        </w:rPr>
        <w:t>турсообщества</w:t>
      </w:r>
      <w:proofErr w:type="spellEnd"/>
      <w:r w:rsidRPr="005239BE">
        <w:rPr>
          <w:rFonts w:ascii="Times New Roman" w:hAnsi="Times New Roman" w:cs="Times New Roman"/>
        </w:rPr>
        <w:t xml:space="preserve"> республики, проработки механизма взаимодействия в целях усовершенствования профессиональной деятельности по предоставлению туристских услуг, содействия предпринимателям сферы туризма в осуществлении профессиональной деятельности, координации партнерских отношений предприятий и организаций индустрии туризма, а также обмена опытом.  В </w:t>
      </w:r>
      <w:proofErr w:type="spellStart"/>
      <w:r w:rsidRPr="005239BE">
        <w:rPr>
          <w:rFonts w:ascii="Times New Roman" w:hAnsi="Times New Roman" w:cs="Times New Roman"/>
        </w:rPr>
        <w:t>турслете</w:t>
      </w:r>
      <w:proofErr w:type="spellEnd"/>
      <w:r w:rsidRPr="005239BE">
        <w:rPr>
          <w:rFonts w:ascii="Times New Roman" w:hAnsi="Times New Roman" w:cs="Times New Roman"/>
        </w:rPr>
        <w:t xml:space="preserve"> приняли участие 80 человек. Среди них представители туриндустрии города и турбизнеса из Хангаласского, Горного, Намского и Амгинского районов, студенты </w:t>
      </w:r>
      <w:proofErr w:type="spellStart"/>
      <w:r w:rsidRPr="005239BE">
        <w:rPr>
          <w:rFonts w:ascii="Times New Roman" w:hAnsi="Times New Roman" w:cs="Times New Roman"/>
        </w:rPr>
        <w:t>среднеспециальных</w:t>
      </w:r>
      <w:proofErr w:type="spellEnd"/>
      <w:r w:rsidRPr="005239BE">
        <w:rPr>
          <w:rFonts w:ascii="Times New Roman" w:hAnsi="Times New Roman" w:cs="Times New Roman"/>
        </w:rPr>
        <w:t xml:space="preserve"> и высших учебных заведений.</w:t>
      </w:r>
    </w:p>
    <w:p w14:paraId="17F234CA"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В августе 2022 года Республика Саха (Якутия) стала победителем федерального конкурса в рамках национального проекта «Туризм и индустрия гостеприимства» по направлению «Осуществление государственной поддержки развития инфраструктуры туризма» на сумму более 67 млн рублей. Субсидия предусматривает поддержку на приобретение туристского </w:t>
      </w:r>
      <w:proofErr w:type="gramStart"/>
      <w:r w:rsidRPr="005239BE">
        <w:rPr>
          <w:rFonts w:ascii="Times New Roman" w:hAnsi="Times New Roman" w:cs="Times New Roman"/>
        </w:rPr>
        <w:t>оборудования,  расширение</w:t>
      </w:r>
      <w:proofErr w:type="gramEnd"/>
      <w:r w:rsidRPr="005239BE">
        <w:rPr>
          <w:rFonts w:ascii="Times New Roman" w:hAnsi="Times New Roman" w:cs="Times New Roman"/>
        </w:rPr>
        <w:t xml:space="preserve"> доступности плавательных бассейнов, разработку новых туристских маршрутов, создание электронных путеводителей по туристским маршрутам, создание и развитие доступной туристской среды для лиц с ограниченными возможностями здоровья. В 2023 году (во второй половине) будет проведён соответствующий региональный конкурс с целью поддержать не менее 20 субъектов малого и среднего предпринимательства сферы туризма. </w:t>
      </w:r>
    </w:p>
    <w:p w14:paraId="41DFDBA9"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 xml:space="preserve">Предоставлены субсидии 5 предпринимателям в сфере туризма на реализацию проектов, направленных на развитие внутреннего и въездного туризма – строительство круглогодичных гостевых домов. Общая сумма финансирования - 5,0 млн рублей. </w:t>
      </w:r>
    </w:p>
    <w:p w14:paraId="43FAB7AA" w14:textId="77777777" w:rsidR="004C3F8E" w:rsidRPr="005239BE" w:rsidRDefault="00000000">
      <w:pPr>
        <w:ind w:firstLine="709"/>
        <w:contextualSpacing/>
        <w:jc w:val="both"/>
        <w:rPr>
          <w:rFonts w:ascii="Times New Roman" w:hAnsi="Times New Roman" w:cs="Times New Roman"/>
        </w:rPr>
      </w:pPr>
      <w:r w:rsidRPr="005239BE">
        <w:rPr>
          <w:rFonts w:ascii="Times New Roman" w:hAnsi="Times New Roman" w:cs="Times New Roman"/>
        </w:rPr>
        <w:t xml:space="preserve">Обеспечение проведения классификации гостиниц. В целях повышения сервиса, а также укрепления доверия потребителей к оценке соответствия гостиниц Министерством предпринимательства, торговли и туризма РС(Я) с 2020 года проводится работа по классификации гостиниц. Всего в Республике Саха (Якутия) 79 гостиниц, прошедших классификацию, внесенных в единый федеральный реестр классифицированных средств размещения, в т.ч. по линии Министерства классификацию в 2022 году прошли 13 гостиниц. </w:t>
      </w:r>
    </w:p>
    <w:p w14:paraId="0464C35D" w14:textId="77777777" w:rsidR="004C3F8E" w:rsidRPr="005239BE" w:rsidRDefault="00000000">
      <w:pPr>
        <w:ind w:firstLine="709"/>
        <w:contextualSpacing/>
        <w:jc w:val="both"/>
        <w:rPr>
          <w:rFonts w:ascii="Times New Roman" w:hAnsi="Times New Roman" w:cs="Times New Roman"/>
        </w:rPr>
      </w:pPr>
      <w:r w:rsidRPr="005239BE">
        <w:rPr>
          <w:rFonts w:ascii="Times New Roman" w:hAnsi="Times New Roman" w:cs="Times New Roman"/>
        </w:rPr>
        <w:t xml:space="preserve">В рамках Восточного экономического форума-2022 подписано 4 соглашения (соглашение о сотрудничестве между Республикой Саха (Якутия), Федеральным агентством по туризму и ООО «Туроператор ИНТУРИСТ», а также соглашения о сотрудничестве в сфере туризма между региональными </w:t>
      </w:r>
      <w:r w:rsidRPr="005239BE">
        <w:rPr>
          <w:rFonts w:ascii="Times New Roman" w:hAnsi="Times New Roman" w:cs="Times New Roman"/>
        </w:rPr>
        <w:lastRenderedPageBreak/>
        <w:t xml:space="preserve">министерствами, курирующими сферу туризма: с Амурской областью, Забайкальским краем </w:t>
      </w:r>
      <w:proofErr w:type="gramStart"/>
      <w:r w:rsidRPr="005239BE">
        <w:rPr>
          <w:rFonts w:ascii="Times New Roman" w:hAnsi="Times New Roman" w:cs="Times New Roman"/>
        </w:rPr>
        <w:t>и  Сахалинской</w:t>
      </w:r>
      <w:proofErr w:type="gramEnd"/>
      <w:r w:rsidRPr="005239BE">
        <w:rPr>
          <w:rFonts w:ascii="Times New Roman" w:hAnsi="Times New Roman" w:cs="Times New Roman"/>
        </w:rPr>
        <w:t xml:space="preserve"> областью). </w:t>
      </w:r>
    </w:p>
    <w:p w14:paraId="28A768A8" w14:textId="77777777" w:rsidR="004C3F8E" w:rsidRPr="005239BE" w:rsidRDefault="00000000">
      <w:pPr>
        <w:ind w:firstLine="709"/>
        <w:jc w:val="both"/>
        <w:rPr>
          <w:rFonts w:ascii="Times New Roman" w:hAnsi="Times New Roman" w:cs="Times New Roman"/>
        </w:rPr>
      </w:pPr>
      <w:r w:rsidRPr="005239BE">
        <w:rPr>
          <w:rFonts w:ascii="Times New Roman" w:hAnsi="Times New Roman" w:cs="Times New Roman"/>
        </w:rPr>
        <w:t>28-30 сентября организован Первый республиканский форума владельцев турбаз «</w:t>
      </w:r>
      <w:proofErr w:type="spellStart"/>
      <w:r w:rsidRPr="005239BE">
        <w:rPr>
          <w:rFonts w:ascii="Times New Roman" w:hAnsi="Times New Roman" w:cs="Times New Roman"/>
        </w:rPr>
        <w:t>ТурСтрой</w:t>
      </w:r>
      <w:proofErr w:type="spellEnd"/>
      <w:r w:rsidRPr="005239BE">
        <w:rPr>
          <w:rFonts w:ascii="Times New Roman" w:hAnsi="Times New Roman" w:cs="Times New Roman"/>
        </w:rPr>
        <w:t xml:space="preserve">», в рамках мероприятий, посвященных Всемирному дню туризма. В программу форума вошли информационный тур по туристическим объектам г. Якутска и вблизи него, в рамках которого предприниматели смогли посетить лучшие объекты и перенять опыт их создания у владельцев. В рамках деловой программы форума были проведены мастер-классы по созданию туристических объектов, выступления архитекторов и дизайнеров, федерального спикера Натальи Волынец, руководителя АНО «Центр развития проектов в сфере туризма, спорта, образования, культуры и отдыха «Белый шиповник» на тему «О создании туристических объектов с нуля», организованы подписание соглашений между МО «Горный улус» с Ассоциацией гостеприимства РС(Я), консалтинговой компании «Focus PRO», нетворкинг в неформальной обстановке, образовательные треки от председателя и сопредседателя Ассоциации гостеприимства РС(Я), консалтинговой компании Focus PRO, подписание соглашений между </w:t>
      </w:r>
      <w:proofErr w:type="spellStart"/>
      <w:r w:rsidRPr="005239BE">
        <w:rPr>
          <w:rFonts w:ascii="Times New Roman" w:hAnsi="Times New Roman" w:cs="Times New Roman"/>
        </w:rPr>
        <w:t>Минпредом</w:t>
      </w:r>
      <w:proofErr w:type="spellEnd"/>
      <w:r w:rsidRPr="005239BE">
        <w:rPr>
          <w:rFonts w:ascii="Times New Roman" w:hAnsi="Times New Roman" w:cs="Times New Roman"/>
        </w:rPr>
        <w:t xml:space="preserve"> РС(Я), администрациями Амгинского района и </w:t>
      </w:r>
      <w:proofErr w:type="spellStart"/>
      <w:r w:rsidRPr="005239BE">
        <w:rPr>
          <w:rFonts w:ascii="Times New Roman" w:hAnsi="Times New Roman" w:cs="Times New Roman"/>
        </w:rPr>
        <w:t>Болугурского</w:t>
      </w:r>
      <w:proofErr w:type="spellEnd"/>
      <w:r w:rsidRPr="005239BE">
        <w:rPr>
          <w:rFonts w:ascii="Times New Roman" w:hAnsi="Times New Roman" w:cs="Times New Roman"/>
        </w:rPr>
        <w:t xml:space="preserve"> наслега. Всего в Форуме приняло участие 97 человек, включая спикеров.</w:t>
      </w:r>
    </w:p>
    <w:p w14:paraId="3966AC67" w14:textId="77777777" w:rsidR="004C3F8E" w:rsidRPr="005239BE" w:rsidRDefault="00000000">
      <w:pPr>
        <w:ind w:firstLine="709"/>
        <w:contextualSpacing/>
        <w:jc w:val="both"/>
        <w:rPr>
          <w:rFonts w:ascii="Times New Roman" w:hAnsi="Times New Roman" w:cs="Times New Roman"/>
        </w:rPr>
      </w:pPr>
      <w:r w:rsidRPr="005239BE">
        <w:rPr>
          <w:rFonts w:ascii="Times New Roman" w:hAnsi="Times New Roman" w:cs="Times New Roman"/>
        </w:rPr>
        <w:t>Впервые в истории развития туристской отрасли Якутии учреждена ведомственная награда для заслуженных и активных членов отрасли - нагрудный знак «За вклад в развитие индустрии туризма и гостеприимства в Республике Саха (Якутия)». В рамках празднования Всемирного дня туризма нагрудные знаки вручены десяти представителям бизнеса, общественности и науки Якутии.</w:t>
      </w:r>
    </w:p>
    <w:p w14:paraId="32F0CE2D" w14:textId="77777777" w:rsidR="004C3F8E" w:rsidRPr="005239BE" w:rsidRDefault="00000000">
      <w:pPr>
        <w:ind w:firstLine="709"/>
        <w:contextualSpacing/>
        <w:jc w:val="both"/>
        <w:rPr>
          <w:rFonts w:ascii="Times New Roman" w:hAnsi="Times New Roman" w:cs="Times New Roman"/>
        </w:rPr>
      </w:pPr>
      <w:r w:rsidRPr="005239BE">
        <w:rPr>
          <w:rFonts w:ascii="Times New Roman" w:hAnsi="Times New Roman" w:cs="Times New Roman"/>
        </w:rPr>
        <w:t>В рамках республиканского фестиваля «Зима начинается с Якутии» проведено 70 мероприятий, предприятия республики заработали более 30 млн рублей (так, например, по итогам проведения выставки - ярмарки «Сделано в Якутии» общая выручка предпринимателей - участников составила – 325 тыс. рублей, сумма проданных гастрономических сетов в рамках «Вкус Якутии» составила  более 2 млн. рублей, гостиницы выручили более 9 млн. рублей и т.д.). За последние годы товарооборот в сфере общественного питания и ресторанов региона вырос на 12%, в том числе благодаря таким мероприятиям как фестиваль «Вкус Якутии».</w:t>
      </w:r>
    </w:p>
    <w:p w14:paraId="5B225742" w14:textId="77777777" w:rsidR="004C3F8E" w:rsidRPr="005239BE" w:rsidRDefault="00000000">
      <w:pPr>
        <w:ind w:firstLine="709"/>
        <w:contextualSpacing/>
        <w:jc w:val="both"/>
        <w:rPr>
          <w:rFonts w:ascii="Times New Roman" w:hAnsi="Times New Roman" w:cs="Times New Roman"/>
        </w:rPr>
      </w:pPr>
      <w:r w:rsidRPr="005239BE">
        <w:rPr>
          <w:rFonts w:ascii="Times New Roman" w:hAnsi="Times New Roman" w:cs="Times New Roman"/>
        </w:rPr>
        <w:t xml:space="preserve">В 2022 году в Якутии открылось 18 новых турбаз (на территории г. Якутска и пригороде, Нерюнгринского, Нюрбинского, Оймяконского и Сунтарского улусов). Таким образом, в республике на сегодня насчитывается всего 96 турбаз.  </w:t>
      </w:r>
    </w:p>
    <w:p w14:paraId="4F7A60AF" w14:textId="77777777" w:rsidR="004C3F8E" w:rsidRPr="005239BE" w:rsidRDefault="004C3F8E">
      <w:pPr>
        <w:ind w:firstLine="709"/>
        <w:contextualSpacing/>
        <w:jc w:val="both"/>
        <w:rPr>
          <w:rFonts w:ascii="Times New Roman" w:hAnsi="Times New Roman" w:cs="Times New Roman"/>
        </w:rPr>
      </w:pPr>
    </w:p>
    <w:p w14:paraId="24DBEE05" w14:textId="77777777" w:rsidR="004C3F8E" w:rsidRPr="005239BE" w:rsidRDefault="00000000">
      <w:pPr>
        <w:pStyle w:val="affff9"/>
        <w:widowControl/>
        <w:spacing w:after="0"/>
        <w:ind w:left="0" w:firstLine="680"/>
        <w:rPr>
          <w:rFonts w:ascii="Times New Roman" w:hAnsi="Times New Roman" w:cs="Times New Roman"/>
          <w:color w:val="000000" w:themeColor="text1"/>
          <w:szCs w:val="28"/>
        </w:rPr>
      </w:pPr>
      <w:r w:rsidRPr="005239BE">
        <w:rPr>
          <w:rFonts w:ascii="Times New Roman" w:eastAsia="Calibri" w:hAnsi="Times New Roman" w:cs="Times New Roman"/>
          <w:b/>
          <w:color w:val="000000" w:themeColor="text1"/>
          <w:kern w:val="0"/>
          <w:szCs w:val="28"/>
          <w:lang w:eastAsia="en-US" w:bidi="ar-SA"/>
        </w:rPr>
        <w:t>ОСНОВНЫЕ НАПРАВЛЕНИЯ ДЕЯТЕЛЬНОСТИ ПРАВИТЕЛЬСТВА РЕСПУБЛИКИ САХА (ЯКУТИЯ) НА 2023 ГОД</w:t>
      </w:r>
    </w:p>
    <w:p w14:paraId="2447047E" w14:textId="77777777" w:rsidR="004C3F8E" w:rsidRPr="005239BE" w:rsidRDefault="004C3F8E">
      <w:pPr>
        <w:pStyle w:val="affff9"/>
        <w:widowControl/>
        <w:spacing w:after="0"/>
        <w:ind w:left="0" w:firstLine="567"/>
        <w:jc w:val="both"/>
        <w:rPr>
          <w:rFonts w:ascii="Times New Roman" w:hAnsi="Times New Roman" w:cs="Times New Roman"/>
          <w:color w:val="000000" w:themeColor="text1"/>
          <w:szCs w:val="28"/>
        </w:rPr>
      </w:pPr>
    </w:p>
    <w:p w14:paraId="538424F9" w14:textId="77777777" w:rsidR="004C3F8E" w:rsidRPr="005239BE" w:rsidRDefault="00000000">
      <w:pPr>
        <w:pStyle w:val="affff9"/>
        <w:widowControl/>
        <w:spacing w:after="0"/>
        <w:ind w:left="0" w:firstLine="567"/>
        <w:jc w:val="both"/>
        <w:rPr>
          <w:rFonts w:ascii="Times New Roman" w:hAnsi="Times New Roman" w:cs="Times New Roman"/>
          <w:color w:val="000000" w:themeColor="text1"/>
          <w:szCs w:val="28"/>
        </w:rPr>
      </w:pPr>
      <w:r w:rsidRPr="005239BE">
        <w:rPr>
          <w:rFonts w:ascii="Times New Roman" w:eastAsia="Calibri" w:hAnsi="Times New Roman" w:cs="Times New Roman"/>
          <w:color w:val="000000" w:themeColor="text1"/>
          <w:kern w:val="0"/>
          <w:szCs w:val="28"/>
          <w:lang w:eastAsia="en-US" w:bidi="ar-SA"/>
        </w:rPr>
        <w:t xml:space="preserve">В рамках национального проекта «Малое и среднее предпринимательство и поддержка индивидуальной предпринимательской инициативы» плановое </w:t>
      </w:r>
      <w:r w:rsidRPr="005239BE">
        <w:rPr>
          <w:rFonts w:ascii="Times New Roman" w:eastAsia="Calibri" w:hAnsi="Times New Roman" w:cs="Times New Roman"/>
          <w:color w:val="000000" w:themeColor="text1"/>
          <w:kern w:val="0"/>
          <w:szCs w:val="28"/>
          <w:lang w:eastAsia="en-US" w:bidi="ar-SA"/>
        </w:rPr>
        <w:lastRenderedPageBreak/>
        <w:t xml:space="preserve">значение </w:t>
      </w:r>
      <w:proofErr w:type="gramStart"/>
      <w:r w:rsidRPr="005239BE">
        <w:rPr>
          <w:rFonts w:ascii="Times New Roman" w:eastAsia="Calibri" w:hAnsi="Times New Roman" w:cs="Times New Roman"/>
          <w:color w:val="000000" w:themeColor="text1"/>
          <w:kern w:val="0"/>
          <w:szCs w:val="28"/>
          <w:lang w:eastAsia="en-US" w:bidi="ar-SA"/>
        </w:rPr>
        <w:t>в  2023</w:t>
      </w:r>
      <w:proofErr w:type="gramEnd"/>
      <w:r w:rsidRPr="005239BE">
        <w:rPr>
          <w:rFonts w:ascii="Times New Roman" w:eastAsia="Calibri" w:hAnsi="Times New Roman" w:cs="Times New Roman"/>
          <w:color w:val="000000" w:themeColor="text1"/>
          <w:kern w:val="0"/>
          <w:szCs w:val="28"/>
          <w:lang w:eastAsia="en-US" w:bidi="ar-SA"/>
        </w:rPr>
        <w:t xml:space="preserve"> году по показателю «Численность занятых в сфере малого и среднего предпринимательства, включая индивидуальных предпринимателей» составляет 101 800 ед. </w:t>
      </w:r>
      <w:r w:rsidRPr="005239BE">
        <w:rPr>
          <w:rFonts w:ascii="Times New Roman" w:eastAsia="Calibri" w:hAnsi="Times New Roman" w:cs="Times New Roman"/>
          <w:color w:val="000000"/>
          <w:kern w:val="0"/>
          <w:szCs w:val="28"/>
          <w:lang w:eastAsia="en-US" w:bidi="ar-SA"/>
        </w:rPr>
        <w:t>По региональному проекту «Создание благоприятных условий для осуществления деятельности самозанятыми гражданами» должны обеспечить не менее 7 257 самозанятых граждан.</w:t>
      </w:r>
    </w:p>
    <w:p w14:paraId="0F8B3E13" w14:textId="77777777" w:rsidR="004C3F8E" w:rsidRPr="005239BE" w:rsidRDefault="00000000">
      <w:pPr>
        <w:pStyle w:val="affffa"/>
        <w:spacing w:beforeAutospacing="0" w:after="330" w:afterAutospacing="0"/>
        <w:ind w:firstLine="709"/>
        <w:contextualSpacing/>
        <w:jc w:val="both"/>
        <w:rPr>
          <w:color w:val="000000"/>
          <w:sz w:val="28"/>
          <w:szCs w:val="28"/>
        </w:rPr>
      </w:pPr>
      <w:r w:rsidRPr="005239BE">
        <w:rPr>
          <w:color w:val="000000"/>
          <w:sz w:val="28"/>
          <w:szCs w:val="28"/>
        </w:rPr>
        <w:t>По линии Министерства предпринимательства, торговли и туризма Республики Саха (Якутия) в рамках государственной программы Республики Саха (Якутия) «Развитие предпринимательства и туризма в Республике Саха (Якутия)», утвержденной постановлением Правительства Республики Саха (Якутия) от 18.07.2022 № 432 «О государственной программе Республики Саха (Якутия) «Развитие предпринимательства и туризма в Республике Саха (Якутия)» в 2023 году предусмотрены следующие меры поддержки:</w:t>
      </w:r>
    </w:p>
    <w:p w14:paraId="6BD91BAB" w14:textId="77777777" w:rsidR="004C3F8E" w:rsidRPr="005239BE" w:rsidRDefault="00000000">
      <w:pPr>
        <w:pStyle w:val="affffa"/>
        <w:spacing w:beforeAutospacing="0" w:after="330" w:afterAutospacing="0"/>
        <w:ind w:firstLine="709"/>
        <w:contextualSpacing/>
        <w:jc w:val="both"/>
        <w:rPr>
          <w:i/>
          <w:iCs/>
          <w:color w:val="000000"/>
          <w:sz w:val="28"/>
          <w:szCs w:val="28"/>
        </w:rPr>
      </w:pPr>
      <w:r w:rsidRPr="005239BE">
        <w:rPr>
          <w:color w:val="000000"/>
          <w:sz w:val="28"/>
          <w:szCs w:val="28"/>
        </w:rPr>
        <w:t>1. Субсидирование части расходов субъектов малого и среднего предпринимательства, занятых производством местной продукции.</w:t>
      </w:r>
    </w:p>
    <w:p w14:paraId="030754E1" w14:textId="77777777" w:rsidR="004C3F8E" w:rsidRPr="005239BE" w:rsidRDefault="00000000">
      <w:pPr>
        <w:pStyle w:val="affffa"/>
        <w:spacing w:beforeAutospacing="0" w:after="330" w:afterAutospacing="0"/>
        <w:ind w:firstLine="709"/>
        <w:contextualSpacing/>
        <w:jc w:val="both"/>
        <w:rPr>
          <w:i/>
          <w:iCs/>
          <w:color w:val="000000"/>
          <w:sz w:val="28"/>
          <w:szCs w:val="28"/>
        </w:rPr>
      </w:pPr>
      <w:r w:rsidRPr="005239BE">
        <w:rPr>
          <w:color w:val="000000"/>
          <w:sz w:val="28"/>
          <w:szCs w:val="28"/>
        </w:rPr>
        <w:t>2. Субсидирование части затрат субъектов социального предпринимательства в Республике Саха (Якутия), в 2023 году из государственного бюджета предусмотрено 3 500 тыс. руб.</w:t>
      </w:r>
    </w:p>
    <w:p w14:paraId="4B4FE2A0" w14:textId="77777777" w:rsidR="004C3F8E" w:rsidRPr="005239BE" w:rsidRDefault="00000000">
      <w:pPr>
        <w:pStyle w:val="affffa"/>
        <w:widowControl/>
        <w:spacing w:beforeAutospacing="0" w:after="45" w:afterAutospacing="0"/>
        <w:ind w:firstLine="709"/>
        <w:contextualSpacing/>
        <w:jc w:val="both"/>
        <w:rPr>
          <w:color w:val="000000"/>
          <w:sz w:val="28"/>
          <w:szCs w:val="28"/>
        </w:rPr>
      </w:pPr>
      <w:r w:rsidRPr="005239BE">
        <w:rPr>
          <w:color w:val="000000"/>
          <w:sz w:val="28"/>
          <w:szCs w:val="28"/>
        </w:rPr>
        <w:t>В 2023 году в рамках национального проекта «Малое и среднее предпринимательство и поддержка индивидуальной предпринимательской инициативы» предусмотрена финансовая поддержка субъектов малого и среднего предпринимательства в виде гранта для субъектов социального предпринимательства и молодых предпринимателей, из федерального и государственного бюджета всего предусмотрено 31 656 тыс. руб.</w:t>
      </w:r>
    </w:p>
    <w:p w14:paraId="52B5F861" w14:textId="77777777" w:rsidR="004C3F8E" w:rsidRPr="005239BE" w:rsidRDefault="00000000">
      <w:pPr>
        <w:pStyle w:val="affffa"/>
        <w:spacing w:before="280" w:after="330"/>
        <w:ind w:firstLine="709"/>
        <w:contextualSpacing/>
        <w:jc w:val="both"/>
        <w:rPr>
          <w:sz w:val="28"/>
          <w:szCs w:val="28"/>
        </w:rPr>
      </w:pPr>
      <w:r w:rsidRPr="005239BE">
        <w:rPr>
          <w:rFonts w:eastAsia="Calibri"/>
          <w:color w:val="000000" w:themeColor="text1"/>
          <w:kern w:val="0"/>
          <w:sz w:val="28"/>
          <w:szCs w:val="28"/>
          <w:lang w:eastAsia="en-US" w:bidi="ar-SA"/>
        </w:rPr>
        <w:t>Также в рамках национального проекта «Туризм и индустрия гостеприимства» в 2023 году будет предусмотрена финансовая поддержка субъектам МСП в виде субсидии с условием 50 % софинансирования со стороны предпринимателя на реализацию проекта в сфере развития инфраструктуры туризма, максимальная сумма субсидии составляет до 5 500, 00 тыс. руб. в зависимости от направления расходов.</w:t>
      </w:r>
    </w:p>
    <w:p w14:paraId="2A06936E" w14:textId="77777777" w:rsidR="004C3F8E" w:rsidRPr="005239BE" w:rsidRDefault="00000000">
      <w:pPr>
        <w:pStyle w:val="affffa"/>
        <w:spacing w:before="280" w:after="330"/>
        <w:ind w:firstLine="709"/>
        <w:contextualSpacing/>
        <w:jc w:val="both"/>
        <w:rPr>
          <w:sz w:val="28"/>
          <w:szCs w:val="28"/>
        </w:rPr>
      </w:pPr>
      <w:r w:rsidRPr="005239BE">
        <w:rPr>
          <w:rFonts w:eastAsia="Calibri"/>
          <w:color w:val="000000" w:themeColor="text1"/>
          <w:kern w:val="0"/>
          <w:sz w:val="28"/>
          <w:szCs w:val="28"/>
          <w:lang w:eastAsia="en-US" w:bidi="ar-SA"/>
        </w:rPr>
        <w:t>Субсидия предусматривает поддержку предпринимательских инициатив, направленных на развитие инфраструктуры туризма, а именно:</w:t>
      </w:r>
    </w:p>
    <w:p w14:paraId="5952B5E8" w14:textId="77777777" w:rsidR="004C3F8E" w:rsidRPr="005239BE" w:rsidRDefault="00000000">
      <w:pPr>
        <w:pStyle w:val="affffa"/>
        <w:spacing w:before="280" w:after="330"/>
        <w:ind w:firstLine="709"/>
        <w:contextualSpacing/>
        <w:jc w:val="both"/>
        <w:rPr>
          <w:sz w:val="28"/>
          <w:szCs w:val="28"/>
        </w:rPr>
      </w:pPr>
      <w:r w:rsidRPr="005239BE">
        <w:rPr>
          <w:rFonts w:eastAsia="Calibri"/>
          <w:color w:val="000000" w:themeColor="text1"/>
          <w:kern w:val="0"/>
          <w:sz w:val="28"/>
          <w:szCs w:val="28"/>
          <w:lang w:eastAsia="en-US" w:bidi="ar-SA"/>
        </w:rPr>
        <w:t>а) приобретение туристского оборудования;</w:t>
      </w:r>
    </w:p>
    <w:p w14:paraId="5519620B" w14:textId="77777777" w:rsidR="004C3F8E" w:rsidRPr="005239BE" w:rsidRDefault="00000000">
      <w:pPr>
        <w:pStyle w:val="affffa"/>
        <w:spacing w:before="280" w:after="330"/>
        <w:ind w:firstLine="709"/>
        <w:contextualSpacing/>
        <w:jc w:val="both"/>
        <w:rPr>
          <w:sz w:val="28"/>
          <w:szCs w:val="28"/>
        </w:rPr>
      </w:pPr>
      <w:r w:rsidRPr="005239BE">
        <w:rPr>
          <w:rFonts w:eastAsia="Calibri"/>
          <w:color w:val="000000" w:themeColor="text1"/>
          <w:kern w:val="0"/>
          <w:sz w:val="28"/>
          <w:szCs w:val="28"/>
          <w:lang w:eastAsia="en-US" w:bidi="ar-SA"/>
        </w:rPr>
        <w:t>б) организация круглогодичного функционирования и расширение доступности плавательных бассейнов;</w:t>
      </w:r>
    </w:p>
    <w:p w14:paraId="49D314E4" w14:textId="77777777" w:rsidR="004C3F8E" w:rsidRPr="005239BE" w:rsidRDefault="00000000">
      <w:pPr>
        <w:pStyle w:val="affffa"/>
        <w:spacing w:before="280" w:after="330"/>
        <w:ind w:firstLine="709"/>
        <w:contextualSpacing/>
        <w:jc w:val="both"/>
        <w:rPr>
          <w:sz w:val="28"/>
          <w:szCs w:val="28"/>
        </w:rPr>
      </w:pPr>
      <w:r w:rsidRPr="005239BE">
        <w:rPr>
          <w:rFonts w:eastAsia="Calibri"/>
          <w:color w:val="000000" w:themeColor="text1"/>
          <w:kern w:val="0"/>
          <w:sz w:val="28"/>
          <w:szCs w:val="28"/>
          <w:lang w:eastAsia="en-US" w:bidi="ar-SA"/>
        </w:rPr>
        <w:t>в) разработка новых туристских маршрутов;</w:t>
      </w:r>
    </w:p>
    <w:p w14:paraId="41D540F3" w14:textId="77777777" w:rsidR="004C3F8E" w:rsidRPr="005239BE" w:rsidRDefault="00000000">
      <w:pPr>
        <w:pStyle w:val="affffa"/>
        <w:spacing w:before="280" w:after="330"/>
        <w:ind w:firstLine="709"/>
        <w:contextualSpacing/>
        <w:jc w:val="both"/>
        <w:rPr>
          <w:sz w:val="28"/>
          <w:szCs w:val="28"/>
        </w:rPr>
      </w:pPr>
      <w:r w:rsidRPr="005239BE">
        <w:rPr>
          <w:rFonts w:eastAsia="Calibri"/>
          <w:color w:val="000000" w:themeColor="text1"/>
          <w:kern w:val="0"/>
          <w:sz w:val="28"/>
          <w:szCs w:val="28"/>
          <w:lang w:eastAsia="en-US" w:bidi="ar-SA"/>
        </w:rPr>
        <w:t>г) создание электронных путеводителей по туристским маршрутам;</w:t>
      </w:r>
    </w:p>
    <w:p w14:paraId="2D29871D" w14:textId="77777777" w:rsidR="004C3F8E" w:rsidRPr="005239BE" w:rsidRDefault="00000000">
      <w:pPr>
        <w:pStyle w:val="affffa"/>
        <w:spacing w:before="280" w:after="330"/>
        <w:ind w:firstLine="709"/>
        <w:contextualSpacing/>
        <w:jc w:val="both"/>
        <w:rPr>
          <w:sz w:val="28"/>
          <w:szCs w:val="28"/>
        </w:rPr>
      </w:pPr>
      <w:r w:rsidRPr="005239BE">
        <w:rPr>
          <w:rFonts w:eastAsia="Calibri"/>
          <w:color w:val="000000" w:themeColor="text1"/>
          <w:kern w:val="0"/>
          <w:sz w:val="28"/>
          <w:szCs w:val="28"/>
          <w:lang w:eastAsia="en-US" w:bidi="ar-SA"/>
        </w:rPr>
        <w:t>д) реализация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w:t>
      </w:r>
    </w:p>
    <w:p w14:paraId="2D313F66" w14:textId="77777777" w:rsidR="004C3F8E" w:rsidRPr="005239BE" w:rsidRDefault="00000000">
      <w:pPr>
        <w:pStyle w:val="affffa"/>
        <w:widowControl/>
        <w:spacing w:before="280" w:after="330"/>
        <w:ind w:firstLine="709"/>
        <w:contextualSpacing/>
        <w:jc w:val="both"/>
        <w:rPr>
          <w:sz w:val="28"/>
          <w:szCs w:val="28"/>
        </w:rPr>
      </w:pPr>
      <w:r w:rsidRPr="005239BE">
        <w:rPr>
          <w:rFonts w:eastAsia="Calibri"/>
          <w:color w:val="000000" w:themeColor="text1"/>
          <w:kern w:val="0"/>
          <w:sz w:val="28"/>
          <w:szCs w:val="28"/>
          <w:lang w:eastAsia="en-US" w:bidi="ar-SA"/>
        </w:rPr>
        <w:t xml:space="preserve">В 2023 году продолжают свою работу </w:t>
      </w:r>
      <w:r w:rsidRPr="005239BE">
        <w:rPr>
          <w:rFonts w:eastAsia="Calibri"/>
          <w:color w:val="000000"/>
          <w:kern w:val="0"/>
          <w:sz w:val="28"/>
          <w:szCs w:val="28"/>
          <w:lang w:eastAsia="en-US" w:bidi="ar-SA"/>
        </w:rPr>
        <w:t xml:space="preserve">Центр «Мой бизнес», Фонд развития предпринимательства и Агентство развития туризма территориального маркетинга в целях оказания государственной поддержки субъектам МСП, самозанятым гражданам, физическим лицам, желающим </w:t>
      </w:r>
      <w:r w:rsidRPr="005239BE">
        <w:rPr>
          <w:rFonts w:eastAsia="Calibri"/>
          <w:color w:val="000000"/>
          <w:kern w:val="0"/>
          <w:sz w:val="28"/>
          <w:szCs w:val="28"/>
          <w:lang w:eastAsia="en-US" w:bidi="ar-SA"/>
        </w:rPr>
        <w:lastRenderedPageBreak/>
        <w:t xml:space="preserve">открыть свое </w:t>
      </w:r>
      <w:proofErr w:type="gramStart"/>
      <w:r w:rsidRPr="005239BE">
        <w:rPr>
          <w:rFonts w:eastAsia="Calibri"/>
          <w:color w:val="000000"/>
          <w:kern w:val="0"/>
          <w:sz w:val="28"/>
          <w:szCs w:val="28"/>
          <w:lang w:eastAsia="en-US" w:bidi="ar-SA"/>
        </w:rPr>
        <w:t>дело  (</w:t>
      </w:r>
      <w:proofErr w:type="gramEnd"/>
      <w:r w:rsidRPr="005239BE">
        <w:rPr>
          <w:rFonts w:eastAsia="Calibri"/>
          <w:color w:val="000000"/>
          <w:kern w:val="0"/>
          <w:sz w:val="28"/>
          <w:szCs w:val="28"/>
          <w:lang w:eastAsia="en-US" w:bidi="ar-SA"/>
        </w:rPr>
        <w:t xml:space="preserve"> информационно-консультационная, образовательная, финансовая, имущественная и иная поддержка).</w:t>
      </w:r>
    </w:p>
    <w:p w14:paraId="5559FA0E" w14:textId="77777777" w:rsidR="004C3F8E" w:rsidRPr="005239BE" w:rsidRDefault="00000000">
      <w:pPr>
        <w:pStyle w:val="affffa"/>
        <w:widowControl/>
        <w:spacing w:before="280" w:after="330"/>
        <w:ind w:firstLine="709"/>
        <w:contextualSpacing/>
        <w:jc w:val="both"/>
        <w:rPr>
          <w:sz w:val="28"/>
          <w:szCs w:val="28"/>
        </w:rPr>
      </w:pPr>
      <w:r w:rsidRPr="005239BE">
        <w:rPr>
          <w:sz w:val="28"/>
          <w:szCs w:val="28"/>
        </w:rPr>
        <w:t>Кроме этого, начинающие и действующие предприниматели всегда могут получить информационно-консультационную поддержку по всем интересующим вопросам, касающимся предпринимательской деятельности:</w:t>
      </w:r>
    </w:p>
    <w:p w14:paraId="77DAC84B" w14:textId="77777777" w:rsidR="004C3F8E" w:rsidRPr="005239BE" w:rsidRDefault="00000000">
      <w:pPr>
        <w:pStyle w:val="affffa"/>
        <w:widowControl/>
        <w:spacing w:before="280" w:after="330"/>
        <w:ind w:firstLine="709"/>
        <w:contextualSpacing/>
        <w:jc w:val="both"/>
        <w:rPr>
          <w:sz w:val="28"/>
          <w:szCs w:val="28"/>
        </w:rPr>
      </w:pPr>
      <w:r w:rsidRPr="005239BE">
        <w:rPr>
          <w:sz w:val="28"/>
          <w:szCs w:val="28"/>
        </w:rPr>
        <w:t>1. По телефону бесплатной «горячей линии» по поддержке малого и среднего предпринимательства — 8-800-100-58-80.</w:t>
      </w:r>
    </w:p>
    <w:p w14:paraId="1F42E3F4" w14:textId="77777777" w:rsidR="004C3F8E" w:rsidRPr="005239BE" w:rsidRDefault="00000000">
      <w:pPr>
        <w:pStyle w:val="affffa"/>
        <w:widowControl/>
        <w:spacing w:before="280" w:after="330"/>
        <w:ind w:firstLine="709"/>
        <w:contextualSpacing/>
        <w:jc w:val="both"/>
        <w:rPr>
          <w:sz w:val="28"/>
          <w:szCs w:val="28"/>
        </w:rPr>
      </w:pPr>
      <w:r w:rsidRPr="005239BE">
        <w:rPr>
          <w:sz w:val="28"/>
          <w:szCs w:val="28"/>
        </w:rPr>
        <w:t>2. На Портале малого и среднего предпринимательства Республики Саха (Якутия) – portal.b14.ru.</w:t>
      </w:r>
    </w:p>
    <w:p w14:paraId="642FC11C" w14:textId="77777777" w:rsidR="004C3F8E" w:rsidRPr="005239BE" w:rsidRDefault="00000000">
      <w:pPr>
        <w:pStyle w:val="affffa"/>
        <w:widowControl/>
        <w:spacing w:before="280" w:after="330"/>
        <w:ind w:firstLine="709"/>
        <w:contextualSpacing/>
        <w:jc w:val="both"/>
        <w:rPr>
          <w:sz w:val="28"/>
          <w:szCs w:val="28"/>
        </w:rPr>
      </w:pPr>
      <w:r w:rsidRPr="005239BE">
        <w:rPr>
          <w:rFonts w:eastAsia="Calibri"/>
          <w:color w:val="000000"/>
          <w:kern w:val="0"/>
          <w:sz w:val="28"/>
          <w:szCs w:val="28"/>
          <w:lang w:eastAsia="en-US" w:bidi="ar-SA"/>
        </w:rPr>
        <w:t>Портал содержит актуальную и достоверную информацию о мерах, инструментах и вопросах развития малого и среднего предпринимательства в Якутии, а также необходимые сведения для граждан, планирующих открыть собственное дело. Посетители портала могут получить онлайн-консультацию, найти ответы на интересующиеся вопросы, узнать последние новости предпринимательства, участвовать в различных мероприятиях в сфере бизнеса.</w:t>
      </w:r>
    </w:p>
    <w:p w14:paraId="1710353A" w14:textId="77777777" w:rsidR="004C3F8E" w:rsidRPr="005239BE" w:rsidRDefault="00000000">
      <w:pPr>
        <w:pStyle w:val="affffa"/>
        <w:widowControl/>
        <w:spacing w:before="280" w:after="330"/>
        <w:ind w:firstLine="709"/>
        <w:contextualSpacing/>
        <w:jc w:val="both"/>
        <w:rPr>
          <w:sz w:val="28"/>
          <w:szCs w:val="28"/>
        </w:rPr>
      </w:pPr>
      <w:r w:rsidRPr="005239BE">
        <w:rPr>
          <w:rFonts w:eastAsia="Calibri"/>
          <w:color w:val="000000" w:themeColor="text1"/>
          <w:kern w:val="0"/>
          <w:sz w:val="28"/>
          <w:szCs w:val="28"/>
          <w:lang w:eastAsia="en-US" w:bidi="ar-SA"/>
        </w:rPr>
        <w:t>В 2023 году в целях поддержки предпринимателей и экспорта товаров планируются проведение ярмарок, выставок, форумов, фестивалей, стратегических сессий и иных мероприятий.</w:t>
      </w:r>
    </w:p>
    <w:p w14:paraId="63D6B4AE" w14:textId="77777777" w:rsidR="004C3F8E" w:rsidRPr="005239BE" w:rsidRDefault="004C3F8E">
      <w:pPr>
        <w:pStyle w:val="affffa"/>
        <w:widowControl/>
        <w:spacing w:before="280" w:after="330"/>
        <w:ind w:firstLine="709"/>
        <w:contextualSpacing/>
        <w:jc w:val="both"/>
        <w:rPr>
          <w:sz w:val="28"/>
          <w:szCs w:val="28"/>
        </w:rPr>
      </w:pPr>
    </w:p>
    <w:p w14:paraId="3EDE6368" w14:textId="77777777" w:rsidR="004C3F8E" w:rsidRPr="005239BE" w:rsidRDefault="00000000">
      <w:pPr>
        <w:pStyle w:val="affffa"/>
        <w:widowControl/>
        <w:spacing w:before="280" w:after="330"/>
        <w:ind w:firstLine="709"/>
        <w:contextualSpacing/>
        <w:jc w:val="both"/>
        <w:rPr>
          <w:sz w:val="28"/>
          <w:szCs w:val="28"/>
        </w:rPr>
      </w:pPr>
      <w:r w:rsidRPr="005239BE">
        <w:rPr>
          <w:rFonts w:eastAsia="Calibri"/>
          <w:i/>
          <w:color w:val="000000" w:themeColor="text1"/>
          <w:kern w:val="0"/>
          <w:sz w:val="28"/>
          <w:szCs w:val="28"/>
          <w:lang w:eastAsia="en-US" w:bidi="ar-SA"/>
        </w:rPr>
        <w:t xml:space="preserve">                                      _________________________</w:t>
      </w:r>
    </w:p>
    <w:sectPr w:rsidR="004C3F8E" w:rsidRPr="005239BE" w:rsidSect="005239BE">
      <w:headerReference w:type="default" r:id="rId7"/>
      <w:footerReference w:type="default" r:id="rId8"/>
      <w:pgSz w:w="11906" w:h="16838" w:code="9"/>
      <w:pgMar w:top="1134" w:right="850" w:bottom="1134" w:left="1701"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5AB3" w14:textId="77777777" w:rsidR="00933055" w:rsidRDefault="00933055">
      <w:r>
        <w:separator/>
      </w:r>
    </w:p>
  </w:endnote>
  <w:endnote w:type="continuationSeparator" w:id="0">
    <w:p w14:paraId="65E382C9" w14:textId="77777777" w:rsidR="00933055" w:rsidRDefault="0093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Arial"/>
    <w:charset w:val="01"/>
    <w:family w:val="roman"/>
    <w:pitch w:val="default"/>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8F8E" w14:textId="77777777" w:rsidR="004C3F8E" w:rsidRDefault="004C3F8E">
    <w:pPr>
      <w:pStyle w:val="af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095D" w14:textId="77777777" w:rsidR="00933055" w:rsidRDefault="00933055">
      <w:r>
        <w:separator/>
      </w:r>
    </w:p>
  </w:footnote>
  <w:footnote w:type="continuationSeparator" w:id="0">
    <w:p w14:paraId="7BD353D4" w14:textId="77777777" w:rsidR="00933055" w:rsidRDefault="0093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D0CF" w14:textId="77777777" w:rsidR="004C3F8E" w:rsidRDefault="00000000">
    <w:pPr>
      <w:pStyle w:val="afff2"/>
    </w:pPr>
    <w:r>
      <w:fldChar w:fldCharType="begin"/>
    </w:r>
    <w:r>
      <w:instrText>PAGE</w:instrText>
    </w:r>
    <w:r>
      <w:fldChar w:fldCharType="separate"/>
    </w:r>
    <w: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258"/>
    <w:multiLevelType w:val="hybridMultilevel"/>
    <w:tmpl w:val="658C0DC4"/>
    <w:lvl w:ilvl="0" w:tplc="5F4C5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C10C1C"/>
    <w:multiLevelType w:val="hybridMultilevel"/>
    <w:tmpl w:val="8ADA4D9A"/>
    <w:lvl w:ilvl="0" w:tplc="5F4C5BAC">
      <w:start w:val="1"/>
      <w:numFmt w:val="bullet"/>
      <w:lvlText w:val=""/>
      <w:lvlJc w:val="left"/>
      <w:pPr>
        <w:ind w:left="213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BD6BE0"/>
    <w:multiLevelType w:val="multilevel"/>
    <w:tmpl w:val="8BF4A3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8893C5E"/>
    <w:multiLevelType w:val="multilevel"/>
    <w:tmpl w:val="3C8C4622"/>
    <w:lvl w:ilvl="0">
      <w:start w:val="1"/>
      <w:numFmt w:val="bullet"/>
      <w:pStyle w:val="2"/>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4" w15:restartNumberingAfterBreak="0">
    <w:nsid w:val="4BCB602E"/>
    <w:multiLevelType w:val="multilevel"/>
    <w:tmpl w:val="3D0C84F6"/>
    <w:lvl w:ilvl="0">
      <w:start w:val="1"/>
      <w:numFmt w:val="decimal"/>
      <w:pStyle w:val="3"/>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5" w15:restartNumberingAfterBreak="0">
    <w:nsid w:val="57B91811"/>
    <w:multiLevelType w:val="hybridMultilevel"/>
    <w:tmpl w:val="0422C7FE"/>
    <w:lvl w:ilvl="0" w:tplc="63DC8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80941169">
    <w:abstractNumId w:val="2"/>
  </w:num>
  <w:num w:numId="2" w16cid:durableId="1485665244">
    <w:abstractNumId w:val="4"/>
  </w:num>
  <w:num w:numId="3" w16cid:durableId="474415905">
    <w:abstractNumId w:val="3"/>
  </w:num>
  <w:num w:numId="4" w16cid:durableId="224147755">
    <w:abstractNumId w:val="5"/>
  </w:num>
  <w:num w:numId="5" w16cid:durableId="570114222">
    <w:abstractNumId w:val="1"/>
  </w:num>
  <w:num w:numId="6" w16cid:durableId="47417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8E"/>
    <w:rsid w:val="004C3F8E"/>
    <w:rsid w:val="005239BE"/>
    <w:rsid w:val="0093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5C66"/>
  <w15:docId w15:val="{D86542A3-B34A-4F2D-A019-D88449D3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rFonts w:ascii="PT Astra Serif" w:hAnsi="PT Astra Serif"/>
      <w:sz w:val="28"/>
    </w:rPr>
  </w:style>
  <w:style w:type="paragraph" w:styleId="1">
    <w:name w:val="heading 1"/>
    <w:basedOn w:val="a0"/>
    <w:next w:val="a1"/>
    <w:uiPriority w:val="9"/>
    <w:qFormat/>
    <w:pPr>
      <w:spacing w:after="0"/>
      <w:outlineLvl w:val="0"/>
    </w:pPr>
  </w:style>
  <w:style w:type="paragraph" w:styleId="20">
    <w:name w:val="heading 2"/>
    <w:basedOn w:val="a0"/>
    <w:next w:val="a2"/>
    <w:uiPriority w:val="9"/>
    <w:semiHidden/>
    <w:unhideWhenUsed/>
    <w:qFormat/>
    <w:pPr>
      <w:spacing w:after="0"/>
      <w:outlineLvl w:val="1"/>
    </w:pPr>
  </w:style>
  <w:style w:type="paragraph" w:styleId="30">
    <w:name w:val="heading 3"/>
    <w:basedOn w:val="a0"/>
    <w:next w:val="a2"/>
    <w:uiPriority w:val="9"/>
    <w:semiHidden/>
    <w:unhideWhenUsed/>
    <w:qFormat/>
    <w:pPr>
      <w:spacing w:after="0"/>
      <w:outlineLvl w:val="2"/>
    </w:pPr>
  </w:style>
  <w:style w:type="paragraph" w:styleId="4">
    <w:name w:val="heading 4"/>
    <w:basedOn w:val="a0"/>
    <w:next w:val="a2"/>
    <w:uiPriority w:val="9"/>
    <w:semiHidden/>
    <w:unhideWhenUsed/>
    <w:qFormat/>
    <w:pPr>
      <w:spacing w:after="0"/>
      <w:outlineLvl w:val="3"/>
    </w:pPr>
  </w:style>
  <w:style w:type="paragraph" w:styleId="5">
    <w:name w:val="heading 5"/>
    <w:basedOn w:val="a0"/>
    <w:next w:val="a2"/>
    <w:uiPriority w:val="9"/>
    <w:semiHidden/>
    <w:unhideWhenUsed/>
    <w:qFormat/>
    <w:pPr>
      <w:spacing w:after="0"/>
      <w:outlineLvl w:val="4"/>
    </w:pPr>
  </w:style>
  <w:style w:type="paragraph" w:styleId="6">
    <w:name w:val="heading 6"/>
    <w:basedOn w:val="a0"/>
    <w:next w:val="a2"/>
    <w:uiPriority w:val="9"/>
    <w:semiHidden/>
    <w:unhideWhenUsed/>
    <w:qFormat/>
    <w:pPr>
      <w:outlineLvl w:val="5"/>
    </w:pPr>
  </w:style>
  <w:style w:type="paragraph" w:styleId="7">
    <w:name w:val="heading 7"/>
    <w:basedOn w:val="a0"/>
    <w:next w:val="a2"/>
    <w:qFormat/>
    <w:pPr>
      <w:spacing w:after="0"/>
      <w:outlineLvl w:val="6"/>
    </w:pPr>
  </w:style>
  <w:style w:type="paragraph" w:styleId="8">
    <w:name w:val="heading 8"/>
    <w:basedOn w:val="a0"/>
    <w:next w:val="a2"/>
    <w:qFormat/>
    <w:pPr>
      <w:spacing w:after="0"/>
      <w:outlineLvl w:val="7"/>
    </w:pPr>
  </w:style>
  <w:style w:type="paragraph" w:styleId="9">
    <w:name w:val="heading 9"/>
    <w:basedOn w:val="a0"/>
    <w:next w:val="a2"/>
    <w:qFormat/>
    <w:p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lang/>
    </w:rPr>
  </w:style>
  <w:style w:type="character" w:customStyle="1" w:styleId="ad">
    <w:name w:val="Посещённая гиперссылка"/>
    <w:rPr>
      <w:color w:val="800000"/>
      <w:u w:val="single"/>
      <w:lang/>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rPr>
      <w:eastAsianLayout w:id="-1312527616" w:vert="1"/>
    </w:rPr>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rPr>
  </w:style>
  <w:style w:type="character" w:customStyle="1" w:styleId="af9">
    <w:name w:val="Пример"/>
    <w:qFormat/>
    <w:rPr>
      <w:rFonts w:ascii="Liberation Mono" w:eastAsia="Liberation Mono" w:hAnsi="Liberation Mono" w:cs="Liberation Mono"/>
    </w:rPr>
  </w:style>
  <w:style w:type="character" w:customStyle="1" w:styleId="afa">
    <w:name w:val="Ввод пользователя"/>
    <w:qFormat/>
    <w:rPr>
      <w:rFonts w:ascii="Liberation Mono" w:eastAsia="Liberation Mono" w:hAnsi="Liberation Mono" w:cs="Liberation Mono"/>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paragraph" w:styleId="a0">
    <w:name w:val="Title"/>
    <w:basedOn w:val="a"/>
    <w:next w:val="a1"/>
    <w:uiPriority w:val="10"/>
    <w:qFormat/>
    <w:pPr>
      <w:spacing w:after="170"/>
    </w:pPr>
    <w:rPr>
      <w:b/>
    </w:rPr>
  </w:style>
  <w:style w:type="paragraph" w:styleId="a2">
    <w:name w:val="Body Text"/>
    <w:basedOn w:val="a"/>
    <w:pPr>
      <w:jc w:val="both"/>
    </w:pPr>
  </w:style>
  <w:style w:type="paragraph" w:styleId="afe">
    <w:name w:val="List"/>
    <w:basedOn w:val="a2"/>
  </w:style>
  <w:style w:type="paragraph" w:styleId="aff">
    <w:name w:val="caption"/>
    <w:basedOn w:val="a"/>
    <w:qFormat/>
  </w:style>
  <w:style w:type="paragraph" w:styleId="aff0">
    <w:name w:val="index heading"/>
    <w:basedOn w:val="a0"/>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rPr>
  </w:style>
  <w:style w:type="paragraph" w:styleId="a1">
    <w:name w:val="Body Text First Indent"/>
    <w:basedOn w:val="a"/>
    <w:pPr>
      <w:ind w:firstLine="709"/>
      <w:jc w:val="both"/>
    </w:pPr>
  </w:style>
  <w:style w:type="paragraph" w:customStyle="1" w:styleId="aff3">
    <w:name w:val="Обратный отступ"/>
    <w:basedOn w:val="a2"/>
    <w:qFormat/>
    <w:pPr>
      <w:tabs>
        <w:tab w:val="left" w:pos="0"/>
      </w:tabs>
    </w:pPr>
  </w:style>
  <w:style w:type="paragraph" w:styleId="aff4">
    <w:name w:val="Body Text Indent"/>
    <w:basedOn w:val="a"/>
    <w:qFormat/>
    <w:pPr>
      <w:ind w:firstLine="709"/>
      <w:jc w:val="both"/>
    </w:pPr>
  </w:style>
  <w:style w:type="paragraph" w:styleId="aff5">
    <w:name w:val="Salutation"/>
    <w:basedOn w:val="a"/>
  </w:style>
  <w:style w:type="paragraph" w:styleId="aff6">
    <w:name w:val="Signature"/>
    <w:basedOn w:val="a"/>
    <w:pPr>
      <w:tabs>
        <w:tab w:val="right" w:pos="31680"/>
      </w:tabs>
      <w:jc w:val="left"/>
    </w:pPr>
  </w:style>
  <w:style w:type="paragraph" w:customStyle="1" w:styleId="aff7">
    <w:name w:val="Отступы"/>
    <w:basedOn w:val="a2"/>
    <w:qFormat/>
    <w:pPr>
      <w:tabs>
        <w:tab w:val="left" w:pos="0"/>
      </w:tabs>
    </w:pPr>
  </w:style>
  <w:style w:type="paragraph" w:styleId="aff8">
    <w:name w:val="annotation text"/>
    <w:basedOn w:val="a2"/>
  </w:style>
  <w:style w:type="paragraph" w:customStyle="1" w:styleId="100">
    <w:name w:val="Заголовок 10"/>
    <w:basedOn w:val="a0"/>
    <w:next w:val="a2"/>
    <w:qFormat/>
    <w:pPr>
      <w:spacing w:after="0"/>
    </w:pPr>
  </w:style>
  <w:style w:type="paragraph" w:customStyle="1" w:styleId="11">
    <w:name w:val="Начало нумерованного списка 1"/>
    <w:basedOn w:val="afe"/>
    <w:next w:val="3"/>
    <w:qFormat/>
  </w:style>
  <w:style w:type="paragraph" w:styleId="3">
    <w:name w:val="List 3"/>
    <w:basedOn w:val="afe"/>
    <w:pPr>
      <w:numPr>
        <w:numId w:val="2"/>
      </w:numPr>
    </w:pPr>
  </w:style>
  <w:style w:type="paragraph" w:customStyle="1" w:styleId="12">
    <w:name w:val="Конец нумерованного списка 1"/>
    <w:basedOn w:val="afe"/>
    <w:next w:val="3"/>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2"/>
    <w:qFormat/>
  </w:style>
  <w:style w:type="paragraph" w:styleId="2">
    <w:name w:val="List 2"/>
    <w:basedOn w:val="afe"/>
    <w:pPr>
      <w:numPr>
        <w:numId w:val="3"/>
      </w:numPr>
    </w:pPr>
  </w:style>
  <w:style w:type="paragraph" w:customStyle="1" w:styleId="15">
    <w:name w:val="Список 1 конец"/>
    <w:basedOn w:val="afe"/>
    <w:next w:val="2"/>
    <w:qFormat/>
  </w:style>
  <w:style w:type="paragraph" w:styleId="aff9">
    <w:name w:val="List Continue"/>
    <w:basedOn w:val="afe"/>
  </w:style>
  <w:style w:type="paragraph" w:customStyle="1" w:styleId="25">
    <w:name w:val="Список 2 начало"/>
    <w:basedOn w:val="afe"/>
    <w:next w:val="35"/>
    <w:qFormat/>
  </w:style>
  <w:style w:type="paragraph" w:styleId="35">
    <w:name w:val="List Bullet 3"/>
    <w:basedOn w:val="afe"/>
  </w:style>
  <w:style w:type="paragraph" w:customStyle="1" w:styleId="26">
    <w:name w:val="Список 2 конец"/>
    <w:basedOn w:val="afe"/>
    <w:next w:val="35"/>
    <w:qFormat/>
  </w:style>
  <w:style w:type="paragraph" w:styleId="27">
    <w:name w:val="List Continue 2"/>
    <w:basedOn w:val="afe"/>
  </w:style>
  <w:style w:type="paragraph" w:customStyle="1" w:styleId="36">
    <w:name w:val="Список 3 начало"/>
    <w:basedOn w:val="afe"/>
    <w:next w:val="44"/>
    <w:qFormat/>
  </w:style>
  <w:style w:type="paragraph" w:styleId="44">
    <w:name w:val="List Bullet 4"/>
    <w:basedOn w:val="afe"/>
  </w:style>
  <w:style w:type="paragraph" w:customStyle="1" w:styleId="37">
    <w:name w:val="Список 3 конец"/>
    <w:basedOn w:val="afe"/>
    <w:next w:val="44"/>
    <w:qFormat/>
  </w:style>
  <w:style w:type="paragraph" w:styleId="38">
    <w:name w:val="List Continue 3"/>
    <w:basedOn w:val="afe"/>
  </w:style>
  <w:style w:type="paragraph" w:customStyle="1" w:styleId="45">
    <w:name w:val="Список 4 начало"/>
    <w:basedOn w:val="afe"/>
    <w:next w:val="54"/>
    <w:qFormat/>
  </w:style>
  <w:style w:type="paragraph" w:styleId="54">
    <w:name w:val="List Bullet 5"/>
    <w:basedOn w:val="afe"/>
  </w:style>
  <w:style w:type="paragraph" w:customStyle="1" w:styleId="46">
    <w:name w:val="Список 4 конец"/>
    <w:basedOn w:val="afe"/>
    <w:next w:val="54"/>
    <w:qFormat/>
  </w:style>
  <w:style w:type="paragraph" w:styleId="47">
    <w:name w:val="List Continue 4"/>
    <w:basedOn w:val="afe"/>
  </w:style>
  <w:style w:type="paragraph" w:customStyle="1" w:styleId="55">
    <w:name w:val="Список 5 начало"/>
    <w:basedOn w:val="afe"/>
    <w:next w:val="affa"/>
    <w:qFormat/>
  </w:style>
  <w:style w:type="paragraph" w:styleId="affa">
    <w:name w:val="List Number"/>
    <w:basedOn w:val="afe"/>
  </w:style>
  <w:style w:type="paragraph" w:customStyle="1" w:styleId="56">
    <w:name w:val="Список 5 конец"/>
    <w:basedOn w:val="afe"/>
    <w:next w:val="affa"/>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b">
    <w:name w:val="Разделитель предметного указателя"/>
    <w:basedOn w:val="aff0"/>
    <w:qFormat/>
  </w:style>
  <w:style w:type="paragraph" w:styleId="affc">
    <w:name w:val="toa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d">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e">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f">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0">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1">
    <w:name w:val="Верхний и нижний колонтитулы"/>
    <w:basedOn w:val="a"/>
    <w:qFormat/>
    <w:pPr>
      <w:suppressLineNumbers/>
      <w:tabs>
        <w:tab w:val="center" w:pos="4819"/>
        <w:tab w:val="right" w:pos="9638"/>
      </w:tabs>
    </w:pPr>
  </w:style>
  <w:style w:type="paragraph" w:styleId="afff2">
    <w:name w:val="header"/>
    <w:basedOn w:val="a"/>
    <w:pPr>
      <w:tabs>
        <w:tab w:val="center" w:pos="4819"/>
        <w:tab w:val="right" w:pos="9638"/>
      </w:tabs>
    </w:pPr>
  </w:style>
  <w:style w:type="paragraph" w:customStyle="1" w:styleId="afff3">
    <w:name w:val="Верхний колонтитул слева"/>
    <w:basedOn w:val="a"/>
    <w:qFormat/>
    <w:pPr>
      <w:tabs>
        <w:tab w:val="center" w:pos="4819"/>
        <w:tab w:val="right" w:pos="9638"/>
      </w:tabs>
      <w:jc w:val="left"/>
    </w:pPr>
  </w:style>
  <w:style w:type="paragraph" w:customStyle="1" w:styleId="afff4">
    <w:name w:val="Верхний колонтитул справа"/>
    <w:basedOn w:val="a"/>
    <w:qFormat/>
    <w:pPr>
      <w:tabs>
        <w:tab w:val="center" w:pos="4819"/>
        <w:tab w:val="right" w:pos="9638"/>
      </w:tabs>
      <w:jc w:val="right"/>
    </w:pPr>
  </w:style>
  <w:style w:type="paragraph" w:styleId="afff5">
    <w:name w:val="footer"/>
    <w:basedOn w:val="a"/>
    <w:pPr>
      <w:tabs>
        <w:tab w:val="center" w:pos="4819"/>
        <w:tab w:val="right" w:pos="9638"/>
      </w:tabs>
    </w:pPr>
  </w:style>
  <w:style w:type="paragraph" w:customStyle="1" w:styleId="afff6">
    <w:name w:val="Нижний колонтитул слева"/>
    <w:basedOn w:val="a"/>
    <w:qFormat/>
    <w:pPr>
      <w:tabs>
        <w:tab w:val="center" w:pos="4819"/>
        <w:tab w:val="right" w:pos="9638"/>
      </w:tabs>
      <w:jc w:val="left"/>
    </w:pPr>
  </w:style>
  <w:style w:type="paragraph" w:customStyle="1" w:styleId="afff7">
    <w:name w:val="Нижний колонтитул справа"/>
    <w:basedOn w:val="a"/>
    <w:qFormat/>
    <w:pPr>
      <w:tabs>
        <w:tab w:val="center" w:pos="4819"/>
        <w:tab w:val="right" w:pos="9638"/>
      </w:tabs>
      <w:jc w:val="right"/>
    </w:pPr>
  </w:style>
  <w:style w:type="paragraph" w:customStyle="1" w:styleId="afff8">
    <w:name w:val="Содержимое таблицы"/>
    <w:basedOn w:val="a"/>
    <w:qFormat/>
  </w:style>
  <w:style w:type="paragraph" w:customStyle="1" w:styleId="afff9">
    <w:name w:val="Заголовок таблицы"/>
    <w:basedOn w:val="afff8"/>
    <w:qFormat/>
    <w:rPr>
      <w:b/>
    </w:rPr>
  </w:style>
  <w:style w:type="paragraph" w:customStyle="1" w:styleId="afffa">
    <w:name w:val="Иллюстрация"/>
    <w:basedOn w:val="aff"/>
    <w:qFormat/>
  </w:style>
  <w:style w:type="paragraph" w:customStyle="1" w:styleId="afffb">
    <w:name w:val="Таблица"/>
    <w:basedOn w:val="aff"/>
    <w:qFormat/>
  </w:style>
  <w:style w:type="paragraph" w:styleId="afffc">
    <w:name w:val="Plain Text"/>
    <w:basedOn w:val="aff"/>
    <w:qFormat/>
  </w:style>
  <w:style w:type="paragraph" w:customStyle="1" w:styleId="afffd">
    <w:name w:val="Содержимое врезки"/>
    <w:basedOn w:val="a"/>
    <w:qFormat/>
  </w:style>
  <w:style w:type="paragraph" w:styleId="afffe">
    <w:name w:val="footnote text"/>
    <w:basedOn w:val="a"/>
    <w:pPr>
      <w:jc w:val="left"/>
    </w:pPr>
  </w:style>
  <w:style w:type="paragraph" w:styleId="affff">
    <w:name w:val="envelope address"/>
    <w:basedOn w:val="a"/>
  </w:style>
  <w:style w:type="paragraph" w:styleId="2b">
    <w:name w:val="envelope return"/>
    <w:basedOn w:val="a"/>
  </w:style>
  <w:style w:type="paragraph" w:styleId="affff0">
    <w:name w:val="endnote text"/>
    <w:basedOn w:val="a"/>
  </w:style>
  <w:style w:type="paragraph" w:styleId="affff1">
    <w:name w:val="table of figures"/>
    <w:basedOn w:val="aff"/>
  </w:style>
  <w:style w:type="paragraph" w:customStyle="1" w:styleId="affff2">
    <w:name w:val="Текст в заданном формате"/>
    <w:basedOn w:val="a"/>
    <w:qFormat/>
  </w:style>
  <w:style w:type="paragraph" w:customStyle="1" w:styleId="affff3">
    <w:name w:val="Горизонтальная линия"/>
    <w:basedOn w:val="a"/>
    <w:next w:val="a2"/>
    <w:qFormat/>
    <w:pPr>
      <w:pBdr>
        <w:bottom w:val="single" w:sz="8" w:space="0" w:color="000000"/>
      </w:pBdr>
    </w:pPr>
    <w:rPr>
      <w:sz w:val="4"/>
    </w:rPr>
  </w:style>
  <w:style w:type="paragraph" w:customStyle="1" w:styleId="affff4">
    <w:name w:val="Содержимое списка"/>
    <w:basedOn w:val="a"/>
    <w:qFormat/>
  </w:style>
  <w:style w:type="paragraph" w:customStyle="1" w:styleId="affff5">
    <w:name w:val="Заголовок списка"/>
    <w:basedOn w:val="a"/>
    <w:next w:val="affff4"/>
    <w:qFormat/>
  </w:style>
  <w:style w:type="paragraph" w:customStyle="1" w:styleId="affff6">
    <w:name w:val="Гриф_Экземпляр"/>
    <w:basedOn w:val="a"/>
    <w:qFormat/>
    <w:rPr>
      <w:sz w:val="24"/>
    </w:rPr>
  </w:style>
  <w:style w:type="paragraph" w:customStyle="1" w:styleId="affff7">
    <w:name w:val="Исполнитель документа"/>
    <w:basedOn w:val="a"/>
    <w:qFormat/>
    <w:pPr>
      <w:jc w:val="left"/>
    </w:pPr>
    <w:rPr>
      <w:sz w:val="24"/>
    </w:rPr>
  </w:style>
  <w:style w:type="paragraph" w:customStyle="1" w:styleId="affff8">
    <w:name w:val="Заголовок списка иллюстраций"/>
    <w:basedOn w:val="a0"/>
    <w:qFormat/>
    <w:pPr>
      <w:suppressLineNumbers/>
    </w:pPr>
  </w:style>
  <w:style w:type="paragraph" w:styleId="affff9">
    <w:name w:val="List Paragraph"/>
    <w:basedOn w:val="a"/>
    <w:qFormat/>
    <w:pPr>
      <w:spacing w:after="160"/>
      <w:ind w:left="720"/>
      <w:contextualSpacing/>
    </w:pPr>
  </w:style>
  <w:style w:type="paragraph" w:styleId="affffa">
    <w:name w:val="Normal (Web)"/>
    <w:basedOn w:val="a"/>
    <w:qFormat/>
    <w:pPr>
      <w:spacing w:beforeAutospacing="1" w:afterAutospacing="1"/>
    </w:pPr>
    <w:rPr>
      <w:rFonts w:ascii="Times New Roman" w:eastAsia="Times New Roman" w:hAnsi="Times New Roman" w:cs="Times New Roman"/>
      <w:sz w:val="24"/>
    </w:r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affffb">
    <w:name w:val="Маркер •"/>
    <w:qFormat/>
  </w:style>
  <w:style w:type="numbering" w:customStyle="1" w:styleId="affffc">
    <w:name w:val="Маркер –"/>
    <w:qFormat/>
  </w:style>
  <w:style w:type="numbering" w:customStyle="1" w:styleId="affffd">
    <w:name w:val="Маркер "/>
    <w:qFormat/>
  </w:style>
  <w:style w:type="numbering" w:customStyle="1" w:styleId="affffe">
    <w:name w:val="Маркер "/>
    <w:qFormat/>
  </w:style>
  <w:style w:type="numbering" w:customStyle="1" w:styleId="afffff">
    <w:name w:val="Маркер "/>
    <w:qFormat/>
  </w:style>
  <w:style w:type="numbering" w:customStyle="1" w:styleId="1c">
    <w:name w:val="Нумерованный 1)"/>
    <w:qFormat/>
  </w:style>
  <w:style w:type="numbering" w:customStyle="1" w:styleId="afffff0">
    <w:name w:val="Нумерованный а)"/>
    <w:qFormat/>
  </w:style>
  <w:style w:type="numbering" w:customStyle="1" w:styleId="afffff1">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3402</Words>
  <Characters>19395</Characters>
  <Application>Microsoft Office Word</Application>
  <DocSecurity>0</DocSecurity>
  <Lines>161</Lines>
  <Paragraphs>45</Paragraphs>
  <ScaleCrop>false</ScaleCrop>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Вералина Сидорова</cp:lastModifiedBy>
  <cp:revision>11</cp:revision>
  <dcterms:created xsi:type="dcterms:W3CDTF">2023-01-09T11:57:00Z</dcterms:created>
  <dcterms:modified xsi:type="dcterms:W3CDTF">2023-01-24T08:49:00Z</dcterms:modified>
  <dc:language>ru-RU</dc:language>
</cp:coreProperties>
</file>