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4E" w:rsidRDefault="008C344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344E" w:rsidRDefault="008C344E">
      <w:pPr>
        <w:pStyle w:val="ConsPlusNormal"/>
        <w:jc w:val="both"/>
        <w:outlineLvl w:val="0"/>
      </w:pPr>
    </w:p>
    <w:p w:rsidR="008C344E" w:rsidRDefault="008C344E">
      <w:pPr>
        <w:pStyle w:val="ConsPlusNormal"/>
        <w:outlineLvl w:val="0"/>
      </w:pPr>
      <w:r>
        <w:t>Зарегистрировано в Администрации Главы РС(Я) и Правительства РС(Я) 22 апреля 2022 г. N RU140142022712</w:t>
      </w:r>
    </w:p>
    <w:p w:rsidR="008C344E" w:rsidRDefault="008C34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Title"/>
        <w:jc w:val="center"/>
      </w:pPr>
      <w:r>
        <w:t>МИНИСТЕРСТВО СЕЛЬСКОГО ХОЗЯЙСТВА</w:t>
      </w:r>
    </w:p>
    <w:p w:rsidR="008C344E" w:rsidRDefault="008C344E">
      <w:pPr>
        <w:pStyle w:val="ConsPlusTitle"/>
        <w:jc w:val="center"/>
      </w:pPr>
      <w:r>
        <w:t>РЕСПУБЛИКИ САХА (ЯКУТИЯ)</w:t>
      </w:r>
    </w:p>
    <w:p w:rsidR="008C344E" w:rsidRDefault="008C344E">
      <w:pPr>
        <w:pStyle w:val="ConsPlusTitle"/>
        <w:jc w:val="center"/>
      </w:pPr>
    </w:p>
    <w:p w:rsidR="008C344E" w:rsidRDefault="008C344E">
      <w:pPr>
        <w:pStyle w:val="ConsPlusTitle"/>
        <w:jc w:val="center"/>
      </w:pPr>
      <w:r>
        <w:t>ПРИКАЗ</w:t>
      </w:r>
    </w:p>
    <w:p w:rsidR="008C344E" w:rsidRDefault="008C344E">
      <w:pPr>
        <w:pStyle w:val="ConsPlusTitle"/>
        <w:jc w:val="center"/>
      </w:pPr>
      <w:r>
        <w:t>от 12 апреля 2022 г. N 285</w:t>
      </w:r>
    </w:p>
    <w:p w:rsidR="008C344E" w:rsidRDefault="008C344E">
      <w:pPr>
        <w:pStyle w:val="ConsPlusTitle"/>
        <w:ind w:firstLine="540"/>
        <w:jc w:val="both"/>
      </w:pPr>
    </w:p>
    <w:p w:rsidR="008C344E" w:rsidRDefault="008C344E">
      <w:pPr>
        <w:pStyle w:val="ConsPlusTitle"/>
        <w:jc w:val="center"/>
      </w:pPr>
      <w:r>
        <w:t>ОБ УТВЕРЖДЕНИИ ПОРЯДКА ПРЕДОСТАВЛЕНИЯ СУБСИДИИ</w:t>
      </w:r>
    </w:p>
    <w:p w:rsidR="008C344E" w:rsidRDefault="008C344E">
      <w:pPr>
        <w:pStyle w:val="ConsPlusTitle"/>
        <w:jc w:val="center"/>
      </w:pPr>
      <w:r>
        <w:t>ИЗ ГОСУДАРСТВЕННОГО БЮДЖЕТА РЕСПУБЛИКИ САХА (ЯКУТИЯ)</w:t>
      </w:r>
    </w:p>
    <w:p w:rsidR="008C344E" w:rsidRDefault="008C344E">
      <w:pPr>
        <w:pStyle w:val="ConsPlusTitle"/>
        <w:jc w:val="center"/>
      </w:pPr>
      <w:r>
        <w:t>НА ФИНАНСОВОЕ ОБЕСПЕЧЕНИЕ ЗАТРАТ, ПОНЕСЕННЫХ</w:t>
      </w:r>
    </w:p>
    <w:p w:rsidR="008C344E" w:rsidRDefault="008C344E">
      <w:pPr>
        <w:pStyle w:val="ConsPlusTitle"/>
        <w:jc w:val="center"/>
      </w:pPr>
      <w:r>
        <w:t>СЕЛЬСКОХОЗЯЙСТВЕННЫМИ ПОТРЕБИТЕЛЬСКИМИ КООПЕРАТИВАМИ</w:t>
      </w:r>
    </w:p>
    <w:p w:rsidR="008C344E" w:rsidRDefault="008C344E">
      <w:pPr>
        <w:pStyle w:val="ConsPlusTitle"/>
        <w:jc w:val="center"/>
      </w:pPr>
      <w:r>
        <w:t>В СВЯЗИ СО СТРОИТЕЛЬСТВОМ И МОДЕРНИЗАЦИЕЙ КОРОВНИКОВ,</w:t>
      </w:r>
    </w:p>
    <w:p w:rsidR="008C344E" w:rsidRDefault="008C344E">
      <w:pPr>
        <w:pStyle w:val="ConsPlusTitle"/>
        <w:jc w:val="center"/>
      </w:pPr>
      <w:r>
        <w:t>ОВОЩЕХРАНИЛИЩ И САЙЫЛЫКОВ</w:t>
      </w:r>
    </w:p>
    <w:p w:rsidR="008C344E" w:rsidRDefault="008C34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4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44E" w:rsidRDefault="008C3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44E" w:rsidRDefault="008C34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РС(Я) от 09.12.2022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</w:tr>
    </w:tbl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ноября 2021 года N 2063 "О внесении изменений в Государственную программу развития сельскохозяйственной продукции, сырья и продовольствия и признании утратившим силу отдельных положений некоторых актов Правительства Российской Федерации",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регулирование рынков сельскохозяйственной продукции, сырья и продовольствия на 2020 - 2024 годы", утвержденной постановлением Правительства Республики Саха (Якутия) от 15 сентября 2021 г. N 341, приказываю: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Порядок</w:t>
        </w:r>
      </w:hyperlink>
      <w:r>
        <w:t xml:space="preserve"> предоставления субсидии из государственного бюджета Республики Саха (Якутия) на финансовое обеспечение затрат, понесенных сельскохозяйственными потребительскими кооперативами в связи со строительством и модернизацией коровников, овощехранилищ и </w:t>
      </w:r>
      <w:proofErr w:type="spellStart"/>
      <w:r>
        <w:t>сайылыков</w:t>
      </w:r>
      <w:proofErr w:type="spellEnd"/>
      <w:r>
        <w:t>, согласно приложению к настоящему приказу.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2. Признать утратившим силу:</w:t>
      </w:r>
    </w:p>
    <w:p w:rsidR="008C344E" w:rsidRDefault="003A52C5">
      <w:pPr>
        <w:pStyle w:val="ConsPlusNormal"/>
        <w:spacing w:before="220"/>
        <w:ind w:firstLine="540"/>
        <w:jc w:val="both"/>
      </w:pPr>
      <w:hyperlink r:id="rId10">
        <w:r w:rsidR="008C344E">
          <w:rPr>
            <w:color w:val="0000FF"/>
          </w:rPr>
          <w:t>приказ</w:t>
        </w:r>
      </w:hyperlink>
      <w:r w:rsidR="008C344E">
        <w:t xml:space="preserve"> Министерства сельского хозяйства РС(Я) от 27 октября 2020 г. N 721 "Об утверждении Порядка предоставления субсидии из государственного бюджета Республики Саха (Якутия) на финансовое обеспечение затрат, понесенных сельскохозяйственными потребительскими кооперативами в связи со строительством и модернизацией коровников";</w:t>
      </w:r>
    </w:p>
    <w:p w:rsidR="008C344E" w:rsidRDefault="003A52C5">
      <w:pPr>
        <w:pStyle w:val="ConsPlusNormal"/>
        <w:spacing w:before="220"/>
        <w:ind w:firstLine="540"/>
        <w:jc w:val="both"/>
      </w:pPr>
      <w:hyperlink r:id="rId11">
        <w:r w:rsidR="008C344E">
          <w:rPr>
            <w:color w:val="0000FF"/>
          </w:rPr>
          <w:t>приказ</w:t>
        </w:r>
      </w:hyperlink>
      <w:r w:rsidR="008C344E">
        <w:t xml:space="preserve"> Министерства сельского хозяйства РС(Я) от 29 апреля 2021 г. N 314 "О внесении изменений в приказ Министерства сельского хозяйства Республики Саха (Якутия) от 27.10.2020 N 721 "Об утверждении Порядка предоставления субсидии из государственного бюджета Республики Саха (Якутия) на финансовое обеспечение затрат, понесенных сельскохозяйственными </w:t>
      </w:r>
      <w:r w:rsidR="008C344E">
        <w:lastRenderedPageBreak/>
        <w:t>потребительскими кооперативами в связи со строительством и модернизацией коровников".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 </w:t>
      </w:r>
      <w:hyperlink w:anchor="P84">
        <w:r>
          <w:rPr>
            <w:color w:val="0000FF"/>
          </w:rPr>
          <w:t>Пункт 2.2</w:t>
        </w:r>
      </w:hyperlink>
      <w:r>
        <w:t xml:space="preserve"> и </w:t>
      </w:r>
      <w:hyperlink w:anchor="P94">
        <w:r>
          <w:rPr>
            <w:color w:val="0000FF"/>
          </w:rPr>
          <w:t>подпункт "д"</w:t>
        </w:r>
      </w:hyperlink>
      <w:r>
        <w:t xml:space="preserve">, </w:t>
      </w:r>
      <w:hyperlink w:anchor="P108">
        <w:r>
          <w:rPr>
            <w:color w:val="0000FF"/>
          </w:rPr>
          <w:t>"т" пункта 2.3</w:t>
        </w:r>
      </w:hyperlink>
      <w:r>
        <w:t xml:space="preserve"> Порядка применяется: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"- к иным субсидиям, предоставляемым из бюджетов субъектов Российской Федерации (местных бюджетов), начиная с 1 января 2025 г.".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4. </w:t>
      </w:r>
      <w:hyperlink w:anchor="P253">
        <w:r>
          <w:rPr>
            <w:color w:val="0000FF"/>
          </w:rPr>
          <w:t>Пункт 5.2</w:t>
        </w:r>
      </w:hyperlink>
      <w:r>
        <w:t xml:space="preserve"> Порядка применяется: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- к субсидиям, предоставляемым из бюджетов субъектов Российской Федерации (местных бюджетов), с 1 января 2023 г.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5. Департаменту животноводства, племенного дела, кооперации и малых форм хозяйствования (</w:t>
      </w:r>
      <w:proofErr w:type="spellStart"/>
      <w:r>
        <w:t>Питимко</w:t>
      </w:r>
      <w:proofErr w:type="spellEnd"/>
      <w:r>
        <w:t xml:space="preserve"> Н.Н.):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5.1. В течение 3 рабочих дней со дня подписания направить настоящий приказ для государственной регистрации в Департамент по государственно-правовым вопросам Администрации Главы Республики Саха (Якутия) и Правительства Республики Саха (Якутия).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5.2. В течение трех рабочих дней со дня подписания направить электронный образ контрольного экземпляра приказа для размещения (опубликования) на официальном интернет-портале правовой информации (www.pravo.gov.ru) в Департамент по государственно-правовым вопросам Администрации Главы Республики Саха (Якутия) и Правительства Республики Саха (Якутия).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6. Отделу государственной службы, кадров и контроля (Михайлова Е.Е.) в семидневный срок после дня первого официального опубликования настоящего приказа направить в Управление Министерства юстиции Российской Федерации по Республике Саха (Якутия) его копию, а также сведения об источниках его официального опубликования для включения настоящего приказа в Федеральный регистр нормативных правовых актов субъектов Российской Федерации и проведения правовой экспертизы в электронном виде в порядке, установленном Правительством Российской Федерации.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7. Контроль исполнения настоящего приказа возложить на заместителя министра Н.С. Афанасьева.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right"/>
      </w:pPr>
      <w:r>
        <w:t>Министр</w:t>
      </w:r>
    </w:p>
    <w:p w:rsidR="008C344E" w:rsidRDefault="008C344E">
      <w:pPr>
        <w:pStyle w:val="ConsPlusNormal"/>
        <w:jc w:val="right"/>
      </w:pPr>
      <w:r>
        <w:t>А.П.АТЛАСОВ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right"/>
        <w:outlineLvl w:val="0"/>
      </w:pPr>
      <w:r>
        <w:t>Приложение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right"/>
      </w:pPr>
      <w:r>
        <w:t>Утвержден</w:t>
      </w:r>
    </w:p>
    <w:p w:rsidR="008C344E" w:rsidRDefault="008C344E">
      <w:pPr>
        <w:pStyle w:val="ConsPlusNormal"/>
        <w:jc w:val="right"/>
      </w:pPr>
      <w:r>
        <w:t>приказом МСХ РС(Я)</w:t>
      </w:r>
    </w:p>
    <w:p w:rsidR="008C344E" w:rsidRDefault="008C344E">
      <w:pPr>
        <w:pStyle w:val="ConsPlusNormal"/>
        <w:jc w:val="right"/>
      </w:pPr>
      <w:r>
        <w:t>от 12 апреля 2022 г. N 285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Title"/>
        <w:jc w:val="center"/>
      </w:pPr>
      <w:bookmarkStart w:id="3" w:name="P47"/>
      <w:bookmarkEnd w:id="3"/>
      <w:r>
        <w:t>ПОРЯДОК</w:t>
      </w:r>
    </w:p>
    <w:p w:rsidR="008C344E" w:rsidRDefault="008C344E">
      <w:pPr>
        <w:pStyle w:val="ConsPlusTitle"/>
        <w:jc w:val="center"/>
      </w:pPr>
      <w:r>
        <w:t>ПРЕДОСТАВЛЕНИЯ СУБСИДИИ ИЗ ГОСУДАРСТВЕННОГО БЮДЖЕТА</w:t>
      </w:r>
    </w:p>
    <w:p w:rsidR="008C344E" w:rsidRDefault="008C344E">
      <w:pPr>
        <w:pStyle w:val="ConsPlusTitle"/>
        <w:jc w:val="center"/>
      </w:pPr>
      <w:r>
        <w:t>РЕСПУБЛИКИ САХА (ЯКУТИЯ) НА ФИНАНСОВОЕ ОБЕСПЕЧЕНИЕ ЗАТРАТ,</w:t>
      </w:r>
    </w:p>
    <w:p w:rsidR="008C344E" w:rsidRDefault="008C344E">
      <w:pPr>
        <w:pStyle w:val="ConsPlusTitle"/>
        <w:jc w:val="center"/>
      </w:pPr>
      <w:r>
        <w:t>ПОНЕСЕННЫХ СЕЛЬСКОХОЗЯЙСТВЕННЫМИ ПОТРЕБИТЕЛЬСКИМИ</w:t>
      </w:r>
    </w:p>
    <w:p w:rsidR="008C344E" w:rsidRDefault="008C344E">
      <w:pPr>
        <w:pStyle w:val="ConsPlusTitle"/>
        <w:jc w:val="center"/>
      </w:pPr>
      <w:r>
        <w:t>КООПЕРАТИВАМИ В СВЯЗИ СО СТРОИТЕЛЬСТВОМ И МОДЕРНИЗАЦИЕЙ</w:t>
      </w:r>
    </w:p>
    <w:p w:rsidR="008C344E" w:rsidRDefault="008C344E">
      <w:pPr>
        <w:pStyle w:val="ConsPlusTitle"/>
        <w:jc w:val="center"/>
      </w:pPr>
      <w:r>
        <w:t>КОРОВНИКОВ, ОВОЩЕХРАНИЛИЩ И САЙЫЛЫКОВ</w:t>
      </w:r>
    </w:p>
    <w:p w:rsidR="008C344E" w:rsidRDefault="008C34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4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44E" w:rsidRDefault="008C3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44E" w:rsidRDefault="008C34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РС(Я) от 09.12.2022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</w:tr>
    </w:tbl>
    <w:p w:rsidR="008C344E" w:rsidRDefault="008C344E">
      <w:pPr>
        <w:pStyle w:val="ConsPlusNormal"/>
        <w:jc w:val="both"/>
      </w:pPr>
    </w:p>
    <w:p w:rsidR="008C344E" w:rsidRDefault="008C344E">
      <w:pPr>
        <w:pStyle w:val="ConsPlusTitle"/>
        <w:jc w:val="center"/>
        <w:outlineLvl w:val="1"/>
      </w:pPr>
      <w:r>
        <w:t>I. Общие положения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ind w:firstLine="540"/>
        <w:jc w:val="both"/>
      </w:pPr>
      <w:r>
        <w:t xml:space="preserve">1.1. Настоящий Порядок принят в соответствии со </w:t>
      </w:r>
      <w:hyperlink r:id="rId13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регулирует цели, условия и порядок предоставления субсидии из государственного бюджета Республики Саха (Якутия) на финансовое обеспечение затрат, понесенных сельскохозяйственными потребительскими кооперативами в связи со строительством и модернизацией коровников, овощехранилищ и </w:t>
      </w:r>
      <w:proofErr w:type="spellStart"/>
      <w:r>
        <w:t>сайылыков</w:t>
      </w:r>
      <w:proofErr w:type="spellEnd"/>
      <w:r>
        <w:t xml:space="preserve"> в целях реализации Регионального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 и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регулирование рынков сельскохозяйственной продукции, сырья и продовольствия на 2024 годы", утвержденной постановлением Правительства Республики Саха (Якутия) от 15 сентября 2021 г. N 341" (далее - Программа).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городского округа "город Якутск"),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городского округа "город Якутск"), Перечень таких сельских населенных пунктов и рабочих поселков определяется Министерством сельского хозяйства Республики Саха (Якутия) (далее - Министерство);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"сельские агломерации" - сельские территории, а также поселки городского типа и малые города с численностью населения, постоянно проживающего на их территории, не превышающей 30 тыс. человек. Перечень сельских агломераций на территории Республики Саха (Якутия) определяется Министерством;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"сельскохозяйственный потребительский кооператив" - юридическое лицо, созданное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 (за исключением сельскохозяйственного потребительского кредитного кооператива), зарегистрированное на сельской территории или на территории сельской агломерации Республики Саха (Якутия), являющееся субъектом малого и среднего предпринимательства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Российской Федерации" и объединяющий не менее 5 личных подсобных хозяйств и (или) 3 иных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(кроме личных подсобных хозяйств) должны отвечать критериям микро- или малого предприятия, установленным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Российской Федерации".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1.3. Целью предоставления субсидии из государственного бюджета Республики Саха (Якутия) является финансовое обеспечение затрат, понесенных сельскохозяйственными потребительскими кооперативами в связи со строительством и модернизацией коровников, овощехранилищ и </w:t>
      </w:r>
      <w:proofErr w:type="spellStart"/>
      <w:r>
        <w:t>сайылыков</w:t>
      </w:r>
      <w:proofErr w:type="spellEnd"/>
      <w:r>
        <w:t xml:space="preserve"> и увеличение числа членов сельскохозяйственного потребительского кооператива, принятых в году получения субсидии по направлению, указанному в </w:t>
      </w:r>
      <w:hyperlink w:anchor="P65">
        <w:r>
          <w:rPr>
            <w:color w:val="0000FF"/>
          </w:rPr>
          <w:t>пункте 1.5</w:t>
        </w:r>
      </w:hyperlink>
      <w:r>
        <w:t xml:space="preserve"> настоящего Порядка, для реализации Регионального проекта "Акселерация субъектов малого и среднего </w:t>
      </w:r>
      <w:r>
        <w:lastRenderedPageBreak/>
        <w:t>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 и Программы.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5" w:name="P64"/>
      <w:bookmarkEnd w:id="5"/>
      <w:r>
        <w:t>1.4. Главным распорядителем средств государственного бюджета Республики Саха (Якутия) является Министерство,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6" w:name="P65"/>
      <w:bookmarkEnd w:id="6"/>
      <w:r>
        <w:t>1.5. Субсидии предоставляются сельскохозяйственным потребительским кооперативам на финансовое обеспечение затрат, планируемых сельскохозяйственными потребительскими кооперативами: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- на строительство и модернизацию коровников на 100 голов крупного рогатого скота - в размере затрат, не превышающем 90 процентов планируемых затрат, указанных в сводном сметном отчете, но не более 10 млн. рублей из расчета на один сельскохозяйственный потребительский кооператив;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- на строительство и модернизацию овощехранилищ мощностью менее 100 тонн - в размере затрат, не превышающем 90 процентов планируемых затрат, указанных в сводном сметном отчете, но не более 8 млн. рублей из расчета на один сельскохозяйственный потребительский кооператив;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- на строительство и модернизацию </w:t>
      </w:r>
      <w:proofErr w:type="spellStart"/>
      <w:r>
        <w:t>сайылыков</w:t>
      </w:r>
      <w:proofErr w:type="spellEnd"/>
      <w:r>
        <w:t xml:space="preserve"> на 100 голов крупного рогатого скота - в размере затрат, не превышающем 90 процентов планируемых затрат, указанных в сводном сметном отчете, но не более 3 млн. рублей из расчета на один сельскохозяйственный потребительский кооператив.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Повторное получение субсидии на финансовое обеспечение затрат, понесенных сельскохозяйственными потребительскими кооперативами связи со строительством и модернизацией коровников, овощехранилищ </w:t>
      </w:r>
      <w:proofErr w:type="spellStart"/>
      <w:r>
        <w:t>сайылыков</w:t>
      </w:r>
      <w:proofErr w:type="spellEnd"/>
      <w:r>
        <w:t xml:space="preserve"> на другой объект возможно после полного освоения ранее предоставленной субсидии при условии достижения результатов предоставления субсидии, установленных в </w:t>
      </w:r>
      <w:hyperlink w:anchor="P212">
        <w:r>
          <w:rPr>
            <w:color w:val="0000FF"/>
          </w:rPr>
          <w:t>пункте 3.11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7" w:name="P70"/>
      <w:bookmarkEnd w:id="7"/>
      <w:r>
        <w:t>1.6. Категориями получателей субсидии являются сельскохозяйственные потребительские кооперативы за исключением сельскохозяйственных потребительских кредитных кооперативов.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8" w:name="P71"/>
      <w:bookmarkEnd w:id="8"/>
      <w:r>
        <w:t>1.7. Критериями отбора получателей субсидий являются: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а) участник отбора зарегистрирован на сельской территории или на территории сельской агломерации Республики Саха (Якутия);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б) участник отбора является субъектом малого и среднего предпринимательства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Соответствие участника отбора требованию, указанному в </w:t>
      </w:r>
      <w:proofErr w:type="gramStart"/>
      <w:r>
        <w:t>подпунктах</w:t>
      </w:r>
      <w:proofErr w:type="gramEnd"/>
      <w:r>
        <w:t xml:space="preserve"> а) и б) настоящего пункта, подтверждается на основании сверки идентификационного номера налогоплательщика участника отбора, указанного в предложении на участие в отборе и сведений из Единого государственного реестра юридических лиц/индивидуальных предпринимателей, полученных Министерством через https://egrul.nalog.ru не ранее даты подачи предложения на участие в Отборе;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в) участник отбора обеспечивает за счет собственных средств не менее 10 процентов от планируемых затрат, указанных в сводном сметном отчете.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lastRenderedPageBreak/>
        <w:t>1.8. Способом проведения отбора является запрос предложений.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1.9. Информация о размещении на едином портале бюджетной системы Российской Федерации в информационно-телекоммуникационной сети "Интернет" (в разделе единого портала) сведений о субсидиях не позднее 15-го рабочего дня, следующего за днем принятия закона о государственном бюджете Республики Саха (Якутия) (закона о внесении изменений в закон о государственном бюджете Республики Саха (Якутия)).</w:t>
      </w:r>
    </w:p>
    <w:p w:rsidR="008C344E" w:rsidRDefault="008C344E">
      <w:pPr>
        <w:pStyle w:val="ConsPlusNormal"/>
        <w:jc w:val="both"/>
      </w:pPr>
      <w:r>
        <w:t xml:space="preserve">(п. 1.9 в ред. </w:t>
      </w:r>
      <w:hyperlink r:id="rId19">
        <w:r>
          <w:rPr>
            <w:color w:val="0000FF"/>
          </w:rPr>
          <w:t>приказа</w:t>
        </w:r>
      </w:hyperlink>
      <w:r>
        <w:t xml:space="preserve"> Минсельхоза РС(Я) от 09.12.2022 N 784)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Title"/>
        <w:jc w:val="center"/>
        <w:outlineLvl w:val="1"/>
      </w:pPr>
      <w:r>
        <w:t>II. Порядок проведения отбора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ind w:firstLine="540"/>
        <w:jc w:val="both"/>
      </w:pPr>
      <w:r>
        <w:t xml:space="preserve">2.1. Получатели субсидий определяются на основании предложений, направленных участниками отбора для участия в отборе исходя из соответствия участника отбора категории отбора, установленной </w:t>
      </w:r>
      <w:hyperlink w:anchor="P70">
        <w:r>
          <w:rPr>
            <w:color w:val="0000FF"/>
          </w:rPr>
          <w:t>пунктом 1.6</w:t>
        </w:r>
      </w:hyperlink>
      <w:r>
        <w:t xml:space="preserve"> настоящего Порядка, и критериям отбора, установленным </w:t>
      </w:r>
      <w:hyperlink w:anchor="P71">
        <w:r>
          <w:rPr>
            <w:color w:val="0000FF"/>
          </w:rPr>
          <w:t>пунктом 1.7</w:t>
        </w:r>
      </w:hyperlink>
      <w:r>
        <w:t xml:space="preserve"> настоящего Порядка, и очередности поступления предложений на участие в отборе.</w:t>
      </w:r>
    </w:p>
    <w:p w:rsidR="008C344E" w:rsidRDefault="008C34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4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44E" w:rsidRDefault="008C344E">
            <w:pPr>
              <w:pStyle w:val="ConsPlusNormal"/>
              <w:jc w:val="both"/>
            </w:pPr>
            <w:r>
              <w:rPr>
                <w:color w:val="392C69"/>
              </w:rPr>
              <w:t xml:space="preserve">П. 2.2 </w:t>
            </w:r>
            <w:hyperlink w:anchor="P24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иным субсидиям, предоставляемым из бюджетов субъектов Российской Федерации (местных бюджетов), начиная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</w:tr>
    </w:tbl>
    <w:p w:rsidR="008C344E" w:rsidRDefault="008C344E">
      <w:pPr>
        <w:pStyle w:val="ConsPlusNormal"/>
        <w:spacing w:before="280"/>
        <w:ind w:firstLine="540"/>
        <w:jc w:val="both"/>
      </w:pPr>
      <w:bookmarkStart w:id="9" w:name="P84"/>
      <w:bookmarkEnd w:id="9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системе "Электронный бюджет") и на официальном сайте Министерства в сети Интернет по адресу: https://minsel.sakha.gov.ru (далее - официальный сайт Министерства) не позднее двух рабочих дней со дня издания приказа.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2.3. В Объявлении указываются: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а) сроки проведения отбора;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даты начала подачи или окончания приема предложений (заявок) участников отбора, которая не может быть ранее: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8C344E" w:rsidRDefault="008C34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>
        <w:r>
          <w:rPr>
            <w:color w:val="0000FF"/>
          </w:rPr>
          <w:t>приказа</w:t>
        </w:r>
      </w:hyperlink>
      <w:r>
        <w:t xml:space="preserve"> Минсельхоза РС(Я) от 09.12.2022 N 784)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б) наименование, место нахождения, почтовый адрес, адрес электронной почты Министерства;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в) наименование субсидии;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г) цель предоставления субсидии в соответствии с </w:t>
      </w:r>
      <w:hyperlink w:anchor="P63">
        <w:r>
          <w:rPr>
            <w:color w:val="0000FF"/>
          </w:rPr>
          <w:t>пунктом 1.3</w:t>
        </w:r>
      </w:hyperlink>
      <w:r>
        <w:t xml:space="preserve"> настоящего Порядка, а также результаты предоставления субсидии в соответствии с </w:t>
      </w:r>
      <w:hyperlink w:anchor="P212">
        <w:r>
          <w:rPr>
            <w:color w:val="0000FF"/>
          </w:rPr>
          <w:t>пунктом 3.11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4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44E" w:rsidRDefault="008C34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"д" п. 2.3 </w:t>
            </w:r>
            <w:hyperlink w:anchor="P24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иным субсидиям, предоставляемым из бюджетов субъектов Российской Федерации (местных бюджетов), начиная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</w:tr>
    </w:tbl>
    <w:p w:rsidR="008C344E" w:rsidRDefault="008C344E">
      <w:pPr>
        <w:pStyle w:val="ConsPlusNormal"/>
        <w:spacing w:before="280"/>
        <w:ind w:firstLine="540"/>
        <w:jc w:val="both"/>
      </w:pPr>
      <w:bookmarkStart w:id="11" w:name="P94"/>
      <w:bookmarkEnd w:id="11"/>
      <w:r>
        <w:t>д) доменное имя и (или) указателей страниц системы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е) требования к участникам отбора в соответствии с </w:t>
      </w:r>
      <w:hyperlink w:anchor="P125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lastRenderedPageBreak/>
        <w:t xml:space="preserve">ж) условия предоставления субсидии в соответствии с </w:t>
      </w:r>
      <w:hyperlink w:anchor="P192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з) за какой период предоставляется субсидия;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и) критерии и категории получателей субсидии в соответствии с </w:t>
      </w:r>
      <w:hyperlink w:anchor="P70">
        <w:r>
          <w:rPr>
            <w:color w:val="0000FF"/>
          </w:rPr>
          <w:t>пунктами 1.6</w:t>
        </w:r>
      </w:hyperlink>
      <w:r>
        <w:t xml:space="preserve"> и </w:t>
      </w:r>
      <w:hyperlink w:anchor="P71">
        <w:r>
          <w:rPr>
            <w:color w:val="0000FF"/>
          </w:rPr>
          <w:t>1.7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к) порядок подачи предложений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hyperlink w:anchor="P127">
        <w:r>
          <w:rPr>
            <w:color w:val="0000FF"/>
          </w:rPr>
          <w:t>пунктами 2.6</w:t>
        </w:r>
      </w:hyperlink>
      <w:r>
        <w:t xml:space="preserve"> - </w:t>
      </w:r>
      <w:hyperlink w:anchor="P147">
        <w:r>
          <w:rPr>
            <w:color w:val="0000FF"/>
          </w:rPr>
          <w:t>2.12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л) форма подачи предложения на участие в отборе;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м) перечень документов, прилагаемых к предложению на участие в отборе, представляемых участниками отбора для подтверждения их соответствия требованиям, установленным </w:t>
      </w:r>
      <w:hyperlink w:anchor="P125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н) порядок отзыва предложений участников отбора, порядок возврата предложений участников отбора, определяющего в том числе основания для возврата предложений участников отбора, порядок внесения изменений в предложения участников отбора, в соответствии с </w:t>
      </w:r>
      <w:hyperlink w:anchor="P153">
        <w:r>
          <w:rPr>
            <w:color w:val="0000FF"/>
          </w:rPr>
          <w:t>пунктом 2.16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о) правила рассмотрения и оценки предложений участников отбора в соответствии с </w:t>
      </w:r>
      <w:hyperlink w:anchor="P157">
        <w:r>
          <w:rPr>
            <w:color w:val="0000FF"/>
          </w:rPr>
          <w:t>пунктами 2.18</w:t>
        </w:r>
      </w:hyperlink>
      <w:r>
        <w:t xml:space="preserve"> - 2.23, </w:t>
      </w:r>
      <w:hyperlink w:anchor="P176">
        <w:r>
          <w:rPr>
            <w:color w:val="0000FF"/>
          </w:rPr>
          <w:t>3.1</w:t>
        </w:r>
      </w:hyperlink>
      <w:r>
        <w:t xml:space="preserve">, </w:t>
      </w:r>
      <w:hyperlink w:anchor="P177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п)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156">
        <w:r>
          <w:rPr>
            <w:color w:val="0000FF"/>
          </w:rPr>
          <w:t>пунктом 2.17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р)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с) условия признания победителя (победителей) отбора уклонившимся от заключения соглашения;</w:t>
      </w:r>
    </w:p>
    <w:p w:rsidR="008C344E" w:rsidRDefault="008C34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4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44E" w:rsidRDefault="008C34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"т" п. 2.3 </w:t>
            </w:r>
            <w:hyperlink w:anchor="P24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иным субсидиям, предоставляемым из бюджетов субъектов Российской Федерации (местных бюджетов), начиная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</w:tr>
    </w:tbl>
    <w:p w:rsidR="008C344E" w:rsidRDefault="008C344E">
      <w:pPr>
        <w:pStyle w:val="ConsPlusNormal"/>
        <w:spacing w:before="280"/>
        <w:ind w:firstLine="540"/>
        <w:jc w:val="both"/>
      </w:pPr>
      <w:bookmarkStart w:id="12" w:name="P108"/>
      <w:bookmarkEnd w:id="12"/>
      <w:r>
        <w:t>т) дата размещения результатов отбора на едином портале (в случае проведения отбора в системе "Электронный бюджет") и на официальном сайте Министерства которая не может быть позднее 14-го календарного дня, следующего за днем определения победителя отбора;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у) контактные номера должностных лиц Министерства, по которым осуществляется устная консультация по вопросам, связанным с проведением отбора, в том числе о разъяснении положений объявления.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>2.4. Требования к участникам отбора, которым должен соответствовать участник отбора на момент подачи предложения на участие в отборе: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14" w:name="P111"/>
      <w:bookmarkEnd w:id="14"/>
      <w:r>
        <w:t>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подтверждается в порядке межведомственного информационного взаимодействия с уполномоченными государственными органами;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t xml:space="preserve">б) должна отсутствовать просроченная задолженность по возврату в государственный </w:t>
      </w:r>
      <w:r>
        <w:lastRenderedPageBreak/>
        <w:t>бюджет Республики Саха (Якутия)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Саха (Якутия), которая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16" w:name="P113"/>
      <w:bookmarkEnd w:id="16"/>
      <w:r>
        <w:t xml:space="preserve">в) участник отбора не должен находиться в процессе реорганизации, (за исключением реорганизации в форме присоединения </w:t>
      </w:r>
      <w:proofErr w:type="gramStart"/>
      <w:r>
        <w:t>к юридическому лицу</w:t>
      </w:r>
      <w:proofErr w:type="gramEnd"/>
      <w:r>
        <w:t xml:space="preserve">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>г) в реестре дисквалифицированных лиц, отсутствие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что подтверждается в порядке межведомственного информационного взаимодействия с уполномоченным государственным органом;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>д) не должен являться иностранным юридическим лицом, а также российским юридическим лицом, в уставном (складочном) капитале котором доля участия иностранных юридических лиц, местом регистрации которых,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19" w:name="P116"/>
      <w:bookmarkEnd w:id="19"/>
      <w:r>
        <w:t>е) не должен получать средства из государственного бюджета Республики Саха (Якутия), на основании иных нормативных правовых актов Республики Саха (Якутия) на цели, установленные настоящим Порядком, что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0" w:name="P117"/>
      <w:bookmarkEnd w:id="20"/>
      <w:r>
        <w:t>ж) предоставить документ, подтверждающий постановку на учет участника отбора, в налоговых органах на территории Республики Саха (Якутия) на дату подачи предложения на участие в отборе.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на основании сверки идентификационного номера налогоплательщика участника отбора, указанного в предложении на участие в отборе и выписки из Единого государственного реестра юридических лиц.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запрашивается Министерством в порядке электронного межведомственного информационного взаимодействия (путем получения сведений из единого государственного реестра https://egrul.nalog.ru);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>з) включение в единый реестр субъектов деятельности в сельском хозяйстве.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Требование, увязанное в настоящем подпункте, подтверждается справкой, предоставляемой государственным казенным учреждением Республики Саха (Якутия) "Центр ресурсного обеспечения агропромышленного комплекса Республики Саха (Якутия)", уполномоченным на ведение единого реестра субъектов деятельности в сельском хозяйстве Республики Саха (Якутия);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2" w:name="P122"/>
      <w:bookmarkEnd w:id="22"/>
      <w:r>
        <w:t xml:space="preserve">и) предоставление Министерству полного пакета документов, перечень которых установлен в </w:t>
      </w:r>
      <w:hyperlink w:anchor="P178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3" w:name="P123"/>
      <w:bookmarkEnd w:id="23"/>
      <w:r>
        <w:lastRenderedPageBreak/>
        <w:t xml:space="preserve">к) члены сельскохозяйственного потребительского кооператива (участника отбора) из числа сельскохозяйственных товаропроизводителей, кроме личных подсобных хозяйств, отвечают критериям микро- и малого предприятия, установленным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4" w:name="P124"/>
      <w:bookmarkEnd w:id="24"/>
      <w:r>
        <w:t>л) участник отбора является членом ревизионного союза сельскохозяйственных кооперативов.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5" w:name="P125"/>
      <w:bookmarkEnd w:id="25"/>
      <w:r>
        <w:t xml:space="preserve">2.5. Для участия в отборе участник отбора подает соответствующее предложение на участие в отборе с приложением документов, установленных в </w:t>
      </w:r>
      <w:hyperlink w:anchor="P178">
        <w:r>
          <w:rPr>
            <w:color w:val="0000FF"/>
          </w:rPr>
          <w:t>пункте 3.3</w:t>
        </w:r>
      </w:hyperlink>
      <w:r>
        <w:t xml:space="preserve"> настоящего Порядка в Министерство на бумажном носителе, которые включают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8C344E" w:rsidRDefault="008C344E">
      <w:pPr>
        <w:pStyle w:val="ConsPlusNormal"/>
        <w:jc w:val="both"/>
      </w:pPr>
      <w:r>
        <w:t xml:space="preserve">(п. 2.5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Минсельхоза РС(Я) от 09.12.2022 N 784)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6" w:name="P127"/>
      <w:bookmarkEnd w:id="26"/>
      <w:r>
        <w:t>2.6. Требования, предъявляемые к форме и содержанию предложений на участие в отборе, подаваемых участниками отбора: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1) предложение на участие в отборе предоставляется в письменной форме на бумажном носителе;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2) предложение на участие в отборе подается по форме предложения на участие в отборе, утвержденной приказом Министерства;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3) предложение на участие в отборе и прилагаемые к нему документы должны быть прошиты и скреплены печатью (при наличии) участника отбора и подписаны уполномоченным лицом участника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отбора, и он несет ответственность за подлинность и достоверность этих информации и документов;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4) предложение на участие в отборе должно содержать согласие на публикацию (размещение) на официальном сайте Министерства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а) наименование юридического лица, указанное в Едином государственном реестре юридических лиц;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б) идентификационный налоговый номер налогоплательщика участника отбора, дата постановки на учет в налоговых органах;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в) адрес места нахождения юридического лица, контактные данные;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г) адрес электронной почты участника отбора;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д) сведения о руководителе юридического лица, членах коллегиального исполнительного органа участника отбора, лице, исполняющем функции единоличного исполнительного органа участника отбора, главном бухгалтере участника отбора, с указанием фамилии, имени, отчества (при наличии) и их идентификационного налогового номера налогоплательщика;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е) подтверждение соответствия участника отбора на день подачи предложения на участие в </w:t>
      </w:r>
      <w:r>
        <w:lastRenderedPageBreak/>
        <w:t>отборе следующим требованиям: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- у участника отбора отсутствует просроченная задолженность по возврату в государственный бюджет Республики Саха (Якутия) субсидии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Саха (Якутия);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- участник отбора не получал средства из государственного бюджета Республики Саха (Якутия) на основании иных нормативных правовых актов на цели, указанные в объявлении;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7" w:name="P142"/>
      <w:bookmarkEnd w:id="27"/>
      <w:r>
        <w:t>2.7. Предложение на участие в отборе подписывается представителем сельскохозяйственного потребительского кооператива.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8" w:name="P143"/>
      <w:bookmarkEnd w:id="28"/>
      <w:r>
        <w:t>2.8. В случае, если предложение на участие в отборе подписано лицом, не являющимся председателем сельскохозяйственного потребительского кооператива,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29" w:name="P144"/>
      <w:bookmarkEnd w:id="29"/>
      <w:r>
        <w:t xml:space="preserve">2.9. К предложению прилагаются документы, перечень которых указан в </w:t>
      </w:r>
      <w:hyperlink w:anchor="P178">
        <w:r>
          <w:rPr>
            <w:color w:val="0000FF"/>
          </w:rPr>
          <w:t>пункте 3.3</w:t>
        </w:r>
      </w:hyperlink>
      <w:r>
        <w:t xml:space="preserve"> настоящего Порядка. Копии документов должны быть заверены лицами, уполномоченными подавать предложение на участие в отборе в соответствии с </w:t>
      </w:r>
      <w:hyperlink w:anchor="P142">
        <w:r>
          <w:rPr>
            <w:color w:val="0000FF"/>
          </w:rPr>
          <w:t>пунктами 2.7</w:t>
        </w:r>
      </w:hyperlink>
      <w:r>
        <w:t xml:space="preserve"> и </w:t>
      </w:r>
      <w:hyperlink w:anchor="P143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2.10. Участник отбора вправе подать только одно предложение.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2.11. Министерство осуществляет регистрацию предложений, поданных участниками отбора в день их поступления в журнале регистраций предложений на 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(вес листы) и скрепляется печатью Министерства. По каждому отбору составляется отдельный журнал регистраций.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30" w:name="P147"/>
      <w:bookmarkEnd w:id="30"/>
      <w:r>
        <w:t>2.12. В случае выявления опечаток и (или) ошибок в объявлении, а также изменения даты приема предложений на участие в отборе Министерство имеет право принять решение о внесении изменений в объявление не позднее чем за 16 календарных дней до дня завершения приема предложений на участие в отборе.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2.13. Решение о внесении изменений в объявление утверждается приказом Министерства и размещается на едином портале (в случае проведения отбора в системе "Электронный бюджет") и на официальном сайте Министерства не позднее следующего рабочего дня со дня его подписания. При этом срок подачи предложений на участие в отборе должен быть продлен так, чтобы со дня размещения </w:t>
      </w:r>
      <w:proofErr w:type="gramStart"/>
      <w:r>
        <w:t>изменений</w:t>
      </w:r>
      <w:proofErr w:type="gramEnd"/>
      <w:r>
        <w:t xml:space="preserve"> внесенных в объявление до даты окончания подачи предложений на участие в отборе такой срок составлял не менее 16 календарных дней.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2.14. Копии приказов Министерства о внесении изменений в объявление не позднее одного рабочего дня со дня размещения изменений на едином портале (в случае проведения отбора в системе "Электронный бюджет") и на официальном сайте Министерства направляются Министерством всем участникам отбора, подавшим предложения на участие в отборе на момент подписания таких приказов Министерства.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2.15. Участник отбора, подавший предложение на участие в отборе, вправе вносить изменения в свое предложение на участие в отборе и отозвать его в любое время до дня и времени окончания установленного срока приема предложений на участие в отборе путем подачи </w:t>
      </w:r>
      <w:r>
        <w:lastRenderedPageBreak/>
        <w:t xml:space="preserve">соответствующего письменного заявления в Министерство. Данное заявление подписывается в порядке, установленном </w:t>
      </w:r>
      <w:hyperlink w:anchor="P143">
        <w:r>
          <w:rPr>
            <w:color w:val="0000FF"/>
          </w:rPr>
          <w:t>пунктами 2.8</w:t>
        </w:r>
      </w:hyperlink>
      <w:r>
        <w:t xml:space="preserve"> и </w:t>
      </w:r>
      <w:hyperlink w:anchor="P144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По истечении установленного срока для подачи (приема) предложений на участие в отборе, заявления об изменении поданного предложения на участие в отборе или об отзыве предложения на участие в отборе не принимаются.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31" w:name="P153"/>
      <w:bookmarkEnd w:id="31"/>
      <w:r>
        <w:t xml:space="preserve">2.16. Участник отбора в течение срока проведения отбора, указанного в </w:t>
      </w:r>
      <w:hyperlink w:anchor="P86">
        <w:r>
          <w:rPr>
            <w:color w:val="0000FF"/>
          </w:rPr>
          <w:t>подпункте а) пункта 2.3</w:t>
        </w:r>
      </w:hyperlink>
      <w:r>
        <w:t xml:space="preserve"> настоящего Порядка, вправе обратиться в Министерство за разъяснением положений объявления письменно или устно.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Устная консультация оказывается по контактным номерам должностных лиц Министерства, указанным в объявлении.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В случае письменного обращения участника отбора за разъяснениями положений объявления, Министерство направляет ответ с разъяснениями участнику отбора в течение 5 рабочих дней со дня поступления обращения в Министерство.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32" w:name="P156"/>
      <w:bookmarkEnd w:id="32"/>
      <w:r>
        <w:t>2.17. Министерство в течение 10 рабочих дней со дня окончания срок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33" w:name="P157"/>
      <w:bookmarkEnd w:id="33"/>
      <w:r>
        <w:t>2.18. Министерство принимает решение об отклонении предложения участника отбора на стадии рассмотрения и оценки предложений, в случае: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а) несоответствия участника отбора требованиям, установленным в </w:t>
      </w:r>
      <w:hyperlink w:anchor="P110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в)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д) несоответствие категории отбора, указанной в </w:t>
      </w:r>
      <w:hyperlink w:anchor="P70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е) несоответствие критериям отбора, указанным в </w:t>
      </w:r>
      <w:hyperlink w:anchor="P71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ж) недостаточностью лимитов бюджетных обязательств, доведенных в установленном порядке до Министерства как получателя средств государственного бюджета Республики Саха (Якутия) на цели, указанные в </w:t>
      </w:r>
      <w:hyperlink w:anchor="P63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2.19. Перечень получателей субсидии утверждается не позднее 14 рабочих дней со дня окончания срока приема предложений на участие в отборе приказом Министерства.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2.20. Информация о результатах рассмотрения предложений размещается едином портале (в случае проведения отбора в системе "Электронный бюджет") и на официальном сайте Министерства, которая не может быть позднее 14-го календарного дня, следующего за днем </w:t>
      </w:r>
      <w:r>
        <w:lastRenderedPageBreak/>
        <w:t>определения победителя отбора.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2.21. Информация о результатах рассмотрения предложений должна включать следующие сведения: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а) дата, время и место проведения рассмотрения предложений;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в)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2.22. Министерство не позднее пяти рабочих дней со дня утверждение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проведении отбора, которому не соответствует предложение. Письменное уведомление направляется на адрес электронной почты участника отбора, указанный в предложении на участие в отборе.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ind w:firstLine="540"/>
        <w:jc w:val="both"/>
      </w:pPr>
      <w:bookmarkStart w:id="34" w:name="P176"/>
      <w:bookmarkEnd w:id="34"/>
      <w:r>
        <w:t xml:space="preserve">3.1. Министерство осуществляет проверку соответствия участника отбора требованиям, установленным </w:t>
      </w:r>
      <w:hyperlink w:anchor="P111">
        <w:r>
          <w:rPr>
            <w:color w:val="0000FF"/>
          </w:rPr>
          <w:t>подпунктами а</w:t>
        </w:r>
      </w:hyperlink>
      <w:r>
        <w:t xml:space="preserve">), </w:t>
      </w:r>
      <w:hyperlink w:anchor="P112">
        <w:r>
          <w:rPr>
            <w:color w:val="0000FF"/>
          </w:rPr>
          <w:t>б</w:t>
        </w:r>
      </w:hyperlink>
      <w:r>
        <w:t xml:space="preserve">), </w:t>
      </w:r>
      <w:hyperlink w:anchor="P114">
        <w:r>
          <w:rPr>
            <w:color w:val="0000FF"/>
          </w:rPr>
          <w:t>г</w:t>
        </w:r>
      </w:hyperlink>
      <w:r>
        <w:t xml:space="preserve">), </w:t>
      </w:r>
      <w:hyperlink w:anchor="P116">
        <w:r>
          <w:rPr>
            <w:color w:val="0000FF"/>
          </w:rPr>
          <w:t>е</w:t>
        </w:r>
      </w:hyperlink>
      <w:r>
        <w:t xml:space="preserve">), </w:t>
      </w:r>
      <w:hyperlink w:anchor="P117">
        <w:r>
          <w:rPr>
            <w:color w:val="0000FF"/>
          </w:rPr>
          <w:t>ж</w:t>
        </w:r>
      </w:hyperlink>
      <w:r>
        <w:t xml:space="preserve">), </w:t>
      </w:r>
      <w:hyperlink w:anchor="P120">
        <w:r>
          <w:rPr>
            <w:color w:val="0000FF"/>
          </w:rPr>
          <w:t>з) пункта 2.4</w:t>
        </w:r>
      </w:hyperlink>
      <w:r>
        <w:t xml:space="preserve"> настоящего Порядка в порядке межведомственного информационного взаимодействия с уполномоченными государственными органами и организациями в сроки, установленные </w:t>
      </w:r>
      <w:hyperlink w:anchor="P156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35" w:name="P177"/>
      <w:bookmarkEnd w:id="35"/>
      <w:r>
        <w:t xml:space="preserve">3.2. Министерство осуществляет проверку соответствия участника отбора требованиям, установленным </w:t>
      </w:r>
      <w:hyperlink w:anchor="P113">
        <w:r>
          <w:rPr>
            <w:color w:val="0000FF"/>
          </w:rPr>
          <w:t>подпунктами в</w:t>
        </w:r>
      </w:hyperlink>
      <w:r>
        <w:t xml:space="preserve">), </w:t>
      </w:r>
      <w:hyperlink w:anchor="P115">
        <w:r>
          <w:rPr>
            <w:color w:val="0000FF"/>
          </w:rPr>
          <w:t>д</w:t>
        </w:r>
      </w:hyperlink>
      <w:r>
        <w:t xml:space="preserve">), </w:t>
      </w:r>
      <w:hyperlink w:anchor="P122">
        <w:r>
          <w:rPr>
            <w:color w:val="0000FF"/>
          </w:rPr>
          <w:t>и</w:t>
        </w:r>
      </w:hyperlink>
      <w:r>
        <w:t xml:space="preserve">), </w:t>
      </w:r>
      <w:hyperlink w:anchor="P123">
        <w:r>
          <w:rPr>
            <w:color w:val="0000FF"/>
          </w:rPr>
          <w:t>к</w:t>
        </w:r>
      </w:hyperlink>
      <w:r>
        <w:t xml:space="preserve">), </w:t>
      </w:r>
      <w:hyperlink w:anchor="P124">
        <w:r>
          <w:rPr>
            <w:color w:val="0000FF"/>
          </w:rPr>
          <w:t>л) пункта 2.4</w:t>
        </w:r>
      </w:hyperlink>
      <w:r>
        <w:t xml:space="preserve"> настоящего Порядка на основании документов, указанных в </w:t>
      </w:r>
      <w:hyperlink w:anchor="P178">
        <w:r>
          <w:rPr>
            <w:color w:val="0000FF"/>
          </w:rPr>
          <w:t>пункте 3.3</w:t>
        </w:r>
      </w:hyperlink>
      <w:r>
        <w:t xml:space="preserve"> настоящего Порядка в сроки, установленные </w:t>
      </w:r>
      <w:hyperlink w:anchor="P156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36" w:name="P178"/>
      <w:bookmarkEnd w:id="36"/>
      <w:r>
        <w:t>3.3. Перечень документов, предоставляемых лицом, претендующим на получение субсидии: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а) предложение для участия в отборе по форме, утвержденной приказом Министерства;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37" w:name="P180"/>
      <w:bookmarkEnd w:id="37"/>
      <w:r>
        <w:t>б) справка-расчет на предоставление субсидии по форме, утвержденной Министерством;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в) выписку из реестра членов кооператива, представивших предложение, на дату не позднее 30 календарных дней, предшествующую месяцу подачи документов, о составе членов кооператива с приложением документов, подтверждающих статус сельскохозяйственного товаропроизводителя (для граждан, ведущих личное подсобное хозяйство - выписка из </w:t>
      </w:r>
      <w:proofErr w:type="spellStart"/>
      <w:r>
        <w:t>похозяйственной</w:t>
      </w:r>
      <w:proofErr w:type="spellEnd"/>
      <w:r>
        <w:t xml:space="preserve"> книги, для юридических лиц и индивидуальных предпринимателей, глав крестьянских (фермерских) хозяйств, утвержденной Министерством);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г) документы, подтверждающие наличие не менее 10 процентов собственных денежных средств согласно справке-расчету, указанного в </w:t>
      </w:r>
      <w:hyperlink w:anchor="P180">
        <w:r>
          <w:rPr>
            <w:color w:val="0000FF"/>
          </w:rPr>
          <w:t>подпункте "б" пункта 3.3</w:t>
        </w:r>
      </w:hyperlink>
      <w:r>
        <w:t xml:space="preserve"> настоящего Порядка. Наличие собственных денежных средств на дату подачи предложения, что подтверждается банковской выпиской с расчетного счета получателя субсидии о наличии собственных денежных средств);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д) справку, подписанную участником отбора, о том, что юридическое лицо не находится в процессе реорганизации (за исключением реорганизации в форме присоединения к юридическому </w:t>
      </w:r>
      <w:r>
        <w:lastRenderedPageBreak/>
        <w:t>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форме, утвержденной Министерством;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е) справку, подписанную участником отбора, о том, что 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по форме, утвержденной Министерством;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ж) документ, подтверждающий членство в ревизионном союзе сельскохозяйственного потребительского кооператива;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з) сводный сметный расчет с приложением локальных смет, схемы, чертежа коровника, овощехранилища и </w:t>
      </w:r>
      <w:proofErr w:type="spellStart"/>
      <w:r>
        <w:t>сайылыка</w:t>
      </w:r>
      <w:proofErr w:type="spellEnd"/>
      <w:r>
        <w:t xml:space="preserve"> (фотографии места будущих работ, при наличии объекта - его фотографии изнутри и снаружи);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и) разрешение на строительство (при использовании субсидии на строительство) утвержденной формы согласно </w:t>
      </w:r>
      <w:hyperlink r:id="rId23">
        <w:r>
          <w:rPr>
            <w:color w:val="0000FF"/>
          </w:rPr>
          <w:t>приказу</w:t>
        </w:r>
      </w:hyperlink>
      <w:r>
        <w:t xml:space="preserve"> Министерства строительства и жилищно-коммунального хозяйства Российской Федерации от 19 февраля 2015 г. N 117/пр.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Представленные документы рассматриваются в соответствии с </w:t>
      </w:r>
      <w:hyperlink w:anchor="P156">
        <w:r>
          <w:rPr>
            <w:color w:val="0000FF"/>
          </w:rPr>
          <w:t>пунктами 2.17</w:t>
        </w:r>
      </w:hyperlink>
      <w:r>
        <w:t xml:space="preserve"> и </w:t>
      </w:r>
      <w:hyperlink w:anchor="P157">
        <w:r>
          <w:rPr>
            <w:color w:val="0000FF"/>
          </w:rPr>
          <w:t>2.18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3.4. Основаниями для отказа получателю субсидии в предоставлении субсидии являются: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определенным в соответствии с </w:t>
      </w:r>
      <w:hyperlink w:anchor="P178">
        <w:r>
          <w:rPr>
            <w:color w:val="0000FF"/>
          </w:rPr>
          <w:t>пунктом 3.3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38" w:name="P192"/>
      <w:bookmarkEnd w:id="38"/>
      <w:r>
        <w:t xml:space="preserve">3.5. Условиями предоставления субсидии, включаемыми </w:t>
      </w:r>
      <w:proofErr w:type="gramStart"/>
      <w:r>
        <w:t>в соглашение</w:t>
      </w:r>
      <w:proofErr w:type="gramEnd"/>
      <w:r>
        <w:t xml:space="preserve"> являются: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а) 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4">
        <w:r>
          <w:rPr>
            <w:color w:val="0000FF"/>
          </w:rPr>
          <w:t>статьями 268.1</w:t>
        </w:r>
      </w:hyperlink>
      <w:r>
        <w:t xml:space="preserve"> и </w:t>
      </w:r>
      <w:hyperlink r:id="rId25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соглашение;</w:t>
      </w:r>
    </w:p>
    <w:p w:rsidR="008C344E" w:rsidRDefault="008C34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>
        <w:r>
          <w:rPr>
            <w:color w:val="0000FF"/>
          </w:rPr>
          <w:t>приказа</w:t>
        </w:r>
      </w:hyperlink>
      <w:r>
        <w:t xml:space="preserve"> Минсельхоза РС(Я) от 09.12.2022 N 784)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б) наличие обязательства получателя субсидии о предоставлении отчета о достижении результата предоставления субсидии в порядке, установленном </w:t>
      </w:r>
      <w:hyperlink w:anchor="P239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о) наличие обязательства получателя субсидии о введении объекта в эксплуатацию в течение 12 месяцев со дня получения субсидии;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lastRenderedPageBreak/>
        <w:t>в) наличие обязательства получателя субсидии о соблюдении запрета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8C344E" w:rsidRDefault="008C34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7">
        <w:r>
          <w:rPr>
            <w:color w:val="0000FF"/>
          </w:rPr>
          <w:t>приказа</w:t>
        </w:r>
      </w:hyperlink>
      <w:r>
        <w:t xml:space="preserve"> Минсельхоза РС(Я) от 09.12.2022 N 784)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г) наличие обязательства получателя субсидии о включении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(мониторинга) проверок соблюдения ими условий и порядка предоставления субсидии;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д) наличие обязательства получателя субсидии об использовании субсидии в соответствии с направлениями расходования целевых средств, указанными в </w:t>
      </w:r>
      <w:hyperlink w:anchor="P65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е) наличие обязательства получателя субсидии о предоставлении отчета о расходах, источником финансового обеспечения которых является субсидия, в порядке, установленном </w:t>
      </w:r>
      <w:hyperlink w:anchor="P240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3.6. Субсидия предоставляется в пределах бюджетных ассигнований, предусмотренных законом о государственном бюджете Республики Саха (Якутия) на очередной финансовый год и плановый период.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Размер субсидии должен соответствовать справке-расчету, указанному в </w:t>
      </w:r>
      <w:hyperlink w:anchor="P180">
        <w:r>
          <w:rPr>
            <w:color w:val="0000FF"/>
          </w:rPr>
          <w:t>подпункте "б" пункта 3.3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Срок использования средств субсидии составляет 12 месяцев со дня получения.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3.7. В случае нарушения условий предоставления субсидии, субсидия подлежит возврату в государственный бюджет Республики Саха (Якутия) в порядке и в сроки, установленные </w:t>
      </w:r>
      <w:hyperlink w:anchor="P253">
        <w:r>
          <w:rPr>
            <w:color w:val="0000FF"/>
          </w:rPr>
          <w:t>пунктами 5.2</w:t>
        </w:r>
      </w:hyperlink>
      <w:r>
        <w:t xml:space="preserve">, </w:t>
      </w:r>
      <w:hyperlink w:anchor="P255">
        <w:r>
          <w:rPr>
            <w:color w:val="0000FF"/>
          </w:rPr>
          <w:t>5.4</w:t>
        </w:r>
      </w:hyperlink>
      <w:r>
        <w:t xml:space="preserve">, </w:t>
      </w:r>
      <w:hyperlink w:anchor="P264">
        <w:r>
          <w:rPr>
            <w:color w:val="0000FF"/>
          </w:rPr>
          <w:t>5.5</w:t>
        </w:r>
      </w:hyperlink>
      <w:r>
        <w:t xml:space="preserve"> и </w:t>
      </w:r>
      <w:hyperlink w:anchor="P265">
        <w:r>
          <w:rPr>
            <w:color w:val="0000FF"/>
          </w:rPr>
          <w:t>5.6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39" w:name="P206"/>
      <w:bookmarkEnd w:id="39"/>
      <w:r>
        <w:t>3.8. Субсидия предоставляется на основании соглашения, заключаемого между Министерством и получателем субсидии по типовой форме соглашения, утвержденной приказом Министерства финансов Республики Саха (Якутия).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3.9. Министерство в течение 7 рабочих дней со дня размещения информации о результатах рассмотрения предложений на едином портале (в случае проведения отбора в системе "Электронный бюджет") и на официальном сайте Министерства направляет на адрес электронной почты получателя субсидии, указанный в предложении на участие в отборе проект соглашения.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40" w:name="P209"/>
      <w:bookmarkEnd w:id="40"/>
      <w:r>
        <w:t>Получатель субсидии должен подписать 2 экземпляра проекта соглашения в течение 10 рабочих дней со дня размещения информации о результатах рассмотрения предложений на едином портале (в случае проведения отбора в системе "Электронный бюджет") и на официальном сайте Министерства и предоставить их в Министерство.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lastRenderedPageBreak/>
        <w:t xml:space="preserve">В случае </w:t>
      </w:r>
      <w:proofErr w:type="spellStart"/>
      <w:r>
        <w:t>неподписания</w:t>
      </w:r>
      <w:proofErr w:type="spellEnd"/>
      <w:r>
        <w:t xml:space="preserve"> получателем субсидии соглашения и не предоставления подписанного соглашения в Министерство в течение срока, указанного в </w:t>
      </w:r>
      <w:hyperlink w:anchor="P209">
        <w:r>
          <w:rPr>
            <w:color w:val="0000FF"/>
          </w:rPr>
          <w:t>абзаце втором</w:t>
        </w:r>
      </w:hyperlink>
      <w:r>
        <w:t xml:space="preserve"> настоящего пункта, получатель субсидии считается уклонившимся от заключения соглашения и субсидия ему не предоставляется.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3.10. В соглашение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</w:r>
      <w:hyperlink w:anchor="P64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</w:t>
      </w:r>
      <w:proofErr w:type="spellStart"/>
      <w:r>
        <w:t>недостижении</w:t>
      </w:r>
      <w:proofErr w:type="spellEnd"/>
      <w:r>
        <w:t xml:space="preserve"> согласия по новым условиям Министерство и получатель субсидии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41" w:name="P212"/>
      <w:bookmarkEnd w:id="41"/>
      <w:r>
        <w:t>3.11. Результатами предоставления субсидии являются: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а) ввод в эксплуатацию объекта (коровников, овощехранилищ, </w:t>
      </w:r>
      <w:proofErr w:type="spellStart"/>
      <w:r>
        <w:t>сайылыков</w:t>
      </w:r>
      <w:proofErr w:type="spellEnd"/>
      <w:r>
        <w:t>) по истечении 12 месяцев после предоставления субсидии;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б) увеличение числа членов сельскохозяйственного потребительского кооператива, из числа субъектов малого и среднего предпринимательства, включая личные подсобные хозяйства и крестьянские (фермерские) хозяйства в году получения субсидии.</w:t>
      </w:r>
    </w:p>
    <w:p w:rsidR="008C344E" w:rsidRDefault="008C34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4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44E" w:rsidRDefault="008C34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344E" w:rsidRDefault="008C344E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</w:tr>
    </w:tbl>
    <w:p w:rsidR="008C344E" w:rsidRDefault="008C344E">
      <w:pPr>
        <w:pStyle w:val="ConsPlusNormal"/>
        <w:spacing w:before="280"/>
        <w:ind w:firstLine="540"/>
        <w:jc w:val="both"/>
      </w:pPr>
      <w:r>
        <w:t>Значения которых устанавливаются в соглашении, является количество принятых членов сельскохозяйственных потребительских кооперативов (кроме кредитных), из числа субъектов малого предпринимательства, включая личные подсобные хозяйства и крестьянские (фермерские) хозяйства, в году предоставления государственной поддержки.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Показатели результативности предоставления субсидии устанавливаются в соглашении о предоставлении субсидии в части установления требований о соответствии результатов предоставления субсидий типам результатов предоставления субсидии, определенных в соответствии с установленным Министерством финансов Республики Саха (Якутия) порядок проведения мониторинга достижения результатов предоставления субсидии.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Плановое значение результата предоставления субсидии (количество принятых членов в кооператив) рассчитывается по следующей формуле: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center"/>
      </w:pPr>
      <w:r>
        <w:rPr>
          <w:noProof/>
          <w:position w:val="-39"/>
        </w:rPr>
        <w:drawing>
          <wp:inline distT="0" distB="0" distL="0" distR="0">
            <wp:extent cx="597535" cy="6394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ind w:firstLine="540"/>
        <w:jc w:val="both"/>
      </w:pPr>
      <w:r>
        <w:t>где: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k - плановое значение результата предоставления субсидии (по количеству принятых членов в кооператив) на соответствующий финансовый год, установленный в Соглашении;</w:t>
      </w:r>
    </w:p>
    <w:p w:rsidR="008C344E" w:rsidRDefault="008C344E">
      <w:pPr>
        <w:pStyle w:val="ConsPlusNormal"/>
        <w:spacing w:before="220"/>
        <w:ind w:firstLine="540"/>
        <w:jc w:val="both"/>
      </w:pPr>
      <w:proofErr w:type="spellStart"/>
      <w:r>
        <w:t>Wc</w:t>
      </w:r>
      <w:proofErr w:type="spellEnd"/>
      <w:r>
        <w:t xml:space="preserve"> - сумма предоставленной субсидии на финансовое обеспечение части затрат кооперативу;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W - общий объем субсидии, предусмотренный в государственном бюджете Республики Саха (Якутия) на поддержку кооперативов для реализации Программы;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lastRenderedPageBreak/>
        <w:t>n - план по количеству новых членов сельскохозяйственных потребительских кооперативов, которое запланировано обеспечить в Республике Саха (Якутия) на текущий финансовый год для реализации Программы.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3.12. Перечисление субсидии осуществляется с лицевого счета Министерства в Министерство финансов Республики Саха (Якутия),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При этом перечисление субсидии производится в срок не позднее десятого рабочего дня после заключения соглашения, указанного в </w:t>
      </w:r>
      <w:hyperlink w:anchor="P206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3.13. Получатель субсидии по истечении 12 месяцев со дня получения субсидии осуществляет возврат остатка субсидии.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Министерство в течение 10 рабочих дней со дня выявления остатка субсидии, не использованного получателем субсидии в течение 12 месяцев со дня получения субсидии, направляет получателю субсидии уведомление с предложением о добровольном возврате средств.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Остаток субсидии подлежит возврату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3.14. При принятии Министерством по согласованию с Министерством финансов Республики Саха (Якутия) решения о наличии потребности в средствах субсидии, не использованных в течение срока использования субсидии, остатки средств, источником финансового обеспечения которых является субсидии, направляются на осуществление расходов в текущем финансовом году на те же цели.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Принятие Министерством решения осуществляется на основании заявления получателя субсидии о потребности в указанных средствах, порядок подачи которого устанавливается в соглашении. Решение принимается Министерством в течение 30 календарных дней с момента регистрации заявления получателя субсидии.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В случае отсутствия решения Министерства, предусмотренного настоящим пунктом порядка, остаток субсидии подлежит возврату в течение 30 календарных дней текущего финансового года.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Title"/>
        <w:jc w:val="center"/>
        <w:outlineLvl w:val="1"/>
      </w:pPr>
      <w:r>
        <w:t>IV. Требования к отчетности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ind w:firstLine="540"/>
        <w:jc w:val="both"/>
      </w:pPr>
      <w:bookmarkStart w:id="42" w:name="P239"/>
      <w:bookmarkEnd w:id="42"/>
      <w:r>
        <w:t>4.1. Получатели субсидии в срок до 15 января года, следующего за годом предоставления субсидии, обязаны предоставить в Министерство отчет о достижении значений результата предоставления субсидии - по увеличению до 31 декабря текущего года числа членов сельскохозяйственного потребительского кооператива, в письменной форме на бумажном носителе, по форме, определенной в типовой форме соглашения, утвержденной приказом Министерства финансов Республики Саха (Якутия).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43" w:name="P240"/>
      <w:bookmarkEnd w:id="43"/>
      <w:r>
        <w:t>4.2. Получатели субсидии после предоставления субсидии обязаны предоставить в Министерство отчет об осуществлении расходов, источником финансового обеспечения которых является субсидия в письменной форме на бумажном носителе, с приложением заверенных им копий документов, подтверждающих фактические произведенные затраты, не реже одного раза в квартал.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4.3.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lastRenderedPageBreak/>
        <w:t>4.4. 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8C344E" w:rsidRDefault="008C344E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8C344E" w:rsidRDefault="008C344E">
      <w:pPr>
        <w:pStyle w:val="ConsPlusTitle"/>
        <w:jc w:val="center"/>
      </w:pPr>
      <w:r>
        <w:t>и ответственности за их нарушение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ind w:firstLine="540"/>
        <w:jc w:val="both"/>
      </w:pPr>
      <w:r>
        <w:t>5.1. Обязательным условием предоставления субсидии, включаемым в Соглашение, является согласие получателя субсидии на осуществление Министерством, а также органами государственного финансового контроля (мониторинга) проверок соблюдения им условий и порядка предоставления субсидии.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Министерство и органы государственного финансового контроля (мониторинга)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в соответствии со </w:t>
      </w:r>
      <w:hyperlink r:id="rId29">
        <w:r>
          <w:rPr>
            <w:color w:val="0000FF"/>
          </w:rPr>
          <w:t>статьями 268.1</w:t>
        </w:r>
      </w:hyperlink>
      <w:r>
        <w:t xml:space="preserve"> и </w:t>
      </w:r>
      <w:hyperlink r:id="rId3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C344E" w:rsidRDefault="008C344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Минсельхоза РС(Я) от 09.12.2022 N 784)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C344E" w:rsidRDefault="008C34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4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44E" w:rsidRDefault="008C344E">
            <w:pPr>
              <w:pStyle w:val="ConsPlusNormal"/>
              <w:jc w:val="both"/>
            </w:pPr>
            <w:r>
              <w:rPr>
                <w:color w:val="392C69"/>
              </w:rPr>
              <w:t xml:space="preserve">П. 5.2 </w:t>
            </w:r>
            <w:hyperlink w:anchor="P26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субсидиям, предоставляемым из бюджетов субъектов Российской Федерации (местных бюджетов),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4E" w:rsidRDefault="008C344E">
            <w:pPr>
              <w:pStyle w:val="ConsPlusNormal"/>
            </w:pPr>
          </w:p>
        </w:tc>
      </w:tr>
    </w:tbl>
    <w:p w:rsidR="008C344E" w:rsidRDefault="008C344E">
      <w:pPr>
        <w:pStyle w:val="ConsPlusNormal"/>
        <w:spacing w:before="280"/>
        <w:ind w:firstLine="540"/>
        <w:jc w:val="both"/>
      </w:pPr>
      <w:bookmarkStart w:id="44" w:name="P253"/>
      <w:bookmarkEnd w:id="44"/>
      <w:r>
        <w:t>5.2. Министерство и органы государственного финансового контроля (мониторинга)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5.3.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 (мониторинга).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45" w:name="P255"/>
      <w:bookmarkEnd w:id="45"/>
      <w:r>
        <w:t>5.4. В случае, если получателем субсидии по состоянию на 31 декабря года предоставления субсидии не достигнуто конкретное значение результата (количество принятых членов в кооператив) предоставления субсидии, установленное соглашением, объем средств, подлежащих к возврату в государственный бюджет Республики Саха (Якутия), рассчитывается по формуле: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037590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ind w:firstLine="540"/>
        <w:jc w:val="both"/>
      </w:pPr>
      <w:r>
        <w:t>где: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a - размер субсидии, подлежащей возврату;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b - размер предоставленной субсидии;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lastRenderedPageBreak/>
        <w:t>d - фактически достигнутое значение результата предоставления субсидии по количеству новых членов сельскохозяйственного потребительского кооператива;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c - плановое значение результата предоставления субсидии по количеству новых членов сельскохозяйственного потребительского кооператива, установленное в соглашении.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46" w:name="P264"/>
      <w:bookmarkEnd w:id="46"/>
      <w:r>
        <w:t>5.5. В случае, если получателем субсидии по истечении 12 месяцев после предоставления субсидии не предоставлен документ по вводу объекта в эксплуатацию, объем средств подлежит к возврату в государственный бюджет Республики Саха (Якутия) в полном объеме вне зависимости от выполнения планового значения результата предоставления субсидии (количество принятых членов в кооператив).</w:t>
      </w:r>
    </w:p>
    <w:p w:rsidR="008C344E" w:rsidRDefault="008C344E">
      <w:pPr>
        <w:pStyle w:val="ConsPlusNormal"/>
        <w:spacing w:before="220"/>
        <w:ind w:firstLine="540"/>
        <w:jc w:val="both"/>
      </w:pPr>
      <w:bookmarkStart w:id="47" w:name="P265"/>
      <w:bookmarkEnd w:id="47"/>
      <w:r>
        <w:t xml:space="preserve">5.6. Министерство в течение 10 календарных дней со дня выявления факта нарушения условий, установленных при предоставлении субсидии, </w:t>
      </w:r>
      <w:proofErr w:type="spellStart"/>
      <w:r>
        <w:t>недостижения</w:t>
      </w:r>
      <w:proofErr w:type="spellEnd"/>
      <w:r>
        <w:t xml:space="preserve"> планового значения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C344E" w:rsidRDefault="008C344E">
      <w:pPr>
        <w:pStyle w:val="ConsPlusNormal"/>
        <w:spacing w:before="220"/>
        <w:ind w:firstLine="540"/>
        <w:jc w:val="both"/>
      </w:pPr>
      <w:r>
        <w:t xml:space="preserve">5.7. При неосуществлении получателем субсидии возврата в срок, указанный в </w:t>
      </w:r>
      <w:hyperlink w:anchor="P264">
        <w:r>
          <w:rPr>
            <w:color w:val="0000FF"/>
          </w:rPr>
          <w:t>5.5</w:t>
        </w:r>
      </w:hyperlink>
      <w:r>
        <w:t xml:space="preserve">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jc w:val="both"/>
      </w:pPr>
    </w:p>
    <w:p w:rsidR="008C344E" w:rsidRDefault="008C34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90E" w:rsidRDefault="0021290E"/>
    <w:sectPr w:rsidR="0021290E" w:rsidSect="00A8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4E"/>
    <w:rsid w:val="0021290E"/>
    <w:rsid w:val="00276B7C"/>
    <w:rsid w:val="008C344E"/>
    <w:rsid w:val="00B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F07C-569E-41A7-978D-8AC3935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34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34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8E7BBB6F9B41FB08244689883A491BEE432F00ECD127EE103492889D196E17C5F0644F3C9FECAB19A2170B5908F354DB1D701B43F454uBB" TargetMode="External"/><Relationship Id="rId18" Type="http://schemas.openxmlformats.org/officeDocument/2006/relationships/hyperlink" Target="consultantplus://offline/ref=1C8E7BBB6F9B41FB08244689883A491BEE412D04E1DB27EE103492889D196E17D7F03C443A95FBA04FED515E5650uBB" TargetMode="External"/><Relationship Id="rId26" Type="http://schemas.openxmlformats.org/officeDocument/2006/relationships/hyperlink" Target="consultantplus://offline/ref=1C8E7BBB6F9B41FB082458849E561512E348730FEDD02CBA4B6BC9D5CA10644082BF3D0A7E90E4A04DF352585F5CAA0E8E126E115DF64A89A05FCC58u5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8E7BBB6F9B41FB08244689883A491BEE412D04E1DB27EE103492889D196E17D7F03C443A95FBA04FED515E5650uB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C8E7BBB6F9B41FB08244689883A491BEE402801ECD227EE103492889D196E17C5F064483A96B1F109A65E5E5C16FB48C51D6E1B54u0B" TargetMode="External"/><Relationship Id="rId12" Type="http://schemas.openxmlformats.org/officeDocument/2006/relationships/hyperlink" Target="consultantplus://offline/ref=1C8E7BBB6F9B41FB082458849E561512E348730FEDD02CBA4B6BC9D5CA10644082BF3D0A7E90E4A04DF353585F5CAA0E8E126E115DF64A89A05FCC58u5B" TargetMode="External"/><Relationship Id="rId17" Type="http://schemas.openxmlformats.org/officeDocument/2006/relationships/hyperlink" Target="consultantplus://offline/ref=1C8E7BBB6F9B41FB08244689883A491BEE412D04E1DB27EE103492889D196E17D7F03C443A95FBA04FED515E5650uBB" TargetMode="External"/><Relationship Id="rId25" Type="http://schemas.openxmlformats.org/officeDocument/2006/relationships/hyperlink" Target="consultantplus://offline/ref=1C8E7BBB6F9B41FB08244689883A491BEE432F00ECD127EE103492889D196E17C5F0644A3D9FE7AB19A2170B5908F354DB1D701B43F454uBB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8E7BBB6F9B41FB08244689883A491BEE412D04E1DB27EE103492889D196E17D7F03C443A95FBA04FED515E5650uBB" TargetMode="External"/><Relationship Id="rId20" Type="http://schemas.openxmlformats.org/officeDocument/2006/relationships/hyperlink" Target="consultantplus://offline/ref=1C8E7BBB6F9B41FB082458849E561512E348730FEDD02CBA4B6BC9D5CA10644082BF3D0A7E90E4A04DF353575F5CAA0E8E126E115DF64A89A05FCC58u5B" TargetMode="External"/><Relationship Id="rId29" Type="http://schemas.openxmlformats.org/officeDocument/2006/relationships/hyperlink" Target="consultantplus://offline/ref=1C8E7BBB6F9B41FB08244689883A491BEE432F00ECD127EE103492889D196E17C5F0644A3D9DE1AB19A2170B5908F354DB1D701B43F454u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E7BBB6F9B41FB08244689883A491BEE432F00ECD127EE103492889D196E17C5F0644F3C9FECAB19A2170B5908F354DB1D701B43F454uBB" TargetMode="External"/><Relationship Id="rId11" Type="http://schemas.openxmlformats.org/officeDocument/2006/relationships/hyperlink" Target="consultantplus://offline/ref=1C8E7BBB6F9B41FB082458849E561512E348730FECD025BC456BC9D5CA10644082BF3D187EC8E8A045ED535C4A0AFB485Du8B" TargetMode="External"/><Relationship Id="rId24" Type="http://schemas.openxmlformats.org/officeDocument/2006/relationships/hyperlink" Target="consultantplus://offline/ref=1C8E7BBB6F9B41FB08244689883A491BEE432F00ECD127EE103492889D196E17C5F0644A3D9DE1AB19A2170B5908F354DB1D701B43F454uBB" TargetMode="External"/><Relationship Id="rId32" Type="http://schemas.openxmlformats.org/officeDocument/2006/relationships/image" Target="media/image2.wmf"/><Relationship Id="rId5" Type="http://schemas.openxmlformats.org/officeDocument/2006/relationships/hyperlink" Target="consultantplus://offline/ref=1C8E7BBB6F9B41FB082458849E561512E348730FEDD02CBA4B6BC9D5CA10644082BF3D0A7E90E4A04DF353585F5CAA0E8E126E115DF64A89A05FCC58u5B" TargetMode="External"/><Relationship Id="rId15" Type="http://schemas.openxmlformats.org/officeDocument/2006/relationships/hyperlink" Target="consultantplus://offline/ref=1C8E7BBB6F9B41FB08244689883A491BEE40280BE3DA27EE103492889D196E17D7F03C443A95FBA04FED515E5650uBB" TargetMode="External"/><Relationship Id="rId23" Type="http://schemas.openxmlformats.org/officeDocument/2006/relationships/hyperlink" Target="consultantplus://offline/ref=1C8E7BBB6F9B41FB08244689883A491BEB442A0BE3D127EE103492889D196E17D7F03C443A95FBA04FED515E5650uBB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1C8E7BBB6F9B41FB082458849E561512E348730FECD72CB94B6BC9D5CA10644082BF3D187EC8E8A045ED535C4A0AFB485Du8B" TargetMode="External"/><Relationship Id="rId19" Type="http://schemas.openxmlformats.org/officeDocument/2006/relationships/hyperlink" Target="consultantplus://offline/ref=1C8E7BBB6F9B41FB082458849E561512E348730FEDD02CBA4B6BC9D5CA10644082BF3D0A7E90E4A04DF353595F5CAA0E8E126E115DF64A89A05FCC58u5B" TargetMode="External"/><Relationship Id="rId31" Type="http://schemas.openxmlformats.org/officeDocument/2006/relationships/hyperlink" Target="consultantplus://offline/ref=1C8E7BBB6F9B41FB082458849E561512E348730FEDD02CBA4B6BC9D5CA10644082BF3D0A7E90E4A04DF3515E5F5CAA0E8E126E115DF64A89A05FCC58u5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8E7BBB6F9B41FB082458849E561512E348730FEDD02FBA4B6BC9D5CA10644082BF3D0A7E90E4A04DF3525E5F5CAA0E8E126E115DF64A89A05FCC58u5B" TargetMode="External"/><Relationship Id="rId14" Type="http://schemas.openxmlformats.org/officeDocument/2006/relationships/hyperlink" Target="consultantplus://offline/ref=1C8E7BBB6F9B41FB082458849E561512E348730FEDD02FBA4B6BC9D5CA10644082BF3D0A7E90E4A04DF3525E5F5CAA0E8E126E115DF64A89A05FCC58u5B" TargetMode="External"/><Relationship Id="rId22" Type="http://schemas.openxmlformats.org/officeDocument/2006/relationships/hyperlink" Target="consultantplus://offline/ref=1C8E7BBB6F9B41FB082458849E561512E348730FEDD02CBA4B6BC9D5CA10644082BF3D0A7E90E4A04DF3525D5F5CAA0E8E126E115DF64A89A05FCC58u5B" TargetMode="External"/><Relationship Id="rId27" Type="http://schemas.openxmlformats.org/officeDocument/2006/relationships/hyperlink" Target="consultantplus://offline/ref=1C8E7BBB6F9B41FB082458849E561512E348730FEDD02CBA4B6BC9D5CA10644082BF3D0A7E90E4A04DF352565F5CAA0E8E126E115DF64A89A05FCC58u5B" TargetMode="External"/><Relationship Id="rId30" Type="http://schemas.openxmlformats.org/officeDocument/2006/relationships/hyperlink" Target="consultantplus://offline/ref=1C8E7BBB6F9B41FB08244689883A491BEE432F00ECD127EE103492889D196E17C5F0644A3D9FE7AB19A2170B5908F354DB1D701B43F454uBB" TargetMode="External"/><Relationship Id="rId8" Type="http://schemas.openxmlformats.org/officeDocument/2006/relationships/hyperlink" Target="consultantplus://offline/ref=1C8E7BBB6F9B41FB08244689883A491BEE432B02E3D127EE103492889D196E17D7F03C443A95FBA04FED515E5650u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8268</Words>
  <Characters>47131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ОК1</dc:creator>
  <cp:keywords/>
  <dc:description/>
  <cp:lastModifiedBy>ОК1</cp:lastModifiedBy>
  <cp:revision>2</cp:revision>
  <dcterms:created xsi:type="dcterms:W3CDTF">2023-02-15T02:30:00Z</dcterms:created>
  <dcterms:modified xsi:type="dcterms:W3CDTF">2023-02-15T02:30:00Z</dcterms:modified>
</cp:coreProperties>
</file>