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DAE5" w14:textId="77777777" w:rsidR="0030250E" w:rsidRPr="0015762F" w:rsidRDefault="006E1B3B" w:rsidP="003025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</w:t>
      </w:r>
      <w:r w:rsidR="0030250E">
        <w:rPr>
          <w:rFonts w:ascii="Times New Roman" w:hAnsi="Times New Roman" w:cs="Times New Roman"/>
          <w:b/>
          <w:sz w:val="28"/>
          <w:szCs w:val="28"/>
        </w:rPr>
        <w:t>ейтингов</w:t>
      </w:r>
      <w:r>
        <w:rPr>
          <w:rFonts w:ascii="Times New Roman" w:hAnsi="Times New Roman" w:cs="Times New Roman"/>
          <w:b/>
          <w:sz w:val="28"/>
          <w:szCs w:val="28"/>
        </w:rPr>
        <w:t>ой оценки</w:t>
      </w:r>
      <w:r w:rsidR="0030250E">
        <w:rPr>
          <w:rFonts w:ascii="Times New Roman" w:hAnsi="Times New Roman" w:cs="Times New Roman"/>
          <w:b/>
          <w:sz w:val="28"/>
          <w:szCs w:val="28"/>
        </w:rPr>
        <w:t xml:space="preserve"> деятельности бизнес-инкубаторов в</w:t>
      </w:r>
      <w:r w:rsidR="00937721">
        <w:rPr>
          <w:rFonts w:ascii="Times New Roman" w:hAnsi="Times New Roman" w:cs="Times New Roman"/>
          <w:b/>
          <w:sz w:val="28"/>
          <w:szCs w:val="28"/>
        </w:rPr>
        <w:t xml:space="preserve"> Республике Саха (Якутия) за 2020</w:t>
      </w:r>
      <w:r w:rsidR="003025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FA9417" w14:textId="77777777" w:rsidR="00B54466" w:rsidRPr="002447B1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4451005"/>
      <w:r w:rsidRPr="002447B1">
        <w:rPr>
          <w:rFonts w:ascii="Times New Roman" w:hAnsi="Times New Roman" w:cs="Times New Roman"/>
          <w:sz w:val="28"/>
          <w:szCs w:val="28"/>
        </w:rPr>
        <w:t xml:space="preserve">Рейтинговая оценка деятельности бизнес-инкубаторов проводится в целях мониторинга реализации стандартов деятельности бизнес-инкубатора, оценки и повышения эффективности и качества оказываемых услуг в соответствии с Приказом Министерства предпринимательства, торговли и туризма РС(Я) «Об утверждении положения о проведении рейтинговой оценки эффективности бизнес-инкубаторов» </w:t>
      </w:r>
      <w:bookmarkStart w:id="1" w:name="_Hlk64450746"/>
      <w:r w:rsidRPr="002447B1">
        <w:rPr>
          <w:rFonts w:ascii="Times New Roman" w:eastAsia="Calibri" w:hAnsi="Times New Roman" w:cs="Times New Roman"/>
          <w:sz w:val="28"/>
          <w:szCs w:val="28"/>
        </w:rPr>
        <w:t>№П-32/ОД от 16 февраля 2021 года</w:t>
      </w:r>
      <w:bookmarkEnd w:id="1"/>
      <w:r w:rsidRPr="002447B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C103835" w14:textId="77777777" w:rsidR="00B54466" w:rsidRPr="001513BE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объективности оценки, бизнес-инкубаторы разделены на 3 группы </w:t>
      </w:r>
      <w:r w:rsidRPr="001513BE">
        <w:rPr>
          <w:rFonts w:ascii="Times New Roman" w:hAnsi="Times New Roman" w:cs="Times New Roman"/>
          <w:sz w:val="28"/>
          <w:szCs w:val="28"/>
        </w:rPr>
        <w:t>учреждений в зависимости от количества резидентов. Группа 1 – количество резидентов от 16; группа 2 – количество резидентов от 10; группа 3 - количество резидентов от</w:t>
      </w:r>
      <w:r w:rsidRPr="00151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3BE">
        <w:rPr>
          <w:rFonts w:ascii="Times New Roman" w:hAnsi="Times New Roman" w:cs="Times New Roman"/>
          <w:sz w:val="28"/>
          <w:szCs w:val="28"/>
        </w:rPr>
        <w:t>5.</w:t>
      </w:r>
    </w:p>
    <w:p w14:paraId="25491ADA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оценка эффективности деятельности за 2020 год проведена среди </w:t>
      </w:r>
      <w:r w:rsidRPr="00762A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бизнес-инкубаторов, проработавших полный год.</w:t>
      </w:r>
    </w:p>
    <w:p w14:paraId="0097EF9F" w14:textId="508E49F6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№1 «Бизнес-инкубатор с </w:t>
      </w:r>
      <w:r w:rsidRPr="001513B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3BE">
        <w:rPr>
          <w:rFonts w:ascii="Times New Roman" w:hAnsi="Times New Roman" w:cs="Times New Roman"/>
          <w:sz w:val="28"/>
          <w:szCs w:val="28"/>
        </w:rPr>
        <w:t xml:space="preserve"> резидентов от 16</w:t>
      </w:r>
      <w:r>
        <w:rPr>
          <w:rFonts w:ascii="Times New Roman" w:hAnsi="Times New Roman" w:cs="Times New Roman"/>
          <w:sz w:val="28"/>
          <w:szCs w:val="28"/>
        </w:rPr>
        <w:t>» в рейтинговой оценке за 2020 год учитывается деятельность 6-ти бизнес-инкубаторов гг. Якутск, Нерюнгри, Нюрба, Алдан, Ленск и п. Нижний Бестях.</w:t>
      </w:r>
    </w:p>
    <w:p w14:paraId="1F9A128D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№2 «Бизнес-инкубатор с </w:t>
      </w:r>
      <w:r w:rsidRPr="001513B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м резидентов от 10» в рейтинговой оценке за 2020 год учитывается деятельность 4-х бизнес-инкубаторов с. Намцы,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Олекминск, с. Сунтар.</w:t>
      </w:r>
    </w:p>
    <w:p w14:paraId="792BCAB2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группе №3 «Бизнес-инкубатор с </w:t>
      </w:r>
      <w:r w:rsidRPr="001513B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м резидентов от «5» в рейтинговой оценке за 2020 год учитывается деятельность 7-ми бизнес-инкубаторов г. Вилюйск, п. Усть-Мая,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п.Хандыга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>-Хая, с. Балыктах, с. Ой и с. Амга.</w:t>
      </w:r>
    </w:p>
    <w:p w14:paraId="5FD052BE" w14:textId="77777777" w:rsidR="00B54466" w:rsidRPr="00AD36C3" w:rsidRDefault="00B54466" w:rsidP="00B54466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AD36C3">
        <w:rPr>
          <w:b w:val="0"/>
          <w:sz w:val="28"/>
          <w:szCs w:val="28"/>
        </w:rPr>
        <w:t>Рейтинговая оценка строится на основании натуральных и относительных показателей. Результаты оценки представлены в виде качественных показателей и одного интегрального (сводного) показателя (коэффициент эффективности деятельности бизнес-инкубатора).</w:t>
      </w:r>
    </w:p>
    <w:p w14:paraId="5D4FC728" w14:textId="0EE4A780" w:rsidR="00113422" w:rsidRPr="00324F31" w:rsidRDefault="00113422" w:rsidP="00113422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</w:p>
    <w:p w14:paraId="58983820" w14:textId="77777777" w:rsidR="003D6C65" w:rsidRDefault="003D6C65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0BE73" w14:textId="30861204" w:rsidR="00B54466" w:rsidRPr="00B54466" w:rsidRDefault="00B54466" w:rsidP="00B54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эффективности деятельности бизнес-инкубаторов группы №1 характеризуется следующим образом:</w:t>
      </w:r>
    </w:p>
    <w:p w14:paraId="1ACBB188" w14:textId="77777777" w:rsidR="00B54466" w:rsidRDefault="00B54466" w:rsidP="00B5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AD83DD" wp14:editId="3DA87EF1">
            <wp:extent cx="5619750" cy="30099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665F43" w14:textId="77777777" w:rsidR="00B54466" w:rsidRDefault="00B54466" w:rsidP="00B5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1AAC3C" wp14:editId="0E4E349E">
            <wp:extent cx="5619750" cy="2676525"/>
            <wp:effectExtent l="19050" t="0" r="1905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961514C" w14:textId="77777777" w:rsidR="00B54466" w:rsidRDefault="00B54466" w:rsidP="00B54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455B6D" wp14:editId="24D1501F">
            <wp:extent cx="5619750" cy="2876550"/>
            <wp:effectExtent l="19050" t="0" r="1905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78C726" w14:textId="77777777" w:rsidR="00B54466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7CBDEC" w14:textId="77777777" w:rsidR="00B54466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6D7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FB81D8" wp14:editId="27B0E102">
            <wp:extent cx="5517515" cy="2752725"/>
            <wp:effectExtent l="19050" t="0" r="26035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8EB44B" w14:textId="77777777" w:rsidR="00B54466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4E3A4" wp14:editId="018DE339">
            <wp:extent cx="5517515" cy="2799080"/>
            <wp:effectExtent l="19050" t="0" r="26035" b="127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A76582" w14:textId="77777777" w:rsidR="00B54466" w:rsidRPr="00C65487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F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52B09D" wp14:editId="6E4E45A2">
            <wp:extent cx="5517515" cy="2752725"/>
            <wp:effectExtent l="19050" t="0" r="2603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DF1E9" w14:textId="77777777" w:rsidR="00B54466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9E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BD251E9" wp14:editId="5E9D2D70">
            <wp:extent cx="5619750" cy="2752725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664EA2" w14:textId="77777777" w:rsidR="00B54466" w:rsidRPr="002C4412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9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целом, интегральный показатель эффективности деятельности бизнес-инкубаторов по группе №1 представлен следующим образом:</w:t>
      </w:r>
    </w:p>
    <w:p w14:paraId="14E398A3" w14:textId="77777777" w:rsidR="00B54466" w:rsidRPr="004D31E7" w:rsidRDefault="00B54466" w:rsidP="00B54466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E4FAB4" wp14:editId="41729D23">
            <wp:extent cx="5686425" cy="280035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635B62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 анализ, наиболее эффективной за 20</w:t>
      </w:r>
      <w:r w:rsidRPr="00F450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деятельность бизнес-инкубатора г. Нюрба.</w:t>
      </w:r>
    </w:p>
    <w:p w14:paraId="50B5CB51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Бизнес-инкубатор г. Нюрба. </w:t>
      </w:r>
    </w:p>
    <w:p w14:paraId="6945C10F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в эксплуатацию - 2012 г.</w:t>
      </w:r>
    </w:p>
    <w:p w14:paraId="340C4619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количество резидентов (заполняемость бизнес-инкубатора) – 1</w:t>
      </w:r>
      <w:r w:rsidRPr="00F450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A0B44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количество дистанционных резидентов – 10.</w:t>
      </w:r>
    </w:p>
    <w:p w14:paraId="0EBF15E9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Бизнес-инкубатор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г.Нюрба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9 лет, на протяжении всего периода деятельности показатели инкубатора находились в тройке лидирующих. Лучший бизнес-инкубатор в своей группе за 2019 год.</w:t>
      </w:r>
    </w:p>
    <w:p w14:paraId="53B835D4" w14:textId="77777777" w:rsidR="00B54466" w:rsidRDefault="00B54466" w:rsidP="00B54466">
      <w:pPr>
        <w:tabs>
          <w:tab w:val="left" w:pos="-14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2020</w:t>
      </w:r>
      <w:r w:rsidRPr="00A25316">
        <w:rPr>
          <w:rFonts w:ascii="Times New Roman" w:hAnsi="Times New Roman" w:cs="Times New Roman"/>
          <w:sz w:val="28"/>
          <w:szCs w:val="28"/>
        </w:rPr>
        <w:t xml:space="preserve"> году выруч</w:t>
      </w:r>
      <w:r>
        <w:rPr>
          <w:rFonts w:ascii="Times New Roman" w:hAnsi="Times New Roman" w:cs="Times New Roman"/>
          <w:sz w:val="28"/>
          <w:szCs w:val="28"/>
        </w:rPr>
        <w:t>ка резидентов составила около 77,5</w:t>
      </w:r>
      <w:r w:rsidRPr="00A25316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16">
        <w:rPr>
          <w:rFonts w:ascii="Times New Roman" w:hAnsi="Times New Roman" w:cs="Times New Roman"/>
          <w:sz w:val="28"/>
          <w:szCs w:val="28"/>
        </w:rPr>
        <w:t xml:space="preserve">рублей, объем налоговых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резидентов </w:t>
      </w:r>
      <w:r w:rsidRPr="00A25316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более 7 млн. рублей.</w:t>
      </w:r>
    </w:p>
    <w:p w14:paraId="5CF5E9F8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ведет консультационно-информационную, образовательную работу на весь район, охватывая при этом большое количество населения (предпринимателей, граждан, желающих открыть собственное дело, молодежь и др.).</w:t>
      </w:r>
    </w:p>
    <w:p w14:paraId="611DB4C5" w14:textId="77777777" w:rsidR="00B54466" w:rsidRPr="00BF4641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эффективности деятельности составляет </w:t>
      </w:r>
      <w:r w:rsidRPr="00B47643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</w:p>
    <w:p w14:paraId="4BACD610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CFE40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итогам результатов рейтинговой оценки деятельности 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нкубаторов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2020 год:</w:t>
      </w:r>
    </w:p>
    <w:p w14:paraId="61D2C04E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увеличить </w:t>
      </w:r>
      <w:r w:rsidRPr="00850849">
        <w:rPr>
          <w:rFonts w:ascii="Times New Roman" w:hAnsi="Times New Roman" w:cs="Times New Roman"/>
          <w:sz w:val="28"/>
          <w:szCs w:val="28"/>
        </w:rPr>
        <w:t>количество предоставляемых индивидуальных консультационных услуг, групповых консультационных мероприятий, круглых столов, семинаров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284F1E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увеличить количество дистанционных резидентов;</w:t>
      </w:r>
    </w:p>
    <w:p w14:paraId="3E70297C" w14:textId="77777777" w:rsidR="00B54466" w:rsidRPr="00850849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заполняемость бизнес-инкубатора, увеличить </w:t>
      </w:r>
      <w:r w:rsidRPr="00850849">
        <w:rPr>
          <w:rFonts w:ascii="Times New Roman" w:hAnsi="Times New Roman" w:cs="Times New Roman"/>
          <w:sz w:val="28"/>
          <w:szCs w:val="28"/>
        </w:rPr>
        <w:t xml:space="preserve">количество предоставляемых индивидуальных консультационных услуг, групповых консультационных мероприятий, круглых столов, семинаров. </w:t>
      </w:r>
    </w:p>
    <w:p w14:paraId="6FF44FFD" w14:textId="77777777" w:rsidR="00B54466" w:rsidRPr="00DD29F3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85F1F" w14:textId="06F8AAF0" w:rsidR="003D6C65" w:rsidRDefault="003D6C65" w:rsidP="00A2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267DF" w14:textId="2FE81DF2" w:rsidR="00B54466" w:rsidRDefault="00B54466" w:rsidP="00A2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193DE" w14:textId="6122AC60" w:rsidR="00B54466" w:rsidRDefault="00B54466" w:rsidP="00A2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BBB1E" w14:textId="77777777" w:rsidR="00B54466" w:rsidRPr="00A23D7F" w:rsidRDefault="00B54466" w:rsidP="00A2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C7435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469F0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72346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5E481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BEFBD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28647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2D06A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0C0CA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BFD8B" w14:textId="07C1F5E3" w:rsidR="00B54466" w:rsidRPr="00B54466" w:rsidRDefault="00B54466" w:rsidP="00B54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эффективности деятельности бизнес-инкубаторов группы №2 характеризуется следующим образом:</w:t>
      </w:r>
    </w:p>
    <w:p w14:paraId="4570A736" w14:textId="77777777" w:rsidR="00B54466" w:rsidRDefault="00B54466" w:rsidP="00B544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E27801" wp14:editId="5E22A47D">
            <wp:extent cx="5410200" cy="2735580"/>
            <wp:effectExtent l="19050" t="0" r="19050" b="762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CBA860" w14:textId="77777777" w:rsidR="00B54466" w:rsidRPr="0013591E" w:rsidRDefault="00B54466" w:rsidP="00B544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0D3F6D" wp14:editId="014727A5">
            <wp:extent cx="5410200" cy="26765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07119D" w14:textId="77777777" w:rsidR="00B54466" w:rsidRPr="0013591E" w:rsidRDefault="00B54466" w:rsidP="00B54466">
      <w:pPr>
        <w:spacing w:after="0" w:line="360" w:lineRule="auto"/>
        <w:jc w:val="center"/>
      </w:pPr>
      <w:r w:rsidRPr="00F05107">
        <w:rPr>
          <w:noProof/>
        </w:rPr>
        <w:drawing>
          <wp:inline distT="0" distB="0" distL="0" distR="0" wp14:anchorId="21C89FEA" wp14:editId="28AB859D">
            <wp:extent cx="5410200" cy="2724150"/>
            <wp:effectExtent l="19050" t="0" r="1905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3B8A59" w14:textId="77777777" w:rsidR="00B54466" w:rsidRDefault="00B54466" w:rsidP="00B54466">
      <w:pPr>
        <w:spacing w:after="0" w:line="360" w:lineRule="auto"/>
        <w:jc w:val="center"/>
      </w:pPr>
      <w:r w:rsidRPr="00BB5675">
        <w:rPr>
          <w:noProof/>
        </w:rPr>
        <w:lastRenderedPageBreak/>
        <w:drawing>
          <wp:inline distT="0" distB="0" distL="0" distR="0" wp14:anchorId="5731A074" wp14:editId="6059388F">
            <wp:extent cx="5316220" cy="273113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A378220" w14:textId="77777777" w:rsidR="00B54466" w:rsidRPr="00C631D5" w:rsidRDefault="00B54466" w:rsidP="00B54466">
      <w:pPr>
        <w:spacing w:after="0" w:line="360" w:lineRule="auto"/>
        <w:ind w:firstLine="567"/>
        <w:jc w:val="center"/>
        <w:rPr>
          <w:lang w:val="en-US"/>
        </w:rPr>
      </w:pPr>
    </w:p>
    <w:p w14:paraId="2E87E0F7" w14:textId="77777777" w:rsidR="00B54466" w:rsidRDefault="00B54466" w:rsidP="00B54466">
      <w:pPr>
        <w:spacing w:after="0" w:line="360" w:lineRule="auto"/>
        <w:jc w:val="center"/>
        <w:rPr>
          <w:lang w:val="en-US"/>
        </w:rPr>
      </w:pPr>
      <w:r w:rsidRPr="00E2718E">
        <w:rPr>
          <w:noProof/>
        </w:rPr>
        <w:drawing>
          <wp:inline distT="0" distB="0" distL="0" distR="0" wp14:anchorId="6B586A21" wp14:editId="67A5C986">
            <wp:extent cx="5306695" cy="2505075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DCE2751" w14:textId="77777777" w:rsidR="00B54466" w:rsidRDefault="00B54466" w:rsidP="00B54466">
      <w:pPr>
        <w:spacing w:after="0" w:line="360" w:lineRule="auto"/>
        <w:ind w:firstLine="567"/>
        <w:jc w:val="center"/>
        <w:rPr>
          <w:lang w:val="en-US"/>
        </w:rPr>
      </w:pPr>
    </w:p>
    <w:p w14:paraId="58C7221F" w14:textId="77777777" w:rsidR="00B54466" w:rsidRDefault="00B54466" w:rsidP="00B54466">
      <w:pPr>
        <w:spacing w:after="0" w:line="360" w:lineRule="auto"/>
        <w:jc w:val="center"/>
        <w:rPr>
          <w:lang w:val="en-US"/>
        </w:rPr>
      </w:pPr>
      <w:r w:rsidRPr="00014F07">
        <w:rPr>
          <w:noProof/>
        </w:rPr>
        <w:drawing>
          <wp:inline distT="0" distB="0" distL="0" distR="0" wp14:anchorId="3E40D869" wp14:editId="3852A526">
            <wp:extent cx="5297170" cy="27336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74D4FA" w14:textId="77777777" w:rsidR="00B54466" w:rsidRPr="00014F07" w:rsidRDefault="00B54466" w:rsidP="00B54466">
      <w:pPr>
        <w:spacing w:after="0" w:line="360" w:lineRule="auto"/>
        <w:jc w:val="center"/>
        <w:rPr>
          <w:lang w:val="en-US"/>
        </w:rPr>
      </w:pPr>
      <w:r w:rsidRPr="008637EF">
        <w:rPr>
          <w:noProof/>
        </w:rPr>
        <w:lastRenderedPageBreak/>
        <w:drawing>
          <wp:inline distT="0" distB="0" distL="0" distR="0" wp14:anchorId="1C30E16B" wp14:editId="7F7ECBF9">
            <wp:extent cx="5193665" cy="27501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1B733B" w14:textId="77777777" w:rsidR="00B54466" w:rsidRPr="00014F07" w:rsidRDefault="00B54466" w:rsidP="00B54466">
      <w:pPr>
        <w:spacing w:after="0" w:line="360" w:lineRule="auto"/>
        <w:jc w:val="both"/>
        <w:rPr>
          <w:lang w:val="en-US"/>
        </w:rPr>
      </w:pPr>
    </w:p>
    <w:p w14:paraId="7B20744C" w14:textId="77777777" w:rsidR="00B54466" w:rsidRPr="0013591E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интегральный показатель эффективности деятельности бизнес-инкубаторов по группе №2 представлен следующим образом:</w:t>
      </w:r>
    </w:p>
    <w:p w14:paraId="271A8DF5" w14:textId="77777777" w:rsidR="00B54466" w:rsidRPr="003B3697" w:rsidRDefault="00B54466" w:rsidP="00B544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71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F86598" wp14:editId="336F0DE0">
            <wp:extent cx="5106670" cy="2533650"/>
            <wp:effectExtent l="0" t="0" r="0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0C4BDB4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 анализ, наиболее эффективной за 20</w:t>
      </w:r>
      <w:r w:rsidRPr="003B36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деятельность бизнес-инкубатора с. Намцы.</w:t>
      </w:r>
    </w:p>
    <w:p w14:paraId="56AE8A17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Бизнес-инкубатор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с.Намцы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47D2F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в эксплуатацию - 2015 г.</w:t>
      </w:r>
    </w:p>
    <w:p w14:paraId="3E732BF9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количество резидентов (заполняемость бизнес-инкубатора) – 10. </w:t>
      </w:r>
    </w:p>
    <w:p w14:paraId="636AB643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количество дистанционных резидентов – 5.</w:t>
      </w:r>
    </w:p>
    <w:p w14:paraId="0FDF2699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деятельность с 2016 г., по итогам рейтинговой оценки 2017 г. 2018 г., 2019 г., 2020 г. инкубатор является наиболее эффективным в своей группе пятый год. Среди населения услуги бизнес-инкубатора пользуются большим спросом. </w:t>
      </w:r>
    </w:p>
    <w:p w14:paraId="7ED87187" w14:textId="77777777" w:rsidR="00B54466" w:rsidRDefault="00B54466" w:rsidP="00B54466">
      <w:pPr>
        <w:tabs>
          <w:tab w:val="left" w:pos="-14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</w:t>
      </w:r>
      <w:r w:rsidRPr="00A2531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Pr="00A25316">
        <w:rPr>
          <w:rFonts w:ascii="Times New Roman" w:hAnsi="Times New Roman" w:cs="Times New Roman"/>
          <w:sz w:val="28"/>
          <w:szCs w:val="28"/>
        </w:rPr>
        <w:t xml:space="preserve"> выручка резидентов составила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A2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A25316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16">
        <w:rPr>
          <w:rFonts w:ascii="Times New Roman" w:hAnsi="Times New Roman" w:cs="Times New Roman"/>
          <w:sz w:val="28"/>
          <w:szCs w:val="28"/>
        </w:rPr>
        <w:t xml:space="preserve">рублей, объем налоговых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резидентов </w:t>
      </w:r>
      <w:r w:rsidRPr="00A25316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более 1 млн. рублей.</w:t>
      </w:r>
    </w:p>
    <w:p w14:paraId="50883FDA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эффективности деятельности составляет 53,84.  </w:t>
      </w:r>
    </w:p>
    <w:p w14:paraId="1606791F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15575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итогам результатов рейтинговой оценки деятельности 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нкубаторов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2020 год:</w:t>
      </w:r>
    </w:p>
    <w:p w14:paraId="5E183003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бизнес-инкубаторам улучшить работу в части привлечения инвестиций;</w:t>
      </w:r>
    </w:p>
    <w:p w14:paraId="60F6BA01" w14:textId="77777777" w:rsidR="00B54466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Олекминск, с. Сунтар увеличить количество дистанционных резидентов;</w:t>
      </w:r>
    </w:p>
    <w:p w14:paraId="744AAD2C" w14:textId="77777777" w:rsidR="00B54466" w:rsidRPr="00850849" w:rsidRDefault="00B54466" w:rsidP="00B54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Сунтар увеличить заполняемость бизнес-инкубатора, увеличить </w:t>
      </w:r>
      <w:r w:rsidRPr="00850849">
        <w:rPr>
          <w:rFonts w:ascii="Times New Roman" w:hAnsi="Times New Roman" w:cs="Times New Roman"/>
          <w:sz w:val="28"/>
          <w:szCs w:val="28"/>
        </w:rPr>
        <w:t xml:space="preserve">количество предоставляемых индивидуальных консультационных услуг, групповых консультационных мероприятий, круглых столов, семинаров. </w:t>
      </w:r>
    </w:p>
    <w:p w14:paraId="404E020A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D2960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86DDA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C0CB0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E1C2D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D0A73" w14:textId="77777777" w:rsidR="00B54466" w:rsidRDefault="00B54466" w:rsidP="00302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53F78" w14:textId="4E8BC9BA" w:rsidR="003D6C65" w:rsidRPr="00C0600A" w:rsidRDefault="003D6C65" w:rsidP="00A76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09358" w14:textId="77777777" w:rsidR="00552754" w:rsidRDefault="00552754" w:rsidP="00024BF0">
      <w:pPr>
        <w:spacing w:after="0" w:line="360" w:lineRule="auto"/>
        <w:ind w:firstLine="709"/>
        <w:jc w:val="both"/>
      </w:pPr>
    </w:p>
    <w:p w14:paraId="3E8CB2DD" w14:textId="33CAF90D" w:rsidR="00764020" w:rsidRDefault="0076402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141DD" w14:textId="6D088277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1FE7F" w14:textId="680D444C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202AE" w14:textId="482DBCB4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D2A06" w14:textId="1731D97C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13173" w14:textId="07830CF4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4B000" w14:textId="6830D527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E1B40" w14:textId="7F18372B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9736A" w14:textId="089DA106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70BCB" w14:textId="34CC2F75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564A3" w14:textId="39327F7B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3691B" w14:textId="1FE77F81" w:rsidR="00736E50" w:rsidRPr="00736E50" w:rsidRDefault="00736E50" w:rsidP="00736E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E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эффективности деятельности бизнес-инкубаторов группы №3 характеризуется следующим образом:</w:t>
      </w:r>
    </w:p>
    <w:p w14:paraId="2E086B90" w14:textId="77777777" w:rsidR="00736E50" w:rsidRDefault="00736E50" w:rsidP="00736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FA6F8E" wp14:editId="7C8CB1A5">
            <wp:extent cx="5105400" cy="2476500"/>
            <wp:effectExtent l="0" t="0" r="0" b="0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4133B52" w14:textId="77777777" w:rsidR="00736E50" w:rsidRDefault="00736E50" w:rsidP="00736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8CADC9" wp14:editId="15F3BEAE">
            <wp:extent cx="5124450" cy="2809875"/>
            <wp:effectExtent l="19050" t="0" r="1905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0D7819F" w14:textId="77777777" w:rsidR="00736E50" w:rsidRPr="000A523F" w:rsidRDefault="00736E50" w:rsidP="00736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E6D7B4" wp14:editId="2CEDDA9A">
            <wp:extent cx="5124450" cy="2990850"/>
            <wp:effectExtent l="19050" t="0" r="1905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6947985" w14:textId="3C87FE01" w:rsidR="00736E50" w:rsidRDefault="00736E50" w:rsidP="00736E50">
      <w:pPr>
        <w:tabs>
          <w:tab w:val="left" w:pos="-14317"/>
        </w:tabs>
        <w:jc w:val="center"/>
      </w:pPr>
      <w:r w:rsidRPr="003D29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E800FD" wp14:editId="4E7AC8D8">
            <wp:extent cx="5010150" cy="2738755"/>
            <wp:effectExtent l="19050" t="0" r="19050" b="444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906A51B" w14:textId="77777777" w:rsidR="00736E50" w:rsidRDefault="00736E50" w:rsidP="00736E50">
      <w:pPr>
        <w:tabs>
          <w:tab w:val="left" w:pos="-1431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77E5A0" wp14:editId="2DB11F31">
            <wp:extent cx="5010150" cy="2776855"/>
            <wp:effectExtent l="19050" t="0" r="19050" b="4445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EF8C2B7" w14:textId="77777777" w:rsidR="00736E50" w:rsidRDefault="00736E50" w:rsidP="00736E50">
      <w:pPr>
        <w:tabs>
          <w:tab w:val="left" w:pos="-1431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065C22" wp14:editId="3209938A">
            <wp:extent cx="5019675" cy="2738755"/>
            <wp:effectExtent l="19050" t="0" r="9525" b="4445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852D261" w14:textId="77777777" w:rsidR="00736E50" w:rsidRPr="003D2994" w:rsidRDefault="00736E50" w:rsidP="00736E50">
      <w:pPr>
        <w:tabs>
          <w:tab w:val="left" w:pos="-1431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5D9C4C" w14:textId="77777777" w:rsidR="00736E50" w:rsidRDefault="00736E50" w:rsidP="00736E50">
      <w:pPr>
        <w:tabs>
          <w:tab w:val="left" w:pos="-14317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6DF378" wp14:editId="7922105E">
            <wp:extent cx="5124450" cy="2647950"/>
            <wp:effectExtent l="19050" t="0" r="19050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E41C6E7" w14:textId="77777777" w:rsidR="00736E50" w:rsidRPr="004C5449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интегральный показатель эффективности деятельности бизнес-инкубаторов по группе №3 представлен следующим образом:</w:t>
      </w:r>
    </w:p>
    <w:p w14:paraId="3C788E12" w14:textId="77777777" w:rsidR="00736E50" w:rsidRPr="003D2994" w:rsidRDefault="00736E50" w:rsidP="00736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DAD4D2" wp14:editId="28233AB5">
            <wp:extent cx="5124450" cy="2738755"/>
            <wp:effectExtent l="19050" t="0" r="19050" b="4445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7EF0FA5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8153E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 анализ, наиболее эффективной за 2020 год является деятельность бизнес-инкубатора с. Амга.</w:t>
      </w:r>
    </w:p>
    <w:p w14:paraId="6793BF5E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Бизнес-инкубатор с. Амга. </w:t>
      </w:r>
    </w:p>
    <w:p w14:paraId="2A215CCE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в эксплуатацию - 2017 г.</w:t>
      </w:r>
    </w:p>
    <w:p w14:paraId="5CF214A4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количество резидентов (заполняемость бизнес-инкубатора) – 8. </w:t>
      </w:r>
    </w:p>
    <w:p w14:paraId="4E0EAE32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количество дистанционных резидентов – 3.</w:t>
      </w:r>
    </w:p>
    <w:p w14:paraId="243D8D1B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деятельность с 2018 г., по итогам рейтинговой оценки 2018 г., 2019 г. инкубатор является наиболее эффективным в своей группе третий год. Среди населения услуги бизнес-инкубатора пользуются большим спросом. В течение трех лет показывает высокий уровень наполняемости. </w:t>
      </w:r>
    </w:p>
    <w:p w14:paraId="685B0F96" w14:textId="77777777" w:rsidR="00736E50" w:rsidRDefault="00736E50" w:rsidP="00736E50">
      <w:pPr>
        <w:tabs>
          <w:tab w:val="left" w:pos="-143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2020</w:t>
      </w:r>
      <w:r w:rsidRPr="00A25316">
        <w:rPr>
          <w:rFonts w:ascii="Times New Roman" w:hAnsi="Times New Roman" w:cs="Times New Roman"/>
          <w:sz w:val="28"/>
          <w:szCs w:val="28"/>
        </w:rPr>
        <w:t xml:space="preserve"> году выручка резидентов составила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A2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2,7 </w:t>
      </w:r>
      <w:r w:rsidRPr="00A25316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316">
        <w:rPr>
          <w:rFonts w:ascii="Times New Roman" w:hAnsi="Times New Roman" w:cs="Times New Roman"/>
          <w:sz w:val="28"/>
          <w:szCs w:val="28"/>
        </w:rPr>
        <w:t xml:space="preserve">рублей, объем налоговых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резидентов </w:t>
      </w:r>
      <w:r w:rsidRPr="00A25316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более 160 тыс. рублей.</w:t>
      </w:r>
    </w:p>
    <w:p w14:paraId="0871D1FA" w14:textId="77777777" w:rsidR="00736E50" w:rsidRDefault="00736E50" w:rsidP="00736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эффективности деятельности составляет 22,73</w:t>
      </w:r>
    </w:p>
    <w:p w14:paraId="11910731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D8C17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итогам результатов рейтинговой оценки деятельности бизнес-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нкубаторов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2020 год:</w:t>
      </w:r>
    </w:p>
    <w:p w14:paraId="7F84050D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п.Хандыга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с.Балыктах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улучшить работу в части привлечения инвестиций;</w:t>
      </w:r>
    </w:p>
    <w:p w14:paraId="06C2B47E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п.Хандыга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г.Вилюйск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с.Балыктах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количество дистанционных резидентов;</w:t>
      </w:r>
    </w:p>
    <w:p w14:paraId="7693077C" w14:textId="77777777" w:rsidR="00736E50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с.Балыктах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заполняемость бизнес-инкубатора;</w:t>
      </w:r>
    </w:p>
    <w:p w14:paraId="0193055B" w14:textId="77777777" w:rsidR="00736E50" w:rsidRPr="00850849" w:rsidRDefault="00736E50" w:rsidP="0073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бизнес-инкубаторам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п.Юрюнг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с.Балыктах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увеличить </w:t>
      </w:r>
      <w:r w:rsidRPr="00850849">
        <w:rPr>
          <w:rFonts w:ascii="Times New Roman" w:hAnsi="Times New Roman" w:cs="Times New Roman"/>
          <w:sz w:val="28"/>
          <w:szCs w:val="28"/>
        </w:rPr>
        <w:t xml:space="preserve">количество предоставляемых индивидуальных консультационных услуг, групповых консультационных мероприятий, круглых столов, семинаров. </w:t>
      </w:r>
    </w:p>
    <w:p w14:paraId="0041175B" w14:textId="77777777" w:rsidR="00736E50" w:rsidRDefault="00736E50" w:rsidP="00736E50"/>
    <w:p w14:paraId="5C29A060" w14:textId="77777777" w:rsidR="00736E50" w:rsidRDefault="00736E50" w:rsidP="00736E50"/>
    <w:p w14:paraId="61516959" w14:textId="77777777" w:rsidR="00736E50" w:rsidRDefault="00736E50" w:rsidP="00B26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E50" w:rsidSect="003D6C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E"/>
    <w:rsid w:val="00024BF0"/>
    <w:rsid w:val="00047357"/>
    <w:rsid w:val="00110647"/>
    <w:rsid w:val="00113422"/>
    <w:rsid w:val="00114C0A"/>
    <w:rsid w:val="0012618C"/>
    <w:rsid w:val="001E6314"/>
    <w:rsid w:val="002040AB"/>
    <w:rsid w:val="0026725D"/>
    <w:rsid w:val="002A0669"/>
    <w:rsid w:val="0030250E"/>
    <w:rsid w:val="00324F31"/>
    <w:rsid w:val="003553F7"/>
    <w:rsid w:val="003D6C65"/>
    <w:rsid w:val="004D6492"/>
    <w:rsid w:val="00504DA9"/>
    <w:rsid w:val="00533503"/>
    <w:rsid w:val="00552754"/>
    <w:rsid w:val="00583193"/>
    <w:rsid w:val="00586768"/>
    <w:rsid w:val="005C677B"/>
    <w:rsid w:val="006315D9"/>
    <w:rsid w:val="006746E4"/>
    <w:rsid w:val="00692AD6"/>
    <w:rsid w:val="006E1B3B"/>
    <w:rsid w:val="00736E50"/>
    <w:rsid w:val="00740173"/>
    <w:rsid w:val="00762A74"/>
    <w:rsid w:val="00763B06"/>
    <w:rsid w:val="00764020"/>
    <w:rsid w:val="00793A29"/>
    <w:rsid w:val="007C16EF"/>
    <w:rsid w:val="007E62FB"/>
    <w:rsid w:val="007F103D"/>
    <w:rsid w:val="00832D61"/>
    <w:rsid w:val="008449BE"/>
    <w:rsid w:val="0090408E"/>
    <w:rsid w:val="009067C9"/>
    <w:rsid w:val="00937721"/>
    <w:rsid w:val="00992A7E"/>
    <w:rsid w:val="009C71D0"/>
    <w:rsid w:val="009D015F"/>
    <w:rsid w:val="009D1D38"/>
    <w:rsid w:val="00A00F81"/>
    <w:rsid w:val="00A03EA5"/>
    <w:rsid w:val="00A23D7F"/>
    <w:rsid w:val="00A24CBE"/>
    <w:rsid w:val="00A25316"/>
    <w:rsid w:val="00A64F2B"/>
    <w:rsid w:val="00A76570"/>
    <w:rsid w:val="00AC7112"/>
    <w:rsid w:val="00AD4B69"/>
    <w:rsid w:val="00B2697C"/>
    <w:rsid w:val="00B54466"/>
    <w:rsid w:val="00C41B16"/>
    <w:rsid w:val="00C74023"/>
    <w:rsid w:val="00D71210"/>
    <w:rsid w:val="00DB44E4"/>
    <w:rsid w:val="00E03E5C"/>
    <w:rsid w:val="00E65069"/>
    <w:rsid w:val="00E75E38"/>
    <w:rsid w:val="00EF796F"/>
    <w:rsid w:val="00F37DBA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C82D"/>
  <w15:docId w15:val="{680576EF-EF7B-44D4-B101-F5326FD4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3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%20&#1086;&#1082;&#1086;&#1085;&#1095;&#1072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%20&#1086;&#1082;&#1086;&#1085;&#1095;&#1072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68\shared_files\&#1071;&#1097;&#1080;&#1082;%20&#1057;&#1090;&#1088;&#1091;&#1095;&#1082;&#1086;&#1074;&#1072;%20&#1058;.&#1045;\&#1056;&#1077;&#1081;&#1090;&#1080;&#1085;&#1075;&#1086;&#1074;&#1072;&#1103;%20&#1086;&#1094;&#1077;&#1085;&#1082;&#1072;%20&#1052;&#1041;&#1048;\&#1047;&#1072;%202020%20&#1075;&#1086;&#1076;\&#1086;&#1073;&#1097;&#1072;&#1103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 Коэффициент эффективности вложения бюджетных средств с учетом выручки резидентов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16 анкет нал'!$K$16</c:f>
              <c:strCache>
                <c:ptCount val="1"/>
                <c:pt idx="0">
                  <c:v>1. Коэффициент эффективности вложения бюджетных средств с учетом выручки резидентов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16 анкет нал'!$L$15:$Q$15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'от 16 анкет нал'!$L$16:$Q$16</c:f>
              <c:numCache>
                <c:formatCode>#,##0.00</c:formatCode>
                <c:ptCount val="6"/>
                <c:pt idx="0">
                  <c:v>12.266700699888426</c:v>
                </c:pt>
                <c:pt idx="1">
                  <c:v>14.856767948305547</c:v>
                </c:pt>
                <c:pt idx="2">
                  <c:v>15.617127626020968</c:v>
                </c:pt>
                <c:pt idx="3">
                  <c:v>17.311551247388891</c:v>
                </c:pt>
                <c:pt idx="4">
                  <c:v>38.412681832346358</c:v>
                </c:pt>
                <c:pt idx="5">
                  <c:v>1.5351706460497259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0-4499-99F9-D9A1BEDB0F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267008"/>
        <c:axId val="128436480"/>
        <c:axId val="0"/>
      </c:bar3DChart>
      <c:catAx>
        <c:axId val="12826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436480"/>
        <c:crosses val="autoZero"/>
        <c:auto val="1"/>
        <c:lblAlgn val="ctr"/>
        <c:lblOffset val="100"/>
        <c:noMultiLvlLbl val="0"/>
      </c:catAx>
      <c:valAx>
        <c:axId val="1284364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826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Коэффициент эффективности вложения бюджетных средств с учетом налоговых отчислений резидентов в бюджет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10 анкет нал'!$H$17</c:f>
              <c:strCache>
                <c:ptCount val="1"/>
                <c:pt idx="0">
                  <c:v>Коэффициент эффективности вложения бюджетных средств с учетом налоговых отчислений в бюджет резидентов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10 анкет нал'!$I$16:$L$16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'от 10 анкет нал'!$I$17:$L$17</c:f>
              <c:numCache>
                <c:formatCode>0.00</c:formatCode>
                <c:ptCount val="4"/>
                <c:pt idx="0">
                  <c:v>67.216605290989662</c:v>
                </c:pt>
                <c:pt idx="1">
                  <c:v>19.028430998519116</c:v>
                </c:pt>
                <c:pt idx="2">
                  <c:v>6.8808810854297375</c:v>
                </c:pt>
                <c:pt idx="3">
                  <c:v>6.8740826250614795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B-494F-8A1E-7E1440EF1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205824"/>
        <c:axId val="72426240"/>
        <c:axId val="0"/>
      </c:bar3DChart>
      <c:catAx>
        <c:axId val="722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426240"/>
        <c:crosses val="autoZero"/>
        <c:auto val="1"/>
        <c:lblAlgn val="ctr"/>
        <c:lblOffset val="100"/>
        <c:noMultiLvlLbl val="0"/>
      </c:catAx>
      <c:valAx>
        <c:axId val="724262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220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/>
              <a:t>Количество предоставляемых индивидуальных консультационных услуг, групповых консультационных мероприятий, круглых столов, семинаров</a:t>
            </a:r>
            <a:r>
              <a:rPr lang="ru-RU" sz="1800" b="1" i="0" baseline="0"/>
              <a:t> </a:t>
            </a:r>
            <a:endParaRPr lang="ru-RU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2573842022118234"/>
          <c:y val="6.075962650895511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10 анкет нал'!$H$19</c:f>
              <c:strCache>
                <c:ptCount val="1"/>
                <c:pt idx="0">
                  <c:v>Показатель количества предоставляемых индивидуальных консультационных услуг, групповых консультационных мероприятий, круглых столов, семинаров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10 анкет нал'!$I$18:$L$18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'от 10 анкет нал'!$I$19:$L$19</c:f>
              <c:numCache>
                <c:formatCode>0.00</c:formatCode>
                <c:ptCount val="4"/>
                <c:pt idx="0">
                  <c:v>51.866151866151917</c:v>
                </c:pt>
                <c:pt idx="1">
                  <c:v>22.52252252252249</c:v>
                </c:pt>
                <c:pt idx="2">
                  <c:v>24.324324324324323</c:v>
                </c:pt>
                <c:pt idx="3">
                  <c:v>1.2870012870012857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08-4A42-A685-532B69F55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721920"/>
        <c:axId val="72723840"/>
        <c:axId val="0"/>
      </c:bar3DChart>
      <c:catAx>
        <c:axId val="7272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723840"/>
        <c:crosses val="autoZero"/>
        <c:auto val="1"/>
        <c:lblAlgn val="ctr"/>
        <c:lblOffset val="100"/>
        <c:noMultiLvlLbl val="0"/>
      </c:catAx>
      <c:valAx>
        <c:axId val="727238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272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Объем полученных резидентами инвестиций в среднем на одного получателя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10 анкет нал'!$H$21</c:f>
              <c:strCache>
                <c:ptCount val="1"/>
                <c:pt idx="0">
                  <c:v>Объем полученных резидентами инвестиций в среднем на одного получателя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10 анкет нал'!$I$20:$L$20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'от 10 анкет нал'!$I$21:$L$21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6-43F7-8E21-663267E65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114752"/>
        <c:axId val="73116288"/>
        <c:axId val="0"/>
      </c:bar3DChart>
      <c:catAx>
        <c:axId val="7311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116288"/>
        <c:crosses val="autoZero"/>
        <c:auto val="1"/>
        <c:lblAlgn val="ctr"/>
        <c:lblOffset val="100"/>
        <c:noMultiLvlLbl val="0"/>
      </c:catAx>
      <c:valAx>
        <c:axId val="7311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11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«выживаемости» компаний резидентов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Лист2!$H$25</c:f>
              <c:strCache>
                <c:ptCount val="1"/>
                <c:pt idx="0">
                  <c:v>Процент «выживаемости» компаний резидентов рассчитывается исходя из процентного соотношения функционирующих и ликвидированных предприятий резидентов бизнес-инкубатора за весь период работы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Лист2!$I$24:$L$24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Лист2!$I$25:$L$25</c:f>
              <c:numCache>
                <c:formatCode>0.00</c:formatCode>
                <c:ptCount val="4"/>
                <c:pt idx="0">
                  <c:v>27.894002789400282</c:v>
                </c:pt>
                <c:pt idx="1">
                  <c:v>27.894002789400282</c:v>
                </c:pt>
                <c:pt idx="2">
                  <c:v>24.407252440725237</c:v>
                </c:pt>
                <c:pt idx="3">
                  <c:v>19.804741980474194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D3-4DBB-AE0F-6D40243E2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814976"/>
        <c:axId val="74817920"/>
        <c:axId val="0"/>
      </c:bar3DChart>
      <c:catAx>
        <c:axId val="7481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817920"/>
        <c:crosses val="autoZero"/>
        <c:auto val="1"/>
        <c:lblAlgn val="ctr"/>
        <c:lblOffset val="100"/>
        <c:noMultiLvlLbl val="0"/>
      </c:catAx>
      <c:valAx>
        <c:axId val="748179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481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Заполняемость бизнес-инкубатора</a:t>
            </a:r>
          </a:p>
        </c:rich>
      </c:tx>
      <c:layout>
        <c:manualLayout>
          <c:xMode val="edge"/>
          <c:yMode val="edge"/>
          <c:x val="0.11195865465270442"/>
          <c:y val="5.860805860805855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10 анкет нал'!$H$25</c:f>
              <c:strCache>
                <c:ptCount val="1"/>
                <c:pt idx="0">
                  <c:v>Заполняемость бизнес-инкубатора рассчитывается исходя из процентного соотношения заполненных помещений бизнес-инкубатора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10 анкет нал'!$I$24:$L$24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'от 10 анкет нал'!$I$25:$L$25</c:f>
              <c:numCache>
                <c:formatCode>0.00</c:formatCode>
                <c:ptCount val="4"/>
                <c:pt idx="0">
                  <c:v>45.475216007276025</c:v>
                </c:pt>
                <c:pt idx="1">
                  <c:v>18.190086402910431</c:v>
                </c:pt>
                <c:pt idx="2">
                  <c:v>21.19145065939065</c:v>
                </c:pt>
                <c:pt idx="3">
                  <c:v>15.14324693042292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0-4CE8-A3FB-64FFC522D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072448"/>
        <c:axId val="76073984"/>
        <c:axId val="0"/>
      </c:bar3DChart>
      <c:catAx>
        <c:axId val="7607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073984"/>
        <c:crosses val="autoZero"/>
        <c:auto val="1"/>
        <c:lblAlgn val="ctr"/>
        <c:lblOffset val="100"/>
        <c:noMultiLvlLbl val="0"/>
      </c:catAx>
      <c:valAx>
        <c:axId val="760739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607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Показатель количества дистанционнных резидентов </a:t>
            </a:r>
            <a:endParaRPr lang="ru-RU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Лист2!$H$29</c:f>
              <c:strCache>
                <c:ptCount val="1"/>
                <c:pt idx="0">
                  <c:v>Показатель количества дистанционных резидентов рассчитывается исходя из процентного соотношения плановогои фактического количества дистанционных резидентов: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Лист2!$I$28:$L$28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Лист2!$I$29:$L$29</c:f>
              <c:numCache>
                <c:formatCode>0.00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9-47E3-8984-52DB7CBF4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71136"/>
        <c:axId val="78183808"/>
        <c:axId val="0"/>
      </c:bar3DChart>
      <c:catAx>
        <c:axId val="7817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183808"/>
        <c:crosses val="autoZero"/>
        <c:auto val="1"/>
        <c:lblAlgn val="ctr"/>
        <c:lblOffset val="100"/>
        <c:noMultiLvlLbl val="0"/>
      </c:catAx>
      <c:valAx>
        <c:axId val="781838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817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Лист2!$H$31</c:f>
              <c:strCache>
                <c:ptCount val="1"/>
                <c:pt idx="0">
                  <c:v>Коэффициент эффективности деятельности бизнес-инкубатора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Лист2!$I$30:$L$30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Лист2!$I$31:$L$31</c:f>
              <c:numCache>
                <c:formatCode>0.00</c:formatCode>
                <c:ptCount val="4"/>
                <c:pt idx="0">
                  <c:v>53.835565694453273</c:v>
                </c:pt>
                <c:pt idx="1">
                  <c:v>13.511593480355709</c:v>
                </c:pt>
                <c:pt idx="2">
                  <c:v>26.047792926291077</c:v>
                </c:pt>
                <c:pt idx="3">
                  <c:v>6.6050478988999384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92-4A3D-ABEE-B453E5930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659968"/>
        <c:axId val="80875904"/>
        <c:axId val="0"/>
      </c:bar3DChart>
      <c:catAx>
        <c:axId val="8065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875904"/>
        <c:crosses val="autoZero"/>
        <c:auto val="1"/>
        <c:lblAlgn val="ctr"/>
        <c:lblOffset val="100"/>
        <c:noMultiLvlLbl val="0"/>
      </c:catAx>
      <c:valAx>
        <c:axId val="808759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8065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Коэффициент эффективности вложения бюджетных средств с учетом налоговых отчислений резидентов в бюджет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5 анкет нал'!$B$36</c:f>
              <c:strCache>
                <c:ptCount val="1"/>
                <c:pt idx="0">
                  <c:v>Коэффициент эффективности вложения бюджетных средств с учетом налоговых отчислений в бюджет резидентов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5 анкет нал'!$C$35:$I$35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'от 5 анкет нал'!$C$36:$I$36</c:f>
              <c:numCache>
                <c:formatCode>0.00</c:formatCode>
                <c:ptCount val="7"/>
                <c:pt idx="0">
                  <c:v>2.3265005569042145</c:v>
                </c:pt>
                <c:pt idx="1">
                  <c:v>0.32955937323802975</c:v>
                </c:pt>
                <c:pt idx="2">
                  <c:v>7.0146105205741955</c:v>
                </c:pt>
                <c:pt idx="3">
                  <c:v>2.8263860270462149</c:v>
                </c:pt>
                <c:pt idx="4">
                  <c:v>86.107351924628773</c:v>
                </c:pt>
                <c:pt idx="5">
                  <c:v>0.35005275517268253</c:v>
                </c:pt>
                <c:pt idx="6">
                  <c:v>1.0455388424358179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C-4281-B633-69BB898BE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092288"/>
        <c:axId val="72474624"/>
        <c:axId val="0"/>
      </c:bar3DChart>
      <c:catAx>
        <c:axId val="7209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474624"/>
        <c:crosses val="autoZero"/>
        <c:auto val="1"/>
        <c:lblAlgn val="ctr"/>
        <c:lblOffset val="100"/>
        <c:noMultiLvlLbl val="0"/>
      </c:catAx>
      <c:valAx>
        <c:axId val="72474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209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5 анкет нал'!$B$34</c:f>
              <c:strCache>
                <c:ptCount val="1"/>
                <c:pt idx="0">
                  <c:v>Коэффициент эффективности вложения бюджетных средств с учетом выручки резидентов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5 анкет нал'!$C$33:$I$33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'от 5 анкет нал'!$C$34:$I$34</c:f>
              <c:numCache>
                <c:formatCode>0.00</c:formatCode>
                <c:ptCount val="7"/>
                <c:pt idx="0">
                  <c:v>14.133383161531874</c:v>
                </c:pt>
                <c:pt idx="1">
                  <c:v>3.2643373112105998</c:v>
                </c:pt>
                <c:pt idx="2">
                  <c:v>44.735551007267226</c:v>
                </c:pt>
                <c:pt idx="3">
                  <c:v>8.3083589595046554</c:v>
                </c:pt>
                <c:pt idx="4">
                  <c:v>24.899407156830833</c:v>
                </c:pt>
                <c:pt idx="5">
                  <c:v>0.36300381598503773</c:v>
                </c:pt>
                <c:pt idx="6">
                  <c:v>4.2959585876697615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4-4CA9-83D9-9C808D8302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359616"/>
        <c:axId val="81363328"/>
        <c:axId val="0"/>
      </c:bar3DChart>
      <c:catAx>
        <c:axId val="8135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363328"/>
        <c:crosses val="autoZero"/>
        <c:auto val="1"/>
        <c:lblAlgn val="ctr"/>
        <c:lblOffset val="100"/>
        <c:noMultiLvlLbl val="0"/>
      </c:catAx>
      <c:valAx>
        <c:axId val="813633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8135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/>
              <a:t>Количество предоставляемых индивидуальных консультационных услуг, групповых консультационных мероприятий, круглых столов, семинаров</a:t>
            </a:r>
            <a:endParaRPr lang="ru-RU" sz="1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5 анкет нал'!$B$38</c:f>
              <c:strCache>
                <c:ptCount val="1"/>
                <c:pt idx="0">
                  <c:v>Показатель количества предоставляемых индивидуальных консультационных услуг, групповых консультационных мероприятий, круглых столов, семинаров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5 анкет нал'!$C$37:$I$37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'от 5 анкет нал'!$C$38:$I$38</c:f>
              <c:numCache>
                <c:formatCode>0.00</c:formatCode>
                <c:ptCount val="7"/>
                <c:pt idx="0">
                  <c:v>21.73328854551562</c:v>
                </c:pt>
                <c:pt idx="1">
                  <c:v>12.428619415518979</c:v>
                </c:pt>
                <c:pt idx="2">
                  <c:v>0</c:v>
                </c:pt>
                <c:pt idx="3">
                  <c:v>19.751427611689621</c:v>
                </c:pt>
                <c:pt idx="4">
                  <c:v>0</c:v>
                </c:pt>
                <c:pt idx="5">
                  <c:v>0.73899899227410226</c:v>
                </c:pt>
                <c:pt idx="6">
                  <c:v>45.347665435001637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4-41EA-980D-B77F6D441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222592"/>
        <c:axId val="114224128"/>
        <c:axId val="0"/>
      </c:bar3DChart>
      <c:catAx>
        <c:axId val="11422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224128"/>
        <c:crosses val="autoZero"/>
        <c:auto val="1"/>
        <c:lblAlgn val="ctr"/>
        <c:lblOffset val="100"/>
        <c:noMultiLvlLbl val="0"/>
      </c:catAx>
      <c:valAx>
        <c:axId val="11422412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422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Коэффициент эффективности вложения бюджетных средств с учетом налоговых отчислений резидентов в бюджет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16 анкет нал'!$K$18</c:f>
              <c:strCache>
                <c:ptCount val="1"/>
                <c:pt idx="0">
                  <c:v>2. Коэффициент эффективности вложения бюджетных средств с учетом налоговых отчислений в бюджет резидентов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16 анкет нал'!$L$17:$Q$17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'от 16 анкет нал'!$L$18:$Q$18</c:f>
              <c:numCache>
                <c:formatCode>0.00</c:formatCode>
                <c:ptCount val="6"/>
                <c:pt idx="0">
                  <c:v>6.9399242317740288</c:v>
                </c:pt>
                <c:pt idx="1">
                  <c:v>24.841341844082127</c:v>
                </c:pt>
                <c:pt idx="2">
                  <c:v>24.082076768126427</c:v>
                </c:pt>
                <c:pt idx="3">
                  <c:v>17.796724516787876</c:v>
                </c:pt>
                <c:pt idx="4">
                  <c:v>25.689599600973303</c:v>
                </c:pt>
                <c:pt idx="5">
                  <c:v>0.65033303825613464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9-414E-9742-45EC3EC25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412736"/>
        <c:axId val="173474176"/>
        <c:axId val="0"/>
      </c:bar3DChart>
      <c:catAx>
        <c:axId val="17341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474176"/>
        <c:crosses val="autoZero"/>
        <c:auto val="1"/>
        <c:lblAlgn val="ctr"/>
        <c:lblOffset val="100"/>
        <c:noMultiLvlLbl val="0"/>
      </c:catAx>
      <c:valAx>
        <c:axId val="17347417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341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«выживаемости» компаний резидентов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Лист3!$B$46</c:f>
              <c:strCache>
                <c:ptCount val="1"/>
                <c:pt idx="0">
                  <c:v>Процент «выживаемости» компаний резидентов рассчитывается исходя из процентного соотношения функционирующих и ликвидированных предприятий резидентов бизнес-инкубатора за весь период работы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Лист3!$C$45:$I$45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Лист3!$C$46:$I$46</c:f>
              <c:numCache>
                <c:formatCode>0.00</c:formatCode>
                <c:ptCount val="7"/>
                <c:pt idx="0">
                  <c:v>17.667844522968199</c:v>
                </c:pt>
                <c:pt idx="1">
                  <c:v>17.667844522968199</c:v>
                </c:pt>
                <c:pt idx="2">
                  <c:v>17.667844522968199</c:v>
                </c:pt>
                <c:pt idx="3">
                  <c:v>12.367491166077739</c:v>
                </c:pt>
                <c:pt idx="4">
                  <c:v>5.1236749116607765</c:v>
                </c:pt>
                <c:pt idx="5">
                  <c:v>11.837455830388706</c:v>
                </c:pt>
                <c:pt idx="6">
                  <c:v>17.667844522968199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8-4044-BAF1-144BFBF1F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474752"/>
        <c:axId val="156574080"/>
        <c:axId val="0"/>
      </c:bar3DChart>
      <c:catAx>
        <c:axId val="15647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574080"/>
        <c:crosses val="autoZero"/>
        <c:auto val="1"/>
        <c:lblAlgn val="ctr"/>
        <c:lblOffset val="100"/>
        <c:noMultiLvlLbl val="0"/>
      </c:catAx>
      <c:valAx>
        <c:axId val="1565740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5647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Объем полученных резидентами инвестиций в среднем на одного получателя</a:t>
            </a:r>
            <a:endParaRPr lang="ru-RU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Лист3!$B$44</c:f>
              <c:strCache>
                <c:ptCount val="1"/>
                <c:pt idx="0">
                  <c:v>Объем полученных резидентами инвестиций в среднем на одного получателя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Лист3!$C$43:$I$43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Лист3!$C$44:$I$44</c:f>
              <c:numCache>
                <c:formatCode>0.00</c:formatCode>
                <c:ptCount val="7"/>
                <c:pt idx="0">
                  <c:v>31.556545485056979</c:v>
                </c:pt>
                <c:pt idx="1">
                  <c:v>0</c:v>
                </c:pt>
                <c:pt idx="2">
                  <c:v>0</c:v>
                </c:pt>
                <c:pt idx="3">
                  <c:v>27.252894781003523</c:v>
                </c:pt>
                <c:pt idx="4">
                  <c:v>0</c:v>
                </c:pt>
                <c:pt idx="5" formatCode="General">
                  <c:v>0</c:v>
                </c:pt>
                <c:pt idx="6">
                  <c:v>41.190559733939509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9B-4AF6-A3B6-5D768D35B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580416"/>
        <c:axId val="125582720"/>
        <c:axId val="0"/>
      </c:bar3DChart>
      <c:catAx>
        <c:axId val="12558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582720"/>
        <c:crosses val="autoZero"/>
        <c:auto val="1"/>
        <c:lblAlgn val="ctr"/>
        <c:lblOffset val="100"/>
        <c:noMultiLvlLbl val="0"/>
      </c:catAx>
      <c:valAx>
        <c:axId val="1255827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5580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Заполняемость бизнес-инкубатора</a:t>
            </a:r>
            <a:endParaRPr lang="ru-RU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Лист3!$B$48</c:f>
              <c:strCache>
                <c:ptCount val="1"/>
                <c:pt idx="0">
                  <c:v>Заполняемость бизнес-инкубатора рассчитывается исходя из процентного соотношения заполненных помещений бизнес-инкубатора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Лист3!$C$47:$I$47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Лист3!$C$48:$I$48</c:f>
              <c:numCache>
                <c:formatCode>#,##0.00</c:formatCode>
                <c:ptCount val="7"/>
                <c:pt idx="0">
                  <c:v>9.2231341038972197</c:v>
                </c:pt>
                <c:pt idx="1">
                  <c:v>14.407253040003438</c:v>
                </c:pt>
                <c:pt idx="2">
                  <c:v>21.484123232930859</c:v>
                </c:pt>
                <c:pt idx="3">
                  <c:v>21.484123232930859</c:v>
                </c:pt>
                <c:pt idx="4">
                  <c:v>7.199329695355134</c:v>
                </c:pt>
                <c:pt idx="5">
                  <c:v>8.1811541271000721</c:v>
                </c:pt>
                <c:pt idx="6">
                  <c:v>18.020882567782408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8-4CAA-A389-BB0BBCE9D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314624"/>
        <c:axId val="44316160"/>
        <c:axId val="0"/>
      </c:bar3DChart>
      <c:catAx>
        <c:axId val="44314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316160"/>
        <c:crosses val="autoZero"/>
        <c:auto val="1"/>
        <c:lblAlgn val="ctr"/>
        <c:lblOffset val="100"/>
        <c:noMultiLvlLbl val="0"/>
      </c:catAx>
      <c:valAx>
        <c:axId val="443161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4314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</a:t>
            </a:r>
            <a:r>
              <a:rPr lang="ru-RU" baseline="0"/>
              <a:t> количества</a:t>
            </a:r>
            <a:r>
              <a:rPr lang="ru-RU"/>
              <a:t> дистанционнных резидентов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Лист3!$B$50</c:f>
              <c:strCache>
                <c:ptCount val="1"/>
                <c:pt idx="0">
                  <c:v>Заполняемость дистанционнных резидентов, СМП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Лист3!$C$49:$I$49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Лист3!$C$50:$I$50</c:f>
              <c:numCache>
                <c:formatCode>#,##0.00</c:formatCode>
                <c:ptCount val="7"/>
                <c:pt idx="0">
                  <c:v>62.5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9C-497F-9235-E4025A7CE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64864"/>
        <c:axId val="72166400"/>
        <c:axId val="0"/>
      </c:bar3DChart>
      <c:catAx>
        <c:axId val="72164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166400"/>
        <c:crosses val="autoZero"/>
        <c:auto val="1"/>
        <c:lblAlgn val="ctr"/>
        <c:lblOffset val="100"/>
        <c:noMultiLvlLbl val="0"/>
      </c:catAx>
      <c:valAx>
        <c:axId val="721664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216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Лист3!$B$52</c:f>
              <c:strCache>
                <c:ptCount val="1"/>
                <c:pt idx="0">
                  <c:v>Коэффициент эффективности деятельности бизнес-инкубатора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Лист3!$C$51:$I$51</c:f>
              <c:strCache>
                <c:ptCount val="7"/>
                <c:pt idx="0">
                  <c:v>Усть-Мая</c:v>
                </c:pt>
                <c:pt idx="1">
                  <c:v>Хандыга</c:v>
                </c:pt>
                <c:pt idx="2">
                  <c:v>Ой</c:v>
                </c:pt>
                <c:pt idx="3">
                  <c:v>Вилюйск</c:v>
                </c:pt>
                <c:pt idx="4">
                  <c:v>Юрюнг-Хая</c:v>
                </c:pt>
                <c:pt idx="5">
                  <c:v>Балыктах</c:v>
                </c:pt>
                <c:pt idx="6">
                  <c:v>Амга</c:v>
                </c:pt>
              </c:strCache>
            </c:strRef>
          </c:cat>
          <c:val>
            <c:numRef>
              <c:f>Лист3!$C$52:$I$52</c:f>
              <c:numCache>
                <c:formatCode>#,##0.00</c:formatCode>
                <c:ptCount val="7"/>
                <c:pt idx="0">
                  <c:v>22.734385196553447</c:v>
                </c:pt>
                <c:pt idx="1">
                  <c:v>6.8710876661341773</c:v>
                </c:pt>
                <c:pt idx="2">
                  <c:v>12.986018469105785</c:v>
                </c:pt>
                <c:pt idx="3">
                  <c:v>13.141525968321801</c:v>
                </c:pt>
                <c:pt idx="4">
                  <c:v>17.618537669782224</c:v>
                </c:pt>
                <c:pt idx="5">
                  <c:v>3.0672379315600842</c:v>
                </c:pt>
                <c:pt idx="6">
                  <c:v>23.581207098542478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0-47FC-9ABE-AA7B9D965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260224"/>
        <c:axId val="72462720"/>
        <c:axId val="0"/>
      </c:bar3DChart>
      <c:catAx>
        <c:axId val="7226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462720"/>
        <c:crosses val="autoZero"/>
        <c:auto val="1"/>
        <c:lblAlgn val="ctr"/>
        <c:lblOffset val="100"/>
        <c:noMultiLvlLbl val="0"/>
      </c:catAx>
      <c:valAx>
        <c:axId val="724627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226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u="none" strike="noStrike" baseline="0"/>
              <a:t>Количество предоставляемых индивидуальных консультационных услуг, групповых консультационных мероприятий, круглых столов, семинаров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16 анкет нал'!$K$20</c:f>
              <c:strCache>
                <c:ptCount val="1"/>
                <c:pt idx="0">
                  <c:v>3. Показатель количества предоставляемых индивидуальных консультационных услуг, групповых консультационных мероприятий, круглых столов, семинаров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16 анкет нал'!$L$19:$Q$19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'от 16 анкет нал'!$L$20:$Q$20</c:f>
              <c:numCache>
                <c:formatCode>0.00</c:formatCode>
                <c:ptCount val="6"/>
                <c:pt idx="0">
                  <c:v>15.274949083503055</c:v>
                </c:pt>
                <c:pt idx="1">
                  <c:v>19.226069246435809</c:v>
                </c:pt>
                <c:pt idx="2">
                  <c:v>28.716904276985726</c:v>
                </c:pt>
                <c:pt idx="3">
                  <c:v>9.5315682281059058</c:v>
                </c:pt>
                <c:pt idx="4">
                  <c:v>13.543788187372698</c:v>
                </c:pt>
                <c:pt idx="5">
                  <c:v>13.706720977596742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9-4129-AEF2-8731A00BF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5634688"/>
        <c:axId val="176333184"/>
        <c:axId val="0"/>
      </c:bar3DChart>
      <c:catAx>
        <c:axId val="17563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333184"/>
        <c:crosses val="autoZero"/>
        <c:auto val="1"/>
        <c:lblAlgn val="ctr"/>
        <c:lblOffset val="100"/>
        <c:noMultiLvlLbl val="0"/>
      </c:catAx>
      <c:valAx>
        <c:axId val="1763331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563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Объем полученных резидентами инвестиций в среднем на одного получателя</a:t>
            </a:r>
            <a:endParaRPr lang="ru-RU"/>
          </a:p>
        </c:rich>
      </c:tx>
      <c:layout>
        <c:manualLayout>
          <c:xMode val="edge"/>
          <c:yMode val="edge"/>
          <c:x val="0.23112542512344778"/>
          <c:y val="3.229527104959630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16 анкет нал'!$K$22</c:f>
              <c:strCache>
                <c:ptCount val="1"/>
                <c:pt idx="0">
                  <c:v>4. Объем полученных резидентами инвестиций в среднем на одного получателя рассчитывается исходя из натуральных величин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16 анкет нал'!$L$21:$Q$21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'от 16 анкет нал'!$L$22:$Q$22</c:f>
              <c:numCache>
                <c:formatCode>0.00</c:formatCode>
                <c:ptCount val="6"/>
                <c:pt idx="0">
                  <c:v>31.12168576798323</c:v>
                </c:pt>
                <c:pt idx="1">
                  <c:v>3.4386931653432247</c:v>
                </c:pt>
                <c:pt idx="2">
                  <c:v>53.217870416026145</c:v>
                </c:pt>
                <c:pt idx="3">
                  <c:v>6.5635373513098871</c:v>
                </c:pt>
                <c:pt idx="4">
                  <c:v>5.6582132993374881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A-4807-A138-259F166B9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354816"/>
        <c:axId val="176356736"/>
        <c:axId val="0"/>
      </c:bar3DChart>
      <c:catAx>
        <c:axId val="17635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356736"/>
        <c:crosses val="autoZero"/>
        <c:auto val="1"/>
        <c:lblAlgn val="ctr"/>
        <c:lblOffset val="100"/>
        <c:noMultiLvlLbl val="0"/>
      </c:catAx>
      <c:valAx>
        <c:axId val="1763567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635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«выживаемости» компаний резидентов</a:t>
            </a:r>
          </a:p>
        </c:rich>
      </c:tx>
      <c:layout>
        <c:manualLayout>
          <c:xMode val="edge"/>
          <c:yMode val="edge"/>
          <c:x val="0.22120098579502884"/>
          <c:y val="2.110538615914558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'группа 1'!$K$26</c:f>
              <c:strCache>
                <c:ptCount val="1"/>
                <c:pt idx="0">
                  <c:v>5. Процент «выживаемости» компаний резидентов рассчитывается исходя из процентного соотношения функционирующих и ликвидированных предприятий резидентов бизнес-инкубатора за весь период работы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1'!$L$25:$Q$25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'группа 1'!$L$26:$Q$26</c:f>
              <c:numCache>
                <c:formatCode>0.00</c:formatCode>
                <c:ptCount val="6"/>
                <c:pt idx="0">
                  <c:v>14.190664310219359</c:v>
                </c:pt>
                <c:pt idx="1">
                  <c:v>13.847593304917353</c:v>
                </c:pt>
                <c:pt idx="2">
                  <c:v>13.410957479987525</c:v>
                </c:pt>
                <c:pt idx="3">
                  <c:v>19.045638839796215</c:v>
                </c:pt>
                <c:pt idx="4">
                  <c:v>20.792182139515525</c:v>
                </c:pt>
                <c:pt idx="5">
                  <c:v>18.712963925563987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7-4363-9321-503868B63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264896"/>
        <c:axId val="177270784"/>
        <c:axId val="0"/>
      </c:bar3DChart>
      <c:catAx>
        <c:axId val="17726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270784"/>
        <c:crosses val="autoZero"/>
        <c:auto val="1"/>
        <c:lblAlgn val="ctr"/>
        <c:lblOffset val="100"/>
        <c:noMultiLvlLbl val="0"/>
      </c:catAx>
      <c:valAx>
        <c:axId val="1772707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726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Заполняемость бизнес-инкубатора</a:t>
            </a:r>
            <a:endParaRPr lang="ru-RU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Лист1!$K$28</c:f>
              <c:strCache>
                <c:ptCount val="1"/>
                <c:pt idx="0">
                  <c:v>6. Заполняемость бизнес-инкубатора рассчитывается исходя из процентного соотношения заполненных помещений бизнес-инкубатора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Лист1!$L$27:$Q$27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Лист1!$L$28:$Q$28</c:f>
              <c:numCache>
                <c:formatCode>0.00</c:formatCode>
                <c:ptCount val="6"/>
                <c:pt idx="0">
                  <c:v>20.658596041812999</c:v>
                </c:pt>
                <c:pt idx="1">
                  <c:v>17.25819113333058</c:v>
                </c:pt>
                <c:pt idx="2">
                  <c:v>17.815973226459551</c:v>
                </c:pt>
                <c:pt idx="3">
                  <c:v>18.051481221336196</c:v>
                </c:pt>
                <c:pt idx="4">
                  <c:v>19.078213444614303</c:v>
                </c:pt>
                <c:pt idx="5">
                  <c:v>7.1375449324463842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DD-465D-9D73-EB6B8BB91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926336"/>
        <c:axId val="178928256"/>
        <c:axId val="0"/>
      </c:bar3DChart>
      <c:catAx>
        <c:axId val="17892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928256"/>
        <c:crosses val="autoZero"/>
        <c:auto val="1"/>
        <c:lblAlgn val="ctr"/>
        <c:lblOffset val="100"/>
        <c:noMultiLvlLbl val="0"/>
      </c:catAx>
      <c:valAx>
        <c:axId val="1789282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7892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Показатель количества дистанционнных резидентов </a:t>
            </a:r>
            <a:endParaRPr lang="ru-RU" b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Лист1!$K$30</c:f>
              <c:strCache>
                <c:ptCount val="1"/>
                <c:pt idx="0">
                  <c:v>7. Показатель количества дистанционных резидентов рассчитывается исходя из процентного соотношения плановогои фактического количества дистанционных резидентов: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Лист1!$L$29:$Q$29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Лист1!$L$30:$Q$30</c:f>
              <c:numCache>
                <c:formatCode>0.00</c:formatCode>
                <c:ptCount val="6"/>
                <c:pt idx="0">
                  <c:v>30.588235294117617</c:v>
                </c:pt>
                <c:pt idx="1">
                  <c:v>34.117647058823444</c:v>
                </c:pt>
                <c:pt idx="2">
                  <c:v>26.470588235294116</c:v>
                </c:pt>
                <c:pt idx="3">
                  <c:v>0</c:v>
                </c:pt>
                <c:pt idx="4">
                  <c:v>5.8823529411764675</c:v>
                </c:pt>
                <c:pt idx="5">
                  <c:v>2.9411764705882337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9-4C33-9C1E-0CCDC4E73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534720"/>
        <c:axId val="183536256"/>
        <c:axId val="0"/>
      </c:bar3DChart>
      <c:catAx>
        <c:axId val="18353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536256"/>
        <c:crosses val="autoZero"/>
        <c:auto val="1"/>
        <c:lblAlgn val="ctr"/>
        <c:lblOffset val="100"/>
        <c:noMultiLvlLbl val="0"/>
      </c:catAx>
      <c:valAx>
        <c:axId val="1835362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353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Коэффициент эффективности деятельности бизнес-инкубаторов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'группа 1'!$K$32</c:f>
              <c:strCache>
                <c:ptCount val="1"/>
                <c:pt idx="0">
                  <c:v>7. Коэффициент эффективности деятельности бизнес-инкубатора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'группа 1'!$L$31:$Q$31</c:f>
              <c:strCache>
                <c:ptCount val="6"/>
                <c:pt idx="0">
                  <c:v>Якутск</c:v>
                </c:pt>
                <c:pt idx="1">
                  <c:v>Нерюнгри</c:v>
                </c:pt>
                <c:pt idx="2">
                  <c:v>Нюрба</c:v>
                </c:pt>
                <c:pt idx="3">
                  <c:v>Алдан</c:v>
                </c:pt>
                <c:pt idx="4">
                  <c:v>Нижний Бестях</c:v>
                </c:pt>
                <c:pt idx="5">
                  <c:v>Ленск</c:v>
                </c:pt>
              </c:strCache>
            </c:strRef>
          </c:cat>
          <c:val>
            <c:numRef>
              <c:f>'группа 1'!$L$32:$Q$32</c:f>
              <c:numCache>
                <c:formatCode>0.00</c:formatCode>
                <c:ptCount val="6"/>
                <c:pt idx="0">
                  <c:v>18.720107918471228</c:v>
                </c:pt>
                <c:pt idx="1">
                  <c:v>18.226614814462589</c:v>
                </c:pt>
                <c:pt idx="2">
                  <c:v>25.618785432700086</c:v>
                </c:pt>
                <c:pt idx="3">
                  <c:v>12.614357343532138</c:v>
                </c:pt>
                <c:pt idx="4">
                  <c:v>18.436718777905174</c:v>
                </c:pt>
                <c:pt idx="5">
                  <c:v>6.3834157129287457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7-4E1D-8D0D-6F59EB14E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56672"/>
        <c:axId val="44558208"/>
        <c:axId val="0"/>
      </c:bar3DChart>
      <c:catAx>
        <c:axId val="4455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558208"/>
        <c:crosses val="autoZero"/>
        <c:auto val="1"/>
        <c:lblAlgn val="ctr"/>
        <c:lblOffset val="100"/>
        <c:noMultiLvlLbl val="0"/>
      </c:catAx>
      <c:valAx>
        <c:axId val="445582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455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 10 анкет нал'!$H$15</c:f>
              <c:strCache>
                <c:ptCount val="1"/>
                <c:pt idx="0">
                  <c:v>Коэффициент эффективности вложения бюджетных средств с учетом выручки резидентов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'от 10 анкет нал'!$I$14:$L$14</c:f>
              <c:strCache>
                <c:ptCount val="4"/>
                <c:pt idx="0">
                  <c:v>Намцы</c:v>
                </c:pt>
                <c:pt idx="1">
                  <c:v>Бердигестях</c:v>
                </c:pt>
                <c:pt idx="2">
                  <c:v>Олекминск</c:v>
                </c:pt>
                <c:pt idx="3">
                  <c:v>Сунтар</c:v>
                </c:pt>
              </c:strCache>
            </c:strRef>
          </c:cat>
          <c:val>
            <c:numRef>
              <c:f>'от 10 анкет нал'!$I$15:$L$15</c:f>
              <c:numCache>
                <c:formatCode>0.00</c:formatCode>
                <c:ptCount val="4"/>
                <c:pt idx="0">
                  <c:v>84.396983907355065</c:v>
                </c:pt>
                <c:pt idx="1">
                  <c:v>6.9461116491376274</c:v>
                </c:pt>
                <c:pt idx="2">
                  <c:v>5.5306419741676205</c:v>
                </c:pt>
                <c:pt idx="3">
                  <c:v>3.1262624693396863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E-470D-ADB5-71B0052E3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982400"/>
        <c:axId val="43027456"/>
        <c:axId val="0"/>
      </c:bar3DChart>
      <c:catAx>
        <c:axId val="4298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027456"/>
        <c:crosses val="autoZero"/>
        <c:auto val="1"/>
        <c:lblAlgn val="ctr"/>
        <c:lblOffset val="100"/>
        <c:noMultiLvlLbl val="0"/>
      </c:catAx>
      <c:valAx>
        <c:axId val="430274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298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397C-3905-4926-B293-D3E79A2C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MB50</cp:lastModifiedBy>
  <cp:revision>2</cp:revision>
  <cp:lastPrinted>2020-03-12T03:46:00Z</cp:lastPrinted>
  <dcterms:created xsi:type="dcterms:W3CDTF">2021-04-02T01:01:00Z</dcterms:created>
  <dcterms:modified xsi:type="dcterms:W3CDTF">2021-04-02T01:01:00Z</dcterms:modified>
</cp:coreProperties>
</file>