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right"/>
      </w:pPr>
      <w:r>
        <w:t xml:space="preserve">Приложение № 3 </w:t>
      </w:r>
    </w:p>
    <w:p w14:paraId="02000000">
      <w:pPr>
        <w:widowControl w:val="0"/>
        <w:ind/>
        <w:jc w:val="right"/>
      </w:pPr>
      <w:r>
        <w:t xml:space="preserve">к приказу Государственного комитета </w:t>
      </w:r>
    </w:p>
    <w:p w14:paraId="03000000">
      <w:pPr>
        <w:widowControl w:val="0"/>
        <w:ind/>
        <w:jc w:val="right"/>
      </w:pPr>
      <w:r>
        <w:t xml:space="preserve">Республики Саха (Якутия) </w:t>
      </w:r>
    </w:p>
    <w:p w14:paraId="04000000">
      <w:pPr>
        <w:widowControl w:val="0"/>
        <w:ind/>
        <w:jc w:val="right"/>
      </w:pPr>
      <w:r>
        <w:t>по занятости населения</w:t>
      </w:r>
    </w:p>
    <w:p w14:paraId="05000000">
      <w:pPr>
        <w:widowControl w:val="0"/>
        <w:ind/>
        <w:jc w:val="right"/>
        <w:rPr>
          <w:b w:val="1"/>
          <w:sz w:val="28"/>
        </w:rPr>
      </w:pPr>
      <w:r>
        <w:t>от «03</w:t>
      </w:r>
      <w:r>
        <w:t>»</w:t>
      </w:r>
      <w:r>
        <w:t xml:space="preserve"> сентября</w:t>
      </w:r>
      <w:r>
        <w:t xml:space="preserve"> </w:t>
      </w:r>
      <w:r>
        <w:t>2026 г. № ОД -228</w:t>
      </w:r>
    </w:p>
    <w:p w14:paraId="06000000">
      <w:pPr>
        <w:widowControl w:val="0"/>
        <w:ind/>
        <w:jc w:val="center"/>
        <w:rPr>
          <w:b w:val="1"/>
          <w:sz w:val="28"/>
        </w:rPr>
      </w:pPr>
    </w:p>
    <w:p w14:paraId="07000000">
      <w:pPr>
        <w:widowControl w:val="0"/>
        <w:ind/>
        <w:jc w:val="center"/>
        <w:rPr>
          <w:b w:val="1"/>
          <w:sz w:val="28"/>
        </w:rPr>
      </w:pPr>
    </w:p>
    <w:p w14:paraId="0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Состав комиссии по проверке поступивших предложений участников отбора</w:t>
      </w:r>
      <w:r>
        <w:rPr>
          <w:b w:val="1"/>
          <w:sz w:val="28"/>
        </w:rPr>
        <w:t xml:space="preserve"> для принятия решения о соответствии предложений установленным требованиям</w:t>
      </w:r>
    </w:p>
    <w:p w14:paraId="09000000">
      <w:pPr>
        <w:widowControl w:val="0"/>
        <w:ind/>
        <w:jc w:val="center"/>
        <w:rPr>
          <w:b w:val="1"/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62"/>
        <w:gridCol w:w="3703"/>
        <w:gridCol w:w="5372"/>
      </w:tblGrid>
      <w:tr>
        <w:trPr>
          <w:trHeight w:hRule="atLeast" w:val="496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A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№</w:t>
            </w:r>
          </w:p>
        </w:tc>
        <w:tc>
          <w:tcPr>
            <w:tcW w:type="dxa" w:w="3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B000000">
            <w:pPr>
              <w:widowControl w:val="0"/>
              <w:spacing w:line="252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ФИО</w:t>
            </w:r>
          </w:p>
        </w:tc>
        <w:tc>
          <w:tcPr>
            <w:tcW w:type="dxa" w:w="5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C000000">
            <w:pPr>
              <w:widowControl w:val="0"/>
              <w:spacing w:line="252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Должность</w:t>
            </w:r>
          </w:p>
        </w:tc>
      </w:tr>
      <w:tr>
        <w:trPr>
          <w:trHeight w:hRule="atLeast" w:val="150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D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3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E000000">
            <w:pPr>
              <w:rPr>
                <w:sz w:val="28"/>
              </w:rPr>
            </w:pPr>
            <w:r>
              <w:rPr>
                <w:sz w:val="28"/>
              </w:rPr>
              <w:t xml:space="preserve">Мексярова </w:t>
            </w:r>
          </w:p>
          <w:p w14:paraId="0F000000">
            <w:pPr>
              <w:rPr>
                <w:sz w:val="28"/>
              </w:rPr>
            </w:pPr>
            <w:r>
              <w:rPr>
                <w:sz w:val="28"/>
              </w:rPr>
              <w:t>Анисия Афанасьевна</w:t>
            </w:r>
          </w:p>
        </w:tc>
        <w:tc>
          <w:tcPr>
            <w:tcW w:type="dxa" w:w="5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0000000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руководителя отдела организации социальной поддержки граждан </w:t>
            </w:r>
            <w:r>
              <w:rPr>
                <w:sz w:val="28"/>
              </w:rPr>
              <w:t>Государственного комитета Республики Саха (Якутия) по занятости населения</w:t>
            </w:r>
          </w:p>
        </w:tc>
      </w:tr>
      <w:tr>
        <w:trPr>
          <w:trHeight w:hRule="atLeast" w:val="150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1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3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2000000">
            <w:pPr>
              <w:rPr>
                <w:sz w:val="28"/>
              </w:rPr>
            </w:pPr>
            <w:r>
              <w:rPr>
                <w:sz w:val="28"/>
              </w:rPr>
              <w:t>Фаизова</w:t>
            </w:r>
          </w:p>
          <w:p w14:paraId="13000000">
            <w:pPr>
              <w:rPr>
                <w:sz w:val="28"/>
              </w:rPr>
            </w:pPr>
            <w:r>
              <w:rPr>
                <w:sz w:val="28"/>
              </w:rPr>
              <w:t>Элеонора Анваровна</w:t>
            </w:r>
          </w:p>
        </w:tc>
        <w:tc>
          <w:tcPr>
            <w:tcW w:type="dxa" w:w="5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4000000">
            <w:pPr>
              <w:rPr>
                <w:sz w:val="28"/>
              </w:rPr>
            </w:pPr>
            <w:r>
              <w:rPr>
                <w:sz w:val="28"/>
              </w:rPr>
              <w:t xml:space="preserve">главный специалист </w:t>
            </w:r>
            <w:r>
              <w:rPr>
                <w:sz w:val="28"/>
              </w:rPr>
              <w:t xml:space="preserve">отдела активной политики занятости и государственного контроля </w:t>
            </w:r>
            <w:r>
              <w:rPr>
                <w:sz w:val="28"/>
              </w:rPr>
              <w:t>Государственного комитета Республики Саха (Якутия) по занятости населения</w:t>
            </w:r>
          </w:p>
        </w:tc>
      </w:tr>
      <w:tr>
        <w:trPr>
          <w:trHeight w:hRule="atLeast" w:val="173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5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3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6000000">
            <w:pPr>
              <w:rPr>
                <w:sz w:val="28"/>
              </w:rPr>
            </w:pPr>
            <w:r>
              <w:rPr>
                <w:sz w:val="28"/>
              </w:rPr>
              <w:t xml:space="preserve">Николаева </w:t>
            </w:r>
          </w:p>
          <w:p w14:paraId="17000000">
            <w:pPr>
              <w:rPr>
                <w:sz w:val="28"/>
              </w:rPr>
            </w:pPr>
            <w:r>
              <w:rPr>
                <w:sz w:val="28"/>
              </w:rPr>
              <w:t>Надежда Александровна</w:t>
            </w:r>
          </w:p>
        </w:tc>
        <w:tc>
          <w:tcPr>
            <w:tcW w:type="dxa" w:w="5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8000000">
            <w:pPr>
              <w:rPr>
                <w:sz w:val="28"/>
              </w:rPr>
            </w:pPr>
            <w:r>
              <w:rPr>
                <w:sz w:val="28"/>
              </w:rPr>
              <w:t xml:space="preserve">ведущий специалист отдела активной политики занятости и государственного контроля </w:t>
            </w:r>
            <w:r>
              <w:rPr>
                <w:sz w:val="28"/>
              </w:rPr>
              <w:t>Государственного комитета Республики Саха (Якутия) по занятости населения</w:t>
            </w:r>
          </w:p>
        </w:tc>
      </w:tr>
    </w:tbl>
    <w:p w14:paraId="19000000">
      <w:pPr>
        <w:widowControl w:val="0"/>
        <w:ind/>
        <w:jc w:val="center"/>
      </w:pP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Основной шрифт абзаца1"/>
    <w:link w:val="Style_3_ch"/>
  </w:style>
  <w:style w:styleId="Style_3_ch" w:type="character">
    <w:name w:val="Основной шрифт абзаца1"/>
    <w:link w:val="Style_3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Гиперссылка1"/>
    <w:link w:val="Style_6_ch"/>
    <w:rPr>
      <w:color w:val="0000FF"/>
      <w:u w:val="single"/>
    </w:rPr>
  </w:style>
  <w:style w:styleId="Style_6_ch" w:type="character">
    <w:name w:val="Гиперссылка1"/>
    <w:link w:val="Style_6"/>
    <w:rPr>
      <w:color w:val="0000FF"/>
      <w:u w:val="single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onsPlusNormal"/>
    <w:link w:val="Style_9_ch"/>
    <w:rPr>
      <w:rFonts w:ascii="Arial" w:hAnsi="Arial"/>
    </w:rPr>
  </w:style>
  <w:style w:styleId="Style_9_ch" w:type="character">
    <w:name w:val="ConsPlusNormal"/>
    <w:link w:val="Style_9"/>
    <w:rPr>
      <w:rFonts w:ascii="Arial" w:hAnsi="Arial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Подраздел"/>
    <w:basedOn w:val="Style_2"/>
    <w:link w:val="Style_12_ch"/>
    <w:pPr>
      <w:widowControl w:val="0"/>
      <w:ind/>
      <w:jc w:val="center"/>
    </w:pPr>
    <w:rPr>
      <w:b w:val="1"/>
    </w:rPr>
  </w:style>
  <w:style w:styleId="Style_12_ch" w:type="character">
    <w:name w:val="Подраздел"/>
    <w:basedOn w:val="Style_2_ch"/>
    <w:link w:val="Style_12"/>
    <w:rPr>
      <w:b w:val="1"/>
    </w:rPr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3"/>
    <w:next w:val="Style_2"/>
    <w:link w:val="Style_16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2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ConsPlusNonformat"/>
    <w:link w:val="Style_21_ch"/>
    <w:pPr>
      <w:widowControl w:val="0"/>
      <w:ind/>
      <w:jc w:val="center"/>
    </w:pPr>
    <w:rPr>
      <w:rFonts w:ascii="Courier New" w:hAnsi="Courier New"/>
    </w:rPr>
  </w:style>
  <w:style w:styleId="Style_21_ch" w:type="character">
    <w:name w:val="ConsPlusNonformat"/>
    <w:link w:val="Style_21"/>
    <w:rPr>
      <w:rFonts w:ascii="Courier New" w:hAnsi="Courier New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0"/>
      <w:ind/>
      <w:jc w:val="both"/>
    </w:pPr>
    <w:rPr>
      <w:rFonts w:ascii="XO Thames" w:hAnsi="XO Thames"/>
    </w:rPr>
  </w:style>
  <w:style w:styleId="Style_23_ch" w:type="character">
    <w:name w:val="Header and Footer"/>
    <w:link w:val="Style_23"/>
    <w:rPr>
      <w:rFonts w:ascii="XO Thames" w:hAnsi="XO Thames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alloon Text"/>
    <w:basedOn w:val="Style_2"/>
    <w:link w:val="Style_26_ch"/>
    <w:rPr>
      <w:rFonts w:ascii="Tahoma" w:hAnsi="Tahoma"/>
      <w:sz w:val="16"/>
    </w:rPr>
  </w:style>
  <w:style w:styleId="Style_26_ch" w:type="character">
    <w:name w:val="Balloon Text"/>
    <w:basedOn w:val="Style_2_ch"/>
    <w:link w:val="Style_26"/>
    <w:rPr>
      <w:rFonts w:ascii="Tahoma" w:hAnsi="Tahoma"/>
      <w:sz w:val="16"/>
    </w:rPr>
  </w:style>
  <w:style w:styleId="Style_27" w:type="paragraph">
    <w:name w:val="toc 5"/>
    <w:next w:val="Style_2"/>
    <w:link w:val="Style_27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Обычный1"/>
    <w:link w:val="Style_28_ch"/>
    <w:rPr>
      <w:sz w:val="24"/>
    </w:rPr>
  </w:style>
  <w:style w:styleId="Style_28_ch" w:type="character">
    <w:name w:val="Обычный1"/>
    <w:link w:val="Style_28"/>
    <w:rPr>
      <w:sz w:val="24"/>
    </w:rPr>
  </w:style>
  <w:style w:styleId="Style_29" w:type="paragraph">
    <w:name w:val="Subtitle"/>
    <w:next w:val="Style_2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Обычный1"/>
    <w:link w:val="Style_33_ch"/>
    <w:rPr>
      <w:sz w:val="24"/>
    </w:rPr>
  </w:style>
  <w:style w:styleId="Style_33_ch" w:type="character">
    <w:name w:val="Обычный1"/>
    <w:link w:val="Style_33"/>
    <w:rPr>
      <w:sz w:val="24"/>
    </w:rPr>
  </w:style>
  <w:style w:styleId="Style_3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2025-04-25T00:40:18Z</dcterms:created>
  <dcterms:modified xsi:type="dcterms:W3CDTF">2026-09-04T00:34:26Z</dcterms:modified>
</cp:coreProperties>
</file>