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line="240" w:lineRule="auto"/>
        <w:ind/>
        <w:jc w:val="right"/>
      </w:pPr>
      <w:r>
        <w:t>Приложение № 1</w:t>
      </w:r>
    </w:p>
    <w:p w14:paraId="02000000">
      <w:pPr>
        <w:widowControl w:val="0"/>
        <w:spacing w:line="240" w:lineRule="auto"/>
        <w:ind/>
        <w:jc w:val="right"/>
      </w:pPr>
      <w:r>
        <w:t xml:space="preserve">к приказу Государственного комитета </w:t>
      </w:r>
    </w:p>
    <w:p w14:paraId="03000000">
      <w:pPr>
        <w:widowControl w:val="0"/>
        <w:spacing w:line="240" w:lineRule="auto"/>
        <w:ind/>
        <w:jc w:val="right"/>
      </w:pPr>
      <w:r>
        <w:t xml:space="preserve">Республики Саха (Якутия) </w:t>
      </w:r>
    </w:p>
    <w:p w14:paraId="04000000">
      <w:pPr>
        <w:widowControl w:val="0"/>
        <w:spacing w:line="240" w:lineRule="auto"/>
        <w:ind/>
        <w:jc w:val="right"/>
      </w:pPr>
      <w:r>
        <w:t>по занятости населения</w:t>
      </w:r>
    </w:p>
    <w:p w14:paraId="05000000">
      <w:pPr>
        <w:widowControl w:val="0"/>
        <w:spacing w:line="240" w:lineRule="auto"/>
        <w:ind/>
        <w:jc w:val="right"/>
        <w:rPr>
          <w:b w:val="0"/>
          <w:sz w:val="24"/>
        </w:rPr>
      </w:pPr>
      <w:r>
        <w:t>от «03</w:t>
      </w:r>
      <w:r>
        <w:t>»</w:t>
      </w:r>
      <w:r>
        <w:t xml:space="preserve"> сентября</w:t>
      </w:r>
      <w:r>
        <w:t xml:space="preserve"> 2026 г. № ОД </w:t>
      </w:r>
      <w:r>
        <w:t>–228</w:t>
      </w:r>
    </w:p>
    <w:p w14:paraId="06000000">
      <w:pPr>
        <w:widowControl w:val="0"/>
        <w:spacing w:line="240" w:lineRule="auto"/>
        <w:ind/>
        <w:jc w:val="center"/>
        <w:rPr>
          <w:b w:val="1"/>
          <w:sz w:val="28"/>
        </w:rPr>
      </w:pPr>
    </w:p>
    <w:p w14:paraId="07000000">
      <w:pPr>
        <w:widowControl w:val="0"/>
        <w:spacing w:line="240" w:lineRule="auto"/>
        <w:ind/>
        <w:jc w:val="center"/>
        <w:rPr>
          <w:b w:val="1"/>
        </w:rPr>
      </w:pPr>
    </w:p>
    <w:p w14:paraId="08000000">
      <w:pPr>
        <w:widowControl w:val="0"/>
        <w:spacing w:line="240" w:lineRule="auto"/>
        <w:ind/>
        <w:jc w:val="center"/>
        <w:rPr>
          <w:b w:val="1"/>
        </w:rPr>
      </w:pPr>
      <w:r>
        <w:rPr>
          <w:b w:val="1"/>
          <w:sz w:val="28"/>
        </w:rPr>
        <w:t xml:space="preserve"> Объявление </w:t>
      </w:r>
    </w:p>
    <w:p w14:paraId="09000000">
      <w:pPr>
        <w:widowControl w:val="0"/>
        <w:spacing w:line="240" w:lineRule="auto"/>
        <w:ind/>
        <w:jc w:val="center"/>
        <w:rPr>
          <w:b w:val="1"/>
        </w:rPr>
      </w:pPr>
      <w:r>
        <w:rPr>
          <w:b w:val="1"/>
          <w:sz w:val="28"/>
        </w:rPr>
        <w:t xml:space="preserve">о проведении </w:t>
      </w:r>
      <w:r>
        <w:rPr>
          <w:b w:val="1"/>
          <w:sz w:val="28"/>
        </w:rPr>
        <w:t xml:space="preserve">отбора получателей субсидий </w:t>
      </w:r>
      <w:r>
        <w:rPr>
          <w:b w:val="1"/>
          <w:spacing w:val="-2"/>
          <w:sz w:val="28"/>
        </w:rPr>
        <w:t xml:space="preserve">из государственного бюджета Республики Саха (Якутия) </w:t>
      </w:r>
      <w:r>
        <w:rPr>
          <w:b w:val="1"/>
          <w:spacing w:val="-2"/>
          <w:sz w:val="28"/>
        </w:rPr>
        <w:t xml:space="preserve">юридическим лицам, не являющимся государственными (муниципальными) учреждениями, индивидуальным предпринимателям на </w:t>
      </w:r>
      <w:r>
        <w:rPr>
          <w:rStyle w:val="Style_1_ch"/>
          <w:b w:val="1"/>
          <w:spacing w:val="-2"/>
          <w:sz w:val="28"/>
        </w:rPr>
        <w:t>возмещение</w:t>
      </w:r>
      <w:r>
        <w:rPr>
          <w:rStyle w:val="Style_1_ch"/>
          <w:b w:val="1"/>
          <w:spacing w:val="-2"/>
          <w:sz w:val="28"/>
        </w:rPr>
        <w:t xml:space="preserve"> работодателям затрат на выделение и (или) создание рабочих мест для трудоустройства </w:t>
      </w:r>
      <w:r>
        <w:rPr>
          <w:rStyle w:val="Style_1_ch"/>
          <w:b w:val="1"/>
          <w:spacing w:val="-2"/>
          <w:sz w:val="28"/>
        </w:rPr>
        <w:t>отдельных категорий граждан</w:t>
      </w:r>
      <w:r>
        <w:rPr>
          <w:rStyle w:val="Style_1_ch"/>
          <w:b w:val="1"/>
          <w:spacing w:val="-2"/>
          <w:sz w:val="28"/>
        </w:rPr>
        <w:t xml:space="preserve"> в соответствии с установленной квотой </w:t>
      </w:r>
      <w:r>
        <w:rPr>
          <w:b w:val="1"/>
          <w:sz w:val="28"/>
        </w:rPr>
        <w:t xml:space="preserve">в 2026 году </w:t>
      </w:r>
    </w:p>
    <w:p w14:paraId="0A000000">
      <w:pPr>
        <w:widowControl w:val="0"/>
        <w:spacing w:line="240" w:lineRule="auto"/>
        <w:ind/>
        <w:jc w:val="center"/>
        <w:rPr>
          <w:b w:val="1"/>
        </w:rPr>
      </w:pP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 </w:t>
      </w:r>
    </w:p>
    <w:p w14:paraId="0B000000">
      <w:pPr>
        <w:widowControl w:val="0"/>
        <w:spacing w:before="0" w:line="240" w:lineRule="auto"/>
        <w:ind w:firstLine="850" w:lef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sz w:val="28"/>
        </w:rPr>
        <w:t xml:space="preserve">В соответствии с </w:t>
      </w:r>
      <w:r>
        <w:rPr>
          <w:sz w:val="28"/>
        </w:rPr>
        <w:t>П</w:t>
      </w:r>
      <w:r>
        <w:rPr>
          <w:sz w:val="28"/>
        </w:rPr>
        <w:t>орядком</w:t>
      </w:r>
      <w:r>
        <w:rPr>
          <w:rStyle w:val="Style_1_ch"/>
          <w:sz w:val="28"/>
        </w:rPr>
        <w:t xml:space="preserve"> п</w:t>
      </w:r>
      <w:r>
        <w:rPr>
          <w:rStyle w:val="Style_1_ch"/>
          <w:sz w:val="28"/>
        </w:rPr>
        <w:t>редоставления субсидий в целях стимулирования работодателей на выделение и (или) создание рабочих мест для трудоустройства отдельных категорий граждан в соответствии с установленной квотой</w:t>
      </w:r>
      <w:r>
        <w:rPr>
          <w:b w:val="0"/>
          <w:sz w:val="28"/>
        </w:rPr>
        <w:t>,</w:t>
      </w:r>
      <w:r>
        <w:rPr>
          <w:sz w:val="28"/>
        </w:rPr>
        <w:t xml:space="preserve"> утвержденным постановлением Правительства Респ</w:t>
      </w:r>
      <w:r>
        <w:rPr>
          <w:sz w:val="28"/>
        </w:rPr>
        <w:t xml:space="preserve">ублики Саха (Якутия) </w:t>
      </w:r>
      <w:r>
        <w:rPr>
          <w:sz w:val="28"/>
        </w:rPr>
        <w:t>от 02 ноября 2012 года № 488</w:t>
      </w:r>
      <w:r>
        <w:rPr>
          <w:sz w:val="28"/>
        </w:rPr>
        <w:t xml:space="preserve">, </w:t>
      </w:r>
      <w:r>
        <w:rPr>
          <w:b w:val="1"/>
          <w:sz w:val="28"/>
        </w:rPr>
        <w:t>Государственный комитет Республики Саха (Якутия) по занятости населения объявляет о начале приема предложений</w:t>
      </w:r>
      <w:r>
        <w:rPr>
          <w:sz w:val="28"/>
        </w:rPr>
        <w:t xml:space="preserve"> на участие в отборе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получателей субсидий </w:t>
      </w:r>
      <w:r>
        <w:rPr>
          <w:b w:val="0"/>
          <w:spacing w:val="-2"/>
          <w:sz w:val="28"/>
        </w:rPr>
        <w:t xml:space="preserve">из государственного бюджета Республики Саха (Якутия) </w:t>
      </w:r>
      <w:r>
        <w:rPr>
          <w:rFonts w:ascii="Times New Roman" w:hAnsi="Times New Roman"/>
          <w:spacing w:val="-2"/>
          <w:sz w:val="28"/>
        </w:rPr>
        <w:t xml:space="preserve"> юридическим лицам, не являющимся государственными (муниципальными) учреждениями, индивидуальным предпринимателям</w:t>
      </w:r>
      <w:r>
        <w:rPr>
          <w:rFonts w:ascii="Times New Roman" w:hAnsi="Times New Roman"/>
          <w:b w:val="0"/>
          <w:spacing w:val="-2"/>
          <w:sz w:val="28"/>
        </w:rPr>
        <w:t xml:space="preserve"> </w:t>
      </w:r>
      <w:r>
        <w:rPr>
          <w:b w:val="0"/>
          <w:spacing w:val="-2"/>
          <w:sz w:val="28"/>
        </w:rPr>
        <w:t xml:space="preserve">на </w:t>
      </w:r>
      <w:r>
        <w:rPr>
          <w:rStyle w:val="Style_1_ch"/>
          <w:b w:val="0"/>
          <w:spacing w:val="-2"/>
          <w:sz w:val="28"/>
        </w:rPr>
        <w:t xml:space="preserve">возмещение работодателям затрат на выделение и (или) создание рабочих мест для трудоустройства </w:t>
      </w:r>
      <w:r>
        <w:rPr>
          <w:rStyle w:val="Style_1_ch"/>
          <w:b w:val="0"/>
          <w:spacing w:val="-2"/>
          <w:sz w:val="28"/>
        </w:rPr>
        <w:t>отдельных категорий граждан</w:t>
      </w:r>
      <w:r>
        <w:rPr>
          <w:rStyle w:val="Style_1_ch"/>
          <w:b w:val="0"/>
          <w:spacing w:val="-2"/>
          <w:sz w:val="28"/>
        </w:rPr>
        <w:t xml:space="preserve"> в соответствии с установленной квотой</w:t>
      </w:r>
      <w:r>
        <w:rPr>
          <w:b w:val="0"/>
          <w:sz w:val="28"/>
        </w:rPr>
        <w:t xml:space="preserve"> в </w:t>
      </w:r>
      <w:r>
        <w:rPr>
          <w:b w:val="0"/>
          <w:sz w:val="28"/>
        </w:rPr>
        <w:t>2026 году</w:t>
      </w:r>
      <w:r>
        <w:rPr>
          <w:b w:val="0"/>
          <w:sz w:val="28"/>
        </w:rPr>
        <w:t>.</w:t>
      </w:r>
    </w:p>
    <w:p w14:paraId="0C000000">
      <w:pPr>
        <w:widowControl w:val="0"/>
        <w:spacing w:before="0" w:line="240" w:lineRule="auto"/>
        <w:ind w:firstLine="850" w:left="0"/>
        <w:jc w:val="both"/>
        <w:rPr>
          <w:b w:val="0"/>
          <w:sz w:val="28"/>
        </w:rPr>
      </w:pPr>
      <w:r>
        <w:rPr>
          <w:b w:val="0"/>
          <w:sz w:val="28"/>
        </w:rPr>
        <w:t>В связи с этим отбор проводится  в целях в</w:t>
      </w:r>
      <w:r>
        <w:rPr>
          <w:rStyle w:val="Style_1_ch"/>
          <w:b w:val="0"/>
          <w:spacing w:val="-2"/>
          <w:sz w:val="28"/>
        </w:rPr>
        <w:t xml:space="preserve">озмещения работодателям затрат на выделение и (или) создание рабочих мест для трудоустройства </w:t>
      </w:r>
      <w:r>
        <w:rPr>
          <w:rStyle w:val="Style_1_ch"/>
          <w:b w:val="0"/>
          <w:sz w:val="28"/>
        </w:rPr>
        <w:t>гр</w:t>
      </w:r>
      <w:r>
        <w:rPr>
          <w:rStyle w:val="Style_1_ch"/>
          <w:b w:val="0"/>
          <w:sz w:val="28"/>
        </w:rPr>
        <w:t>аждан,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 xml:space="preserve">относящихся </w:t>
      </w:r>
      <w:r>
        <w:rPr>
          <w:rStyle w:val="Style_1_ch"/>
          <w:b w:val="0"/>
          <w:sz w:val="28"/>
        </w:rPr>
        <w:t xml:space="preserve">к категории </w:t>
      </w:r>
      <w:r>
        <w:rPr>
          <w:rStyle w:val="Style_1_ch"/>
          <w:b w:val="0"/>
          <w:sz w:val="28"/>
        </w:rPr>
        <w:t>ветеранов боевых действий, принимавших участие в специальной военной операции.</w:t>
      </w:r>
    </w:p>
    <w:p w14:paraId="0D000000">
      <w:pPr>
        <w:widowControl w:val="0"/>
        <w:spacing w:before="0" w:line="240" w:lineRule="auto"/>
        <w:ind w:firstLine="850" w:left="0"/>
        <w:jc w:val="both"/>
        <w:rPr>
          <w:b w:val="0"/>
          <w:sz w:val="28"/>
        </w:rPr>
      </w:pPr>
    </w:p>
    <w:p w14:paraId="0E000000">
      <w:pPr>
        <w:widowControl w:val="0"/>
        <w:numPr>
          <w:numId w:val="1"/>
        </w:numPr>
        <w:tabs>
          <w:tab w:leader="none" w:pos="0" w:val="left"/>
        </w:tabs>
        <w:spacing w:line="240" w:lineRule="auto"/>
        <w:ind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>Сроки проведения отбора</w:t>
      </w:r>
    </w:p>
    <w:p w14:paraId="0F000000">
      <w:pPr>
        <w:widowControl w:val="0"/>
        <w:tabs>
          <w:tab w:leader="none" w:pos="0" w:val="left"/>
        </w:tabs>
        <w:spacing w:line="240" w:lineRule="auto"/>
        <w:ind w:firstLine="850" w:left="0"/>
        <w:contextualSpacing w:val="1"/>
        <w:jc w:val="center"/>
        <w:rPr>
          <w:b w:val="1"/>
          <w:sz w:val="28"/>
        </w:rPr>
      </w:pPr>
    </w:p>
    <w:p w14:paraId="10000000">
      <w:pPr>
        <w:widowControl w:val="0"/>
        <w:spacing w:line="240" w:lineRule="auto"/>
        <w:ind w:firstLine="850" w:left="0"/>
        <w:jc w:val="both"/>
      </w:pPr>
      <w:r>
        <w:rPr>
          <w:sz w:val="28"/>
        </w:rPr>
        <w:t>Отбор получателей субсидии начинается с 06:00 21 сентября 2026 года (начало приема предложений на участие в отборе) и должен быть окончен не позднее 23:00 30 октября 2026 года (размещение на едином портале протокола подведения итогов).</w:t>
      </w:r>
    </w:p>
    <w:p w14:paraId="11000000">
      <w:pPr>
        <w:widowControl w:val="0"/>
        <w:spacing w:line="240" w:lineRule="auto"/>
        <w:ind w:firstLine="850" w:left="0"/>
        <w:jc w:val="both"/>
        <w:rPr>
          <w:sz w:val="28"/>
        </w:rPr>
      </w:pPr>
    </w:p>
    <w:p w14:paraId="12000000">
      <w:pPr>
        <w:widowControl w:val="0"/>
        <w:numPr>
          <w:numId w:val="1"/>
        </w:numPr>
        <w:spacing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Д</w:t>
      </w:r>
      <w:r>
        <w:rPr>
          <w:b w:val="1"/>
          <w:sz w:val="28"/>
        </w:rPr>
        <w:t>ата начала подачи и дата окончания приема предложений участников отбора</w:t>
      </w:r>
    </w:p>
    <w:p w14:paraId="13000000">
      <w:pPr>
        <w:widowControl w:val="0"/>
        <w:spacing w:line="240" w:lineRule="auto"/>
        <w:ind w:firstLine="850" w:left="0"/>
        <w:jc w:val="both"/>
      </w:pPr>
    </w:p>
    <w:p w14:paraId="14000000">
      <w:pPr>
        <w:widowControl w:val="0"/>
        <w:spacing w:line="240" w:lineRule="auto"/>
        <w:ind w:firstLine="850" w:left="0"/>
        <w:jc w:val="both"/>
        <w:rPr>
          <w:sz w:val="28"/>
        </w:rPr>
      </w:pPr>
      <w:r>
        <w:rPr>
          <w:sz w:val="28"/>
        </w:rPr>
        <w:t>Прием предложений на участие в отборе осуществляется с 06:00                    21 сентября</w:t>
      </w:r>
      <w:r>
        <w:rPr>
          <w:sz w:val="28"/>
        </w:rPr>
        <w:t xml:space="preserve"> 2026 года до 23:00 18 октября 2026 года в системе «Электронный бюджет».</w:t>
      </w:r>
    </w:p>
    <w:p w14:paraId="15000000">
      <w:pPr>
        <w:widowControl w:val="0"/>
        <w:spacing w:line="240" w:lineRule="auto"/>
        <w:ind w:firstLine="850" w:left="0"/>
        <w:jc w:val="both"/>
      </w:pPr>
    </w:p>
    <w:p w14:paraId="16000000">
      <w:pPr>
        <w:widowControl w:val="0"/>
        <w:spacing w:line="240" w:lineRule="auto"/>
        <w:ind w:firstLine="850" w:left="0"/>
        <w:jc w:val="both"/>
      </w:pPr>
    </w:p>
    <w:p w14:paraId="17000000">
      <w:pPr>
        <w:widowControl w:val="0"/>
        <w:spacing w:line="240" w:lineRule="auto"/>
        <w:ind w:firstLine="850" w:left="0"/>
        <w:jc w:val="both"/>
        <w:rPr>
          <w:sz w:val="28"/>
        </w:rPr>
      </w:pPr>
    </w:p>
    <w:p w14:paraId="18000000">
      <w:pPr>
        <w:widowControl w:val="0"/>
        <w:spacing w:line="240" w:lineRule="auto"/>
        <w:ind w:firstLine="850" w:left="0"/>
        <w:jc w:val="both"/>
      </w:pPr>
    </w:p>
    <w:p w14:paraId="19000000">
      <w:pPr>
        <w:widowControl w:val="0"/>
        <w:numPr>
          <w:numId w:val="1"/>
        </w:numPr>
        <w:spacing w:line="240" w:lineRule="auto"/>
        <w:ind/>
        <w:jc w:val="center"/>
        <w:rPr>
          <w:b w:val="1"/>
          <w:sz w:val="28"/>
        </w:rPr>
      </w:pPr>
      <w:r>
        <w:rPr>
          <w:b w:val="1"/>
          <w:color w:val="000000"/>
          <w:sz w:val="28"/>
        </w:rPr>
        <w:t>Наименование, местонахождение, почтовый адрес, адрес электронной почты главного распорядителя бюджетных средств, уполномоченной организации</w:t>
      </w:r>
    </w:p>
    <w:p w14:paraId="1A000000">
      <w:pPr>
        <w:widowControl w:val="0"/>
        <w:spacing w:line="240" w:lineRule="auto"/>
        <w:ind w:firstLine="850" w:left="0"/>
        <w:jc w:val="center"/>
        <w:rPr>
          <w:b w:val="1"/>
          <w:sz w:val="28"/>
        </w:rPr>
      </w:pPr>
    </w:p>
    <w:p w14:paraId="1B000000">
      <w:pPr>
        <w:widowControl w:val="0"/>
        <w:tabs>
          <w:tab w:leader="none" w:pos="851" w:val="left"/>
          <w:tab w:leader="none" w:pos="1560" w:val="left"/>
        </w:tabs>
        <w:spacing w:line="240" w:lineRule="auto"/>
        <w:ind w:firstLine="850" w:left="0"/>
        <w:contextualSpacing w:val="1"/>
        <w:jc w:val="both"/>
        <w:rPr>
          <w:sz w:val="28"/>
        </w:rPr>
      </w:pPr>
      <w:r>
        <w:rPr>
          <w:sz w:val="28"/>
          <w:u w:val="single"/>
        </w:rPr>
        <w:t>Главный распорядитель бюджетных средств</w:t>
      </w:r>
      <w:r>
        <w:rPr>
          <w:sz w:val="28"/>
        </w:rPr>
        <w:t>: Государственный комитет Республики Саха (Якутия) по занятости населения.</w:t>
      </w:r>
    </w:p>
    <w:p w14:paraId="1C000000">
      <w:pPr>
        <w:widowControl w:val="0"/>
        <w:tabs>
          <w:tab w:leader="none" w:pos="851" w:val="left"/>
          <w:tab w:leader="none" w:pos="1560" w:val="left"/>
        </w:tabs>
        <w:spacing w:line="240" w:lineRule="auto"/>
        <w:ind w:firstLine="850" w:left="0"/>
        <w:contextualSpacing w:val="1"/>
        <w:jc w:val="both"/>
        <w:rPr>
          <w:sz w:val="28"/>
        </w:rPr>
      </w:pPr>
      <w:r>
        <w:rPr>
          <w:sz w:val="28"/>
        </w:rPr>
        <w:t>Почтовый адрес: 677000, Республика Саха (Якутия), г. Якутск, ул. Петра Алексеева, д. 6/1.</w:t>
      </w:r>
    </w:p>
    <w:p w14:paraId="1D000000">
      <w:pPr>
        <w:widowControl w:val="0"/>
        <w:tabs>
          <w:tab w:leader="none" w:pos="851" w:val="left"/>
          <w:tab w:leader="none" w:pos="1560" w:val="left"/>
        </w:tabs>
        <w:spacing w:line="240" w:lineRule="auto"/>
        <w:ind w:firstLine="850" w:left="0"/>
        <w:contextualSpacing w:val="1"/>
        <w:jc w:val="both"/>
        <w:rPr>
          <w:sz w:val="28"/>
        </w:rPr>
      </w:pPr>
      <w:r>
        <w:rPr>
          <w:sz w:val="28"/>
        </w:rPr>
        <w:t>Телефон: (4112) 507-802.</w:t>
      </w:r>
    </w:p>
    <w:p w14:paraId="1E000000">
      <w:pPr>
        <w:widowControl w:val="0"/>
        <w:tabs>
          <w:tab w:leader="none" w:pos="851" w:val="left"/>
          <w:tab w:leader="none" w:pos="1560" w:val="left"/>
        </w:tabs>
        <w:spacing w:line="240" w:lineRule="auto"/>
        <w:ind w:firstLine="850" w:left="0"/>
        <w:contextualSpacing w:val="1"/>
        <w:jc w:val="both"/>
        <w:rPr>
          <w:sz w:val="28"/>
          <w:u w:val="single"/>
        </w:rPr>
      </w:pPr>
      <w:r>
        <w:rPr>
          <w:sz w:val="28"/>
        </w:rPr>
        <w:t xml:space="preserve">Электронная почта: </w:t>
      </w:r>
      <w:r>
        <w:rPr>
          <w:rStyle w:val="Style_2_ch"/>
          <w:sz w:val="28"/>
        </w:rPr>
        <w:fldChar w:fldCharType="begin"/>
      </w:r>
      <w:r>
        <w:rPr>
          <w:rStyle w:val="Style_2_ch"/>
          <w:sz w:val="28"/>
        </w:rPr>
        <w:instrText>HYPERLINK "mailto:gkzn@sakha.gov.ru"</w:instrText>
      </w:r>
      <w:r>
        <w:rPr>
          <w:rStyle w:val="Style_2_ch"/>
          <w:sz w:val="28"/>
        </w:rPr>
        <w:fldChar w:fldCharType="separate"/>
      </w:r>
      <w:r>
        <w:rPr>
          <w:rStyle w:val="Style_2_ch"/>
          <w:sz w:val="28"/>
        </w:rPr>
        <w:t>gkzn@sakha.gov.ru</w:t>
      </w:r>
      <w:r>
        <w:rPr>
          <w:rStyle w:val="Style_2_ch"/>
          <w:sz w:val="28"/>
        </w:rPr>
        <w:fldChar w:fldCharType="end"/>
      </w:r>
      <w:r>
        <w:rPr>
          <w:sz w:val="28"/>
        </w:rPr>
        <w:t xml:space="preserve">. </w:t>
      </w:r>
    </w:p>
    <w:p w14:paraId="1F000000">
      <w:pPr>
        <w:widowControl w:val="0"/>
        <w:tabs>
          <w:tab w:leader="none" w:pos="851" w:val="left"/>
          <w:tab w:leader="none" w:pos="1560" w:val="left"/>
        </w:tabs>
        <w:spacing w:line="240" w:lineRule="auto"/>
        <w:ind w:firstLine="850" w:left="0"/>
        <w:contextualSpacing w:val="1"/>
        <w:jc w:val="both"/>
        <w:rPr>
          <w:sz w:val="28"/>
        </w:rPr>
      </w:pPr>
    </w:p>
    <w:p w14:paraId="20000000">
      <w:pPr>
        <w:widowControl w:val="0"/>
        <w:numPr>
          <w:numId w:val="1"/>
        </w:numPr>
        <w:spacing w:line="240" w:lineRule="auto"/>
        <w:ind/>
        <w:jc w:val="center"/>
        <w:rPr>
          <w:b w:val="1"/>
          <w:sz w:val="28"/>
        </w:rPr>
      </w:pPr>
      <w:r>
        <w:rPr>
          <w:b w:val="1"/>
          <w:color w:val="000000"/>
          <w:sz w:val="28"/>
        </w:rPr>
        <w:t>Результаты предоставления субсидии</w:t>
      </w:r>
    </w:p>
    <w:p w14:paraId="21000000">
      <w:pPr>
        <w:widowControl w:val="0"/>
        <w:tabs>
          <w:tab w:leader="none" w:pos="0" w:val="left"/>
          <w:tab w:leader="none" w:pos="1134" w:val="left"/>
        </w:tabs>
        <w:spacing w:line="240" w:lineRule="auto"/>
        <w:ind w:firstLine="850" w:left="0"/>
        <w:contextualSpacing w:val="1"/>
        <w:jc w:val="both"/>
        <w:rPr>
          <w:b w:val="1"/>
          <w:sz w:val="28"/>
        </w:rPr>
      </w:pPr>
    </w:p>
    <w:p w14:paraId="22000000">
      <w:pPr>
        <w:widowControl w:val="1"/>
        <w:spacing w:after="0" w:before="0"/>
        <w:ind w:firstLine="540" w:left="0" w:right="0"/>
        <w:jc w:val="both"/>
        <w:rPr>
          <w:sz w:val="28"/>
        </w:rPr>
      </w:pPr>
      <w:r>
        <w:rPr>
          <w:rStyle w:val="Style_1_ch"/>
          <w:sz w:val="28"/>
        </w:rPr>
        <w:t xml:space="preserve">Результатом предоставления субсидий является выделение и/или создание работодателями не менее 10 рабочих мест для трудоустройства </w:t>
      </w:r>
      <w:r>
        <w:rPr>
          <w:rStyle w:val="Style_1_ch"/>
          <w:b w:val="0"/>
          <w:sz w:val="28"/>
        </w:rPr>
        <w:t xml:space="preserve">ветеранов боевых действий, принимавших участие в специальной военной операции, </w:t>
      </w:r>
      <w:r>
        <w:rPr>
          <w:rStyle w:val="Style_1_ch"/>
          <w:sz w:val="28"/>
        </w:rPr>
        <w:t>в соответствии с установленной квотой не позднее 25 декабря текущего года в соответствии с мероприятием «Стимулирование работодателей на выделение и/или создание рабочих мест для трудоустройства отдельных категорий граждан в соответствии с установленной квотой» комплекса процессных мероприятий «Развитие рынка труда Республики Саха (Якутия)» государственной программы Республики Саха (Якутия) «Содействие занятости населения Республики Саха (Якутия)».</w:t>
      </w:r>
    </w:p>
    <w:p w14:paraId="23000000">
      <w:pPr>
        <w:widowControl w:val="0"/>
        <w:tabs>
          <w:tab w:leader="none" w:pos="0" w:val="left"/>
          <w:tab w:leader="none" w:pos="1134" w:val="left"/>
        </w:tabs>
        <w:spacing w:line="240" w:lineRule="auto"/>
        <w:ind w:firstLine="850" w:left="0"/>
        <w:contextualSpacing w:val="1"/>
        <w:jc w:val="both"/>
        <w:rPr>
          <w:b w:val="0"/>
          <w:sz w:val="28"/>
        </w:rPr>
      </w:pPr>
    </w:p>
    <w:p w14:paraId="24000000">
      <w:pPr>
        <w:widowControl w:val="0"/>
        <w:numPr>
          <w:numId w:val="1"/>
        </w:numPr>
        <w:spacing w:line="240" w:lineRule="auto"/>
        <w:ind/>
        <w:jc w:val="center"/>
        <w:rPr>
          <w:b w:val="1"/>
        </w:rPr>
      </w:pPr>
      <w:r>
        <w:rPr>
          <w:b w:val="1"/>
          <w:color w:val="000000"/>
          <w:sz w:val="28"/>
        </w:rPr>
        <w:t>Доменное имя и (или) указатели страниц единого портала в информационно-телекоммуникационной сети Интернет</w:t>
      </w:r>
    </w:p>
    <w:p w14:paraId="25000000">
      <w:pPr>
        <w:widowControl w:val="0"/>
        <w:spacing w:line="240" w:lineRule="auto"/>
        <w:ind w:firstLine="850" w:left="0"/>
        <w:jc w:val="center"/>
        <w:rPr>
          <w:b w:val="1"/>
        </w:rPr>
      </w:pPr>
    </w:p>
    <w:p w14:paraId="26000000">
      <w:pPr>
        <w:widowControl w:val="0"/>
        <w:tabs>
          <w:tab w:leader="none" w:pos="567" w:val="left"/>
          <w:tab w:leader="none" w:pos="993" w:val="left"/>
        </w:tabs>
        <w:spacing w:line="240" w:lineRule="auto"/>
        <w:ind w:firstLine="850" w:left="0"/>
        <w:jc w:val="both"/>
        <w:rPr>
          <w:rStyle w:val="Style_2_ch"/>
          <w:color w:val="000000"/>
          <w:sz w:val="28"/>
          <w:u w:val="none"/>
        </w:rPr>
      </w:pPr>
      <w:r>
        <w:rPr>
          <w:rStyle w:val="Style_2_ch"/>
          <w:color w:val="000000"/>
          <w:sz w:val="28"/>
          <w:u w:val="none"/>
        </w:rPr>
        <w:t>Объявление о проведении отбора размещается:</w:t>
      </w:r>
    </w:p>
    <w:p w14:paraId="27000000">
      <w:pPr>
        <w:widowControl w:val="0"/>
        <w:tabs>
          <w:tab w:leader="none" w:pos="567" w:val="left"/>
          <w:tab w:leader="none" w:pos="993" w:val="left"/>
        </w:tabs>
        <w:spacing w:line="240" w:lineRule="auto"/>
        <w:ind w:firstLine="850" w:left="0"/>
        <w:jc w:val="both"/>
        <w:rPr>
          <w:rStyle w:val="Style_2_ch"/>
          <w:sz w:val="28"/>
        </w:rPr>
      </w:pPr>
      <w:r>
        <w:rPr>
          <w:rStyle w:val="Style_2_ch"/>
          <w:color w:val="000000"/>
          <w:sz w:val="28"/>
          <w:u w:val="none"/>
        </w:rPr>
        <w:t xml:space="preserve">- на официальном информационном портале Республики Саха (Якутия): </w:t>
      </w:r>
      <w:r>
        <w:t xml:space="preserve"> </w:t>
      </w:r>
      <w:r>
        <w:rPr>
          <w:rStyle w:val="Style_2_ch"/>
          <w:sz w:val="28"/>
        </w:rPr>
        <w:fldChar w:fldCharType="begin"/>
      </w:r>
      <w:r>
        <w:rPr>
          <w:rStyle w:val="Style_2_ch"/>
          <w:sz w:val="28"/>
        </w:rPr>
        <w:instrText>HYPERLINK "https://gkzn.sakha.gov.ru"</w:instrText>
      </w:r>
      <w:r>
        <w:rPr>
          <w:rStyle w:val="Style_2_ch"/>
          <w:sz w:val="28"/>
        </w:rPr>
        <w:fldChar w:fldCharType="separate"/>
      </w:r>
      <w:r>
        <w:rPr>
          <w:rStyle w:val="Style_2_ch"/>
          <w:sz w:val="28"/>
        </w:rPr>
        <w:t>https://gkzn.sakha.gov.ru</w:t>
      </w:r>
      <w:r>
        <w:rPr>
          <w:rStyle w:val="Style_2_ch"/>
          <w:sz w:val="28"/>
        </w:rPr>
        <w:fldChar w:fldCharType="end"/>
      </w:r>
      <w:r>
        <w:rPr>
          <w:rStyle w:val="Style_2_ch"/>
          <w:sz w:val="28"/>
        </w:rPr>
        <w:t>;</w:t>
      </w:r>
    </w:p>
    <w:p w14:paraId="28000000">
      <w:pPr>
        <w:widowControl w:val="0"/>
        <w:tabs>
          <w:tab w:leader="none" w:pos="567" w:val="left"/>
          <w:tab w:leader="none" w:pos="993" w:val="left"/>
        </w:tabs>
        <w:spacing w:line="240" w:lineRule="auto"/>
        <w:ind w:firstLine="850" w:left="0"/>
        <w:jc w:val="both"/>
        <w:rPr>
          <w:b w:val="0"/>
          <w:sz w:val="28"/>
        </w:rPr>
      </w:pPr>
      <w:r>
        <w:rPr>
          <w:rStyle w:val="Style_2_ch"/>
          <w:color w:val="000000"/>
          <w:sz w:val="28"/>
          <w:u w:val="none"/>
        </w:rPr>
        <w:t xml:space="preserve">- на Портале малого и среднего предпринимательства Республики Саха (Якутия): </w:t>
      </w:r>
      <w:r>
        <w:rPr>
          <w:rStyle w:val="Style_2_ch"/>
          <w:sz w:val="28"/>
        </w:rPr>
        <w:fldChar w:fldCharType="begin"/>
      </w:r>
      <w:r>
        <w:rPr>
          <w:rStyle w:val="Style_2_ch"/>
          <w:sz w:val="28"/>
        </w:rPr>
        <w:instrText>HYPERLINK "http://portal.b14.ru"</w:instrText>
      </w:r>
      <w:r>
        <w:rPr>
          <w:rStyle w:val="Style_2_ch"/>
          <w:sz w:val="28"/>
        </w:rPr>
        <w:fldChar w:fldCharType="separate"/>
      </w:r>
      <w:r>
        <w:rPr>
          <w:rStyle w:val="Style_2_ch"/>
          <w:sz w:val="28"/>
        </w:rPr>
        <w:t>http://portal.b14.ru</w:t>
      </w:r>
      <w:r>
        <w:rPr>
          <w:rStyle w:val="Style_2_ch"/>
          <w:sz w:val="28"/>
        </w:rPr>
        <w:fldChar w:fldCharType="end"/>
      </w:r>
      <w:r>
        <w:rPr>
          <w:b w:val="0"/>
          <w:sz w:val="28"/>
        </w:rPr>
        <w:t>;</w:t>
      </w:r>
    </w:p>
    <w:p w14:paraId="29000000">
      <w:pPr>
        <w:widowControl w:val="0"/>
        <w:tabs>
          <w:tab w:leader="none" w:pos="567" w:val="left"/>
          <w:tab w:leader="none" w:pos="993" w:val="left"/>
        </w:tabs>
        <w:spacing w:line="240" w:lineRule="auto"/>
        <w:ind w:firstLine="850" w:left="0"/>
        <w:jc w:val="both"/>
        <w:rPr>
          <w:b w:val="1"/>
          <w:sz w:val="28"/>
        </w:rPr>
      </w:pPr>
      <w:r>
        <w:rPr>
          <w:b w:val="0"/>
          <w:sz w:val="28"/>
        </w:rPr>
        <w:t>– Едином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портале бюджетной системы Российской Федерации:</w:t>
      </w:r>
      <w:r>
        <w:rPr>
          <w:b w:val="0"/>
          <w:strike w:val="0"/>
          <w:color w:val="0000FF"/>
          <w:sz w:val="28"/>
          <w:u w:color="000000" w:val="single"/>
        </w:rPr>
        <w:t xml:space="preserve"> </w:t>
      </w:r>
      <w:r>
        <w:rPr>
          <w:b w:val="0"/>
          <w:strike w:val="0"/>
          <w:color w:val="0000FF"/>
          <w:sz w:val="28"/>
          <w:u w:color="000000" w:val="single"/>
        </w:rPr>
        <w:fldChar w:fldCharType="begin"/>
      </w:r>
      <w:r>
        <w:rPr>
          <w:b w:val="0"/>
          <w:strike w:val="0"/>
          <w:color w:val="0000FF"/>
          <w:sz w:val="28"/>
          <w:u w:color="000000" w:val="single"/>
        </w:rPr>
        <w:instrText>HYPERLINK "http://www.budget.gov.ru"</w:instrText>
      </w:r>
      <w:r>
        <w:rPr>
          <w:b w:val="0"/>
          <w:strike w:val="0"/>
          <w:color w:val="0000FF"/>
          <w:sz w:val="28"/>
          <w:u w:color="000000" w:val="single"/>
        </w:rPr>
        <w:fldChar w:fldCharType="separate"/>
      </w:r>
      <w:r>
        <w:rPr>
          <w:b w:val="0"/>
          <w:strike w:val="0"/>
          <w:color w:val="0000FF"/>
          <w:sz w:val="28"/>
          <w:u w:color="000000" w:val="single"/>
        </w:rPr>
        <w:t>www.budget.gov.ru</w:t>
      </w:r>
      <w:r>
        <w:rPr>
          <w:b w:val="0"/>
          <w:strike w:val="0"/>
          <w:color w:val="0000FF"/>
          <w:sz w:val="28"/>
          <w:u w:color="000000" w:val="single"/>
        </w:rPr>
        <w:fldChar w:fldCharType="end"/>
      </w:r>
      <w:r>
        <w:rPr>
          <w:sz w:val="28"/>
        </w:rPr>
        <w:t>.</w:t>
      </w:r>
      <w:r>
        <w:rPr>
          <w:sz w:val="28"/>
        </w:rPr>
        <w:br/>
      </w:r>
    </w:p>
    <w:p w14:paraId="2A000000">
      <w:pPr>
        <w:widowControl w:val="0"/>
        <w:numPr>
          <w:numId w:val="1"/>
        </w:numPr>
        <w:spacing w:line="240" w:lineRule="auto"/>
        <w:ind/>
        <w:jc w:val="center"/>
        <w:rPr>
          <w:b w:val="1"/>
          <w:sz w:val="28"/>
        </w:rPr>
      </w:pPr>
      <w:r>
        <w:rPr>
          <w:b w:val="1"/>
          <w:color w:val="000000"/>
          <w:sz w:val="28"/>
        </w:rPr>
        <w:t>Требования к участникам отбора и к перечню документов, представляемых участниками отбора для подтверждения их соответствия указанным требованиям:</w:t>
      </w:r>
    </w:p>
    <w:p w14:paraId="2B000000">
      <w:pPr>
        <w:widowControl w:val="0"/>
        <w:spacing w:line="240" w:lineRule="auto"/>
        <w:ind w:firstLine="850" w:left="0"/>
        <w:jc w:val="center"/>
        <w:rPr>
          <w:b w:val="1"/>
          <w:sz w:val="28"/>
        </w:rPr>
      </w:pPr>
    </w:p>
    <w:p w14:paraId="2C000000">
      <w:pPr>
        <w:widowControl w:val="0"/>
        <w:spacing w:line="240" w:lineRule="auto"/>
        <w:ind w:firstLine="850" w:left="0"/>
        <w:jc w:val="left"/>
        <w:rPr>
          <w:b w:val="1"/>
          <w:sz w:val="28"/>
        </w:rPr>
      </w:pPr>
      <w:r>
        <w:rPr>
          <w:b w:val="1"/>
          <w:sz w:val="28"/>
        </w:rPr>
        <w:t>Требования к участникам отбора:</w:t>
      </w:r>
    </w:p>
    <w:p w14:paraId="2D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1) требования к участнику отбора, которым он должен соответствовать по состоянию на даты рассмотрения предложения и заключения соглашения:</w:t>
      </w:r>
    </w:p>
    <w:p w14:paraId="2E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</w:t>
      </w:r>
      <w:r>
        <w:rPr>
          <w:rStyle w:val="Style_1_ch"/>
          <w:b w:val="0"/>
          <w:sz w:val="28"/>
        </w:rPr>
        <w:t xml:space="preserve">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2F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участник отб</w:t>
      </w:r>
      <w:r>
        <w:rPr>
          <w:rStyle w:val="Style_1_ch"/>
          <w:b w:val="0"/>
          <w:sz w:val="28"/>
        </w:rPr>
        <w:t>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30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участник отбора не находится в составляемых в рамках реализации полномочий, предусмотренны</w:t>
      </w:r>
      <w:r>
        <w:rPr>
          <w:rStyle w:val="Style_1_ch"/>
          <w:b w:val="0"/>
          <w:sz w:val="28"/>
        </w:rPr>
        <w:t>х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главой VII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31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участник отбора не получает средства из государственного бюджета Республики С</w:t>
      </w:r>
      <w:r>
        <w:rPr>
          <w:rStyle w:val="Style_1_ch"/>
          <w:b w:val="0"/>
          <w:sz w:val="28"/>
        </w:rPr>
        <w:t>аха (Якутия), в соответствии с иными нормативными правовыми актами Республики Саха (Якутия) на цели, указанные в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пункте 1.2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настоящего порядка;</w:t>
      </w:r>
    </w:p>
    <w:p w14:paraId="32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участник отбора н</w:t>
      </w:r>
      <w:r>
        <w:rPr>
          <w:rStyle w:val="Style_1_ch"/>
          <w:b w:val="0"/>
          <w:sz w:val="28"/>
        </w:rPr>
        <w:t>е является иностранным агентом в соответствии с Федеральным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законом</w:t>
      </w:r>
      <w:r>
        <w:rPr>
          <w:rStyle w:val="Style_1_ch"/>
          <w:b w:val="0"/>
          <w:sz w:val="28"/>
        </w:rPr>
        <w:t xml:space="preserve"> «</w:t>
      </w:r>
      <w:r>
        <w:rPr>
          <w:rStyle w:val="Style_1_ch"/>
          <w:b w:val="0"/>
          <w:sz w:val="28"/>
        </w:rPr>
        <w:t>О контроле за деятельностью лиц, находящихся под иностранным влиянием»;</w:t>
      </w:r>
    </w:p>
    <w:p w14:paraId="33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у участника отбора отсутствует просроченная (неурегулированная) задолженность по возврату в государственный бюджет Республики Саха (Якутия) субсидий, бю</w:t>
      </w:r>
      <w:r>
        <w:rPr>
          <w:rStyle w:val="Style_1_ch"/>
          <w:b w:val="0"/>
          <w:sz w:val="28"/>
        </w:rPr>
        <w:t>джетных инвестиций, предоставленных в том числе в соответствии с иными правовыми актами, и иная просроченная (неурегулированная) задолженность перед государственным бюджетом Республики Саха (Якутия), а также иная просроченная (неурегулированная) задолженность по денежным обязательствам перед Республикой Саха (Якутия);</w:t>
      </w:r>
    </w:p>
    <w:p w14:paraId="34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участник отбора, являющийся юридическим лицом, не находится в процессе реорганизации (за исключением реорганизации в форме присоединения к юр</w:t>
      </w:r>
      <w:r>
        <w:rPr>
          <w:rStyle w:val="Style_1_ch"/>
          <w:b w:val="0"/>
          <w:sz w:val="28"/>
        </w:rPr>
        <w:t>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отбора, являющийся индивидуальным предпринимателем, не прекратил деятельность в качестве индивидуального предпринимателя;</w:t>
      </w:r>
    </w:p>
    <w:p w14:paraId="35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соблюдение некоммерческой организацией требований законодательства Российской Фе</w:t>
      </w:r>
      <w:r>
        <w:rPr>
          <w:rStyle w:val="Style_1_ch"/>
          <w:b w:val="0"/>
          <w:sz w:val="28"/>
        </w:rPr>
        <w:t>дерации и целей, предусмотренных ее учредительными документами, в случае, если на некоммерческую организацию распространяется специальный порядок государственной регистрации некоммерческих организаций, установленный Федеральным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законом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от 12 января 1996 г. № 7-ФЗ «О некоммерческих организациях»;</w:t>
      </w:r>
    </w:p>
    <w:p w14:paraId="36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2) дополнительное требование, предъявляемое к участнику отбора, которому он должен соответствовать по состоянию на даты рассмотрения предложения и заключения соглашения:</w:t>
      </w:r>
    </w:p>
    <w:p w14:paraId="37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 xml:space="preserve">трудоустройство в счет установленной квоты </w:t>
      </w:r>
      <w:r>
        <w:rPr>
          <w:rStyle w:val="Style_1_ch"/>
          <w:b w:val="0"/>
          <w:sz w:val="28"/>
        </w:rPr>
        <w:t xml:space="preserve">граждан, относящихся к </w:t>
      </w:r>
      <w:r>
        <w:rPr>
          <w:rStyle w:val="Style_1_ch"/>
          <w:b w:val="0"/>
          <w:sz w:val="28"/>
        </w:rPr>
        <w:t>ветеранам боев</w:t>
      </w:r>
      <w:r>
        <w:rPr>
          <w:rStyle w:val="Style_1_ch"/>
          <w:b w:val="0"/>
          <w:sz w:val="28"/>
        </w:rPr>
        <w:t>ых действий, принимавшим участие в специальной военной операции,</w:t>
      </w:r>
      <w:r>
        <w:rPr>
          <w:rStyle w:val="Style_1_ch"/>
          <w:b w:val="0"/>
          <w:sz w:val="28"/>
        </w:rPr>
        <w:t xml:space="preserve"> на текущий год и (или) предыдущий год относительно года подачи предложения.</w:t>
      </w:r>
    </w:p>
    <w:p w14:paraId="38000000">
      <w:pPr>
        <w:widowControl w:val="0"/>
        <w:spacing w:line="240" w:lineRule="auto"/>
        <w:ind w:firstLine="850" w:left="0"/>
        <w:jc w:val="both"/>
        <w:rPr>
          <w:sz w:val="28"/>
        </w:rPr>
      </w:pPr>
    </w:p>
    <w:p w14:paraId="39000000">
      <w:pPr>
        <w:widowControl w:val="0"/>
        <w:spacing w:line="240" w:lineRule="auto"/>
        <w:ind w:firstLine="850" w:left="0"/>
        <w:jc w:val="both"/>
        <w:rPr>
          <w:sz w:val="28"/>
        </w:rPr>
      </w:pPr>
      <w:r>
        <w:rPr>
          <w:b w:val="1"/>
          <w:sz w:val="28"/>
        </w:rPr>
        <w:t>Перечень документов участников отбора для подтверждения соответствия требованиям</w:t>
      </w:r>
      <w:r>
        <w:rPr>
          <w:sz w:val="28"/>
        </w:rPr>
        <w:t>:</w:t>
      </w:r>
    </w:p>
    <w:p w14:paraId="3A000000">
      <w:pPr>
        <w:widowControl w:val="0"/>
        <w:spacing w:line="240" w:lineRule="auto"/>
        <w:ind w:firstLine="567" w:lef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а) предложение на предоставление субсидии по электронной форме системы «Электронный бюджет»;</w:t>
      </w:r>
    </w:p>
    <w:p w14:paraId="3B000000">
      <w:pPr>
        <w:widowControl w:val="1"/>
        <w:spacing w:after="0" w:before="0"/>
        <w:ind w:firstLine="540" w:left="0" w:right="0"/>
        <w:jc w:val="both"/>
        <w:rPr>
          <w:b w:val="0"/>
        </w:rPr>
      </w:pPr>
      <w:r>
        <w:rPr>
          <w:rStyle w:val="Style_1_ch"/>
          <w:b w:val="0"/>
          <w:sz w:val="28"/>
        </w:rPr>
        <w:t xml:space="preserve">б) копии локальных нормативных актов об установлении квоты для приема на работу </w:t>
      </w:r>
      <w:r>
        <w:rPr>
          <w:rStyle w:val="Style_1_ch"/>
          <w:b w:val="0"/>
          <w:sz w:val="28"/>
        </w:rPr>
        <w:t>ветеранов боевых действий, принимавших участие в специальной военной операции,</w:t>
      </w:r>
      <w:r>
        <w:rPr>
          <w:b w:val="0"/>
        </w:rPr>
        <w:t xml:space="preserve"> </w:t>
      </w:r>
      <w:r>
        <w:rPr>
          <w:rStyle w:val="Style_1_ch"/>
          <w:b w:val="0"/>
          <w:sz w:val="28"/>
        </w:rPr>
        <w:t>на текущий год и (или) предыдущий год относительно года подачи предложения;</w:t>
      </w:r>
    </w:p>
    <w:p w14:paraId="3C000000">
      <w:pPr>
        <w:widowControl w:val="1"/>
        <w:spacing w:after="0" w:before="0"/>
        <w:ind w:firstLine="540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 xml:space="preserve">в) копии трудовых договоров, заключенных с </w:t>
      </w:r>
      <w:r>
        <w:rPr>
          <w:rStyle w:val="Style_1_ch"/>
          <w:b w:val="0"/>
          <w:sz w:val="28"/>
        </w:rPr>
        <w:t>ветеранами боевых действий, принимавшими участие в специальной военной операции</w:t>
      </w:r>
      <w:r>
        <w:rPr>
          <w:rStyle w:val="Style_1_ch"/>
          <w:b w:val="0"/>
          <w:sz w:val="28"/>
        </w:rPr>
        <w:t>,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н</w:t>
      </w:r>
      <w:r>
        <w:rPr>
          <w:rStyle w:val="Style_1_ch"/>
          <w:b w:val="0"/>
          <w:sz w:val="28"/>
        </w:rPr>
        <w:t>а текущий год и (или) предыдущий год относительно года подачи предложения в счет установленной квоты;</w:t>
      </w:r>
    </w:p>
    <w:p w14:paraId="3D000000">
      <w:pPr>
        <w:widowControl w:val="1"/>
        <w:spacing w:after="0" w:before="0"/>
        <w:ind w:firstLine="540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 xml:space="preserve">г) копии банковских документов, подтверждающих выплату заработной платы работникам из </w:t>
      </w:r>
      <w:r>
        <w:rPr>
          <w:rStyle w:val="Style_1_ch"/>
          <w:b w:val="0"/>
          <w:sz w:val="28"/>
        </w:rPr>
        <w:t xml:space="preserve">числа </w:t>
      </w:r>
      <w:r>
        <w:rPr>
          <w:rStyle w:val="Style_1_ch"/>
          <w:b w:val="0"/>
          <w:sz w:val="28"/>
        </w:rPr>
        <w:t>г</w:t>
      </w:r>
      <w:r>
        <w:rPr>
          <w:rStyle w:val="Style_1_ch"/>
          <w:b w:val="0"/>
          <w:sz w:val="28"/>
        </w:rPr>
        <w:t xml:space="preserve">раждан, относящихся к </w:t>
      </w:r>
      <w:r>
        <w:rPr>
          <w:rStyle w:val="Style_1_ch"/>
          <w:b w:val="0"/>
          <w:sz w:val="28"/>
        </w:rPr>
        <w:t>ветеранам боевых действий, принимавших участие в специальной военной операции</w:t>
      </w:r>
      <w:r>
        <w:rPr>
          <w:rStyle w:val="Style_1_ch"/>
          <w:b w:val="0"/>
          <w:sz w:val="28"/>
        </w:rPr>
        <w:t>,</w:t>
      </w:r>
      <w:r>
        <w:rPr>
          <w:rStyle w:val="Style_1_ch"/>
          <w:b w:val="0"/>
          <w:sz w:val="28"/>
        </w:rPr>
        <w:t xml:space="preserve"> на текущий год и (или) предыдущий год, относительно года подачи предложения;</w:t>
      </w:r>
    </w:p>
    <w:p w14:paraId="3E000000">
      <w:pPr>
        <w:widowControl w:val="1"/>
        <w:spacing w:after="0" w:before="0"/>
        <w:ind w:firstLine="540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д) копии банковских документов о перечислении налога на доходы физических лиц из числа г</w:t>
      </w:r>
      <w:r>
        <w:rPr>
          <w:rStyle w:val="Style_1_ch"/>
          <w:b w:val="0"/>
          <w:sz w:val="28"/>
        </w:rPr>
        <w:t>раждан,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 xml:space="preserve">к </w:t>
      </w:r>
      <w:r>
        <w:rPr>
          <w:rStyle w:val="Style_1_ch"/>
          <w:b w:val="0"/>
          <w:sz w:val="28"/>
        </w:rPr>
        <w:t>ветеранам боевых действий, принимавших участие в специальной военной операции</w:t>
      </w:r>
      <w:r>
        <w:rPr>
          <w:rStyle w:val="Style_1_ch"/>
          <w:b w:val="0"/>
          <w:sz w:val="28"/>
        </w:rPr>
        <w:t>,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на текущий год и (или) предыдущий год относительно года подачи предложения.</w:t>
      </w:r>
    </w:p>
    <w:p w14:paraId="3F000000">
      <w:pPr>
        <w:widowControl w:val="1"/>
        <w:spacing w:after="0" w:before="0"/>
        <w:ind w:firstLine="540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В систему «Электронный бюджет» представляются электронные копии документов (документов на бумажном носителе, преобразованных в электронную форму путем сканирования), указанных в подпунктах «а» - «д» настоящего пункта.</w:t>
      </w:r>
    </w:p>
    <w:p w14:paraId="40000000">
      <w:pPr>
        <w:widowControl w:val="1"/>
        <w:spacing w:after="0" w:before="0"/>
        <w:ind w:firstLine="540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Справки, указанные в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подпунктах «б»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-</w:t>
      </w:r>
      <w:r>
        <w:rPr>
          <w:rStyle w:val="Style_1_ch"/>
          <w:b w:val="0"/>
          <w:sz w:val="28"/>
        </w:rPr>
        <w:t xml:space="preserve"> «</w:t>
      </w:r>
      <w:r>
        <w:rPr>
          <w:rStyle w:val="Style_1_ch"/>
          <w:b w:val="0"/>
          <w:sz w:val="28"/>
        </w:rPr>
        <w:t>д»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настоящего пункта, подписываются руководителем (иным уполномоченным лицом), главным бухгалтером (при наличии) организации по состоянию на даты рассмотрения предложения и заключение соглашения.</w:t>
      </w:r>
    </w:p>
    <w:p w14:paraId="41000000">
      <w:pPr>
        <w:widowControl w:val="1"/>
        <w:spacing w:after="0" w:before="0"/>
        <w:ind w:firstLine="540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Документы, указанные в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подпунктах «б»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-</w:t>
      </w:r>
      <w:r>
        <w:rPr>
          <w:rStyle w:val="Style_1_ch"/>
          <w:b w:val="0"/>
          <w:sz w:val="28"/>
        </w:rPr>
        <w:t xml:space="preserve"> «</w:t>
      </w:r>
      <w:r>
        <w:rPr>
          <w:rStyle w:val="Style_1_ch"/>
          <w:b w:val="0"/>
          <w:sz w:val="28"/>
        </w:rPr>
        <w:t>д»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настоящего пункта заверяются подписью руководителя (иного уполномоченного лица), главного бухгалтера (при наличии) организации по состоянию на даты рассмотрения предложения и заключение соглашения.</w:t>
      </w:r>
    </w:p>
    <w:p w14:paraId="42000000">
      <w:pPr>
        <w:widowControl w:val="0"/>
        <w:spacing w:after="0" w:before="0" w:line="240" w:lineRule="auto"/>
        <w:ind w:firstLine="540" w:left="0" w:right="0"/>
        <w:jc w:val="both"/>
        <w:rPr>
          <w:b w:val="0"/>
          <w:sz w:val="28"/>
        </w:rPr>
      </w:pPr>
      <w:r>
        <w:rPr>
          <w:b w:val="0"/>
          <w:sz w:val="28"/>
        </w:rPr>
        <w:t>Электронные копии документов и материалы, включаемые в предложение,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14:paraId="43000000">
      <w:pPr>
        <w:widowControl w:val="0"/>
        <w:spacing w:after="0" w:before="0" w:line="240" w:lineRule="auto"/>
        <w:ind w:firstLine="540" w:left="0" w:right="0"/>
        <w:jc w:val="center"/>
        <w:rPr>
          <w:b w:val="0"/>
          <w:sz w:val="28"/>
        </w:rPr>
      </w:pPr>
    </w:p>
    <w:p w14:paraId="44000000">
      <w:pPr>
        <w:widowControl w:val="0"/>
        <w:spacing w:after="0" w:before="0" w:line="240" w:lineRule="auto"/>
        <w:ind w:firstLine="540" w:left="0" w:right="0"/>
        <w:jc w:val="center"/>
        <w:rPr>
          <w:b w:val="0"/>
          <w:sz w:val="28"/>
        </w:rPr>
      </w:pPr>
      <w:r>
        <w:rPr>
          <w:b w:val="1"/>
          <w:sz w:val="28"/>
        </w:rPr>
        <w:t xml:space="preserve">7. </w:t>
      </w:r>
      <w:r>
        <w:rPr>
          <w:b w:val="1"/>
          <w:color w:val="000000"/>
          <w:sz w:val="28"/>
        </w:rPr>
        <w:t>Критери</w:t>
      </w:r>
      <w:r>
        <w:rPr>
          <w:b w:val="1"/>
          <w:color w:val="000000"/>
          <w:sz w:val="28"/>
        </w:rPr>
        <w:t>и</w:t>
      </w:r>
      <w:r>
        <w:rPr>
          <w:b w:val="1"/>
          <w:color w:val="000000"/>
          <w:sz w:val="28"/>
        </w:rPr>
        <w:t xml:space="preserve"> отбора и категории получателей субсидии</w:t>
      </w:r>
    </w:p>
    <w:p w14:paraId="45000000">
      <w:pPr>
        <w:widowControl w:val="0"/>
        <w:spacing w:line="240" w:lineRule="auto"/>
        <w:ind w:firstLine="850" w:left="0"/>
        <w:jc w:val="center"/>
        <w:rPr>
          <w:b w:val="1"/>
          <w:sz w:val="28"/>
        </w:rPr>
      </w:pPr>
    </w:p>
    <w:p w14:paraId="46000000">
      <w:pPr>
        <w:widowControl w:val="0"/>
        <w:spacing w:before="0" w:line="240" w:lineRule="auto"/>
        <w:ind w:firstLine="567" w:left="0"/>
        <w:jc w:val="both"/>
        <w:rPr>
          <w:rFonts w:ascii="XO Thames" w:hAnsi="XO Thames"/>
          <w:b w:val="1"/>
          <w:color w:val="000000"/>
          <w:sz w:val="28"/>
          <w:u w:val="none"/>
        </w:rPr>
      </w:pPr>
      <w:r>
        <w:rPr>
          <w:rFonts w:ascii="XO Thames" w:hAnsi="XO Thames"/>
          <w:b w:val="1"/>
          <w:color w:val="000000"/>
          <w:sz w:val="28"/>
          <w:u w:val="none"/>
        </w:rPr>
        <w:t>Критерии отбора получателей субсидии:</w:t>
      </w:r>
    </w:p>
    <w:p w14:paraId="47000000">
      <w:pPr>
        <w:widowControl w:val="1"/>
        <w:spacing w:after="0" w:before="0"/>
        <w:ind w:firstLine="540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1) наличие государственной регистрации в качестве юридического лица или индивидуального предпринимателя;</w:t>
      </w:r>
    </w:p>
    <w:p w14:paraId="48000000">
      <w:pPr>
        <w:widowControl w:val="1"/>
        <w:spacing w:after="0" w:before="168"/>
        <w:ind w:firstLine="540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2) наличие локального нормативного акта об установлении квоты для приема на работу</w:t>
      </w:r>
      <w:r>
        <w:rPr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граждан,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 xml:space="preserve">относящихся к </w:t>
      </w:r>
      <w:r>
        <w:rPr>
          <w:rStyle w:val="Style_1_ch"/>
          <w:b w:val="0"/>
          <w:sz w:val="28"/>
        </w:rPr>
        <w:t>ветеранам боевых действий, принимавшим участие в специальной военной операции</w:t>
      </w:r>
      <w:r>
        <w:rPr>
          <w:rStyle w:val="Style_1_ch"/>
          <w:b w:val="0"/>
          <w:sz w:val="28"/>
        </w:rPr>
        <w:t>,</w:t>
      </w:r>
      <w:r>
        <w:rPr>
          <w:rStyle w:val="Style_1_ch"/>
          <w:b w:val="0"/>
          <w:sz w:val="28"/>
        </w:rPr>
        <w:t xml:space="preserve"> на текущий год и (или) предыдущий год относительно года подачи предложения;</w:t>
      </w:r>
    </w:p>
    <w:p w14:paraId="49000000">
      <w:pPr>
        <w:widowControl w:val="1"/>
        <w:spacing w:after="0" w:before="168"/>
        <w:ind w:firstLine="540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 xml:space="preserve">3) наличие трудовых договоров с </w:t>
      </w:r>
      <w:r>
        <w:rPr>
          <w:rStyle w:val="Style_1_ch"/>
          <w:b w:val="0"/>
          <w:sz w:val="28"/>
        </w:rPr>
        <w:t>гражданами,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 xml:space="preserve">относящимся к </w:t>
      </w:r>
      <w:r>
        <w:rPr>
          <w:rStyle w:val="Style_1_ch"/>
          <w:b w:val="0"/>
          <w:sz w:val="28"/>
        </w:rPr>
        <w:t>ветеранам боевых действий, принимавшим участие в специальной военной операции</w:t>
      </w:r>
      <w:r>
        <w:rPr>
          <w:rStyle w:val="Style_1_ch"/>
          <w:b w:val="0"/>
          <w:sz w:val="28"/>
        </w:rPr>
        <w:t>,</w:t>
      </w:r>
      <w:r>
        <w:rPr>
          <w:rStyle w:val="Style_1_ch"/>
          <w:b w:val="0"/>
          <w:sz w:val="28"/>
        </w:rPr>
        <w:t xml:space="preserve"> в рамках исполнения работодателем обязанности по трудоустройству указанных категорий граждан в соответствии с установленной квотой.</w:t>
      </w:r>
    </w:p>
    <w:p w14:paraId="4A000000">
      <w:pPr>
        <w:widowControl w:val="0"/>
        <w:spacing w:after="0" w:before="0" w:line="240" w:lineRule="auto"/>
        <w:ind w:firstLine="567" w:left="0" w:right="0"/>
        <w:jc w:val="both"/>
        <w:rPr>
          <w:b w:val="0"/>
          <w:sz w:val="28"/>
        </w:rPr>
      </w:pPr>
    </w:p>
    <w:p w14:paraId="4B000000">
      <w:pPr>
        <w:widowControl w:val="0"/>
        <w:spacing w:after="0" w:before="0" w:line="240" w:lineRule="auto"/>
        <w:ind w:firstLine="567" w:left="0" w:right="0"/>
        <w:jc w:val="both"/>
        <w:rPr>
          <w:b w:val="1"/>
          <w:color w:val="000000"/>
          <w:sz w:val="28"/>
          <w:u w:val="none"/>
        </w:rPr>
      </w:pPr>
      <w:r>
        <w:rPr>
          <w:b w:val="1"/>
          <w:color w:val="000000"/>
          <w:sz w:val="28"/>
          <w:u w:val="none"/>
        </w:rPr>
        <w:t>Категории получателей субсидии:</w:t>
      </w:r>
    </w:p>
    <w:p w14:paraId="4C000000">
      <w:pPr>
        <w:widowControl w:val="0"/>
        <w:spacing w:line="240" w:lineRule="auto"/>
        <w:ind w:firstLine="567" w:lef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 xml:space="preserve">1) юридические лица, не являющиеся государственными (муниципальными) учреждениями, </w:t>
      </w:r>
      <w:r>
        <w:rPr>
          <w:rStyle w:val="Style_1_ch"/>
          <w:b w:val="0"/>
          <w:sz w:val="28"/>
        </w:rPr>
        <w:t xml:space="preserve">среднесписочная численность работников которых составляет 35 человек и более, </w:t>
      </w:r>
      <w:r>
        <w:rPr>
          <w:rStyle w:val="Style_1_ch"/>
          <w:b w:val="0"/>
          <w:sz w:val="28"/>
        </w:rPr>
        <w:t xml:space="preserve">трудоустраивающие </w:t>
      </w:r>
      <w:r>
        <w:rPr>
          <w:rStyle w:val="Style_1_ch"/>
          <w:b w:val="0"/>
          <w:sz w:val="28"/>
        </w:rPr>
        <w:t>гр</w:t>
      </w:r>
      <w:r>
        <w:rPr>
          <w:rStyle w:val="Style_1_ch"/>
          <w:b w:val="0"/>
          <w:sz w:val="28"/>
        </w:rPr>
        <w:t>аждан,</w:t>
      </w:r>
      <w:r>
        <w:rPr>
          <w:rStyle w:val="Style_1_ch"/>
          <w:b w:val="0"/>
          <w:sz w:val="28"/>
        </w:rPr>
        <w:t xml:space="preserve"> относящихся </w:t>
      </w:r>
      <w:r>
        <w:rPr>
          <w:rStyle w:val="Style_1_ch"/>
          <w:b w:val="0"/>
          <w:sz w:val="28"/>
        </w:rPr>
        <w:t xml:space="preserve">к категории </w:t>
      </w:r>
      <w:r>
        <w:rPr>
          <w:rStyle w:val="Style_1_ch"/>
          <w:b w:val="0"/>
          <w:sz w:val="28"/>
        </w:rPr>
        <w:t>ветеранов боевых действий, принимавших участие в специальной военной операции</w:t>
      </w:r>
      <w:r>
        <w:rPr>
          <w:rStyle w:val="Style_1_ch"/>
          <w:b w:val="0"/>
          <w:sz w:val="28"/>
        </w:rPr>
        <w:t>;</w:t>
      </w:r>
    </w:p>
    <w:p w14:paraId="4D000000">
      <w:pPr>
        <w:widowControl w:val="0"/>
        <w:spacing w:after="0" w:before="0" w:line="240" w:lineRule="auto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 xml:space="preserve">2) индивидуальные предприниматели, </w:t>
      </w:r>
      <w:r>
        <w:rPr>
          <w:rStyle w:val="Style_1_ch"/>
          <w:b w:val="0"/>
          <w:sz w:val="28"/>
        </w:rPr>
        <w:t xml:space="preserve">среднесписочная численность работников которых составляет 35 человек и более, </w:t>
      </w:r>
      <w:r>
        <w:rPr>
          <w:rStyle w:val="Style_1_ch"/>
          <w:b w:val="0"/>
          <w:sz w:val="28"/>
        </w:rPr>
        <w:t xml:space="preserve">трудоустраивающие </w:t>
      </w:r>
      <w:r>
        <w:rPr>
          <w:rStyle w:val="Style_1_ch"/>
          <w:b w:val="0"/>
          <w:sz w:val="28"/>
        </w:rPr>
        <w:t>граждан,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 xml:space="preserve">относящихся </w:t>
      </w:r>
      <w:r>
        <w:rPr>
          <w:rStyle w:val="Style_1_ch"/>
          <w:b w:val="0"/>
          <w:sz w:val="28"/>
        </w:rPr>
        <w:t xml:space="preserve">к категории </w:t>
      </w:r>
      <w:r>
        <w:rPr>
          <w:rStyle w:val="Style_1_ch"/>
          <w:b w:val="0"/>
          <w:sz w:val="28"/>
        </w:rPr>
        <w:t>ветеранов боевых действий, принимавших участие в специальной военной операции</w:t>
      </w:r>
      <w:r>
        <w:rPr>
          <w:b w:val="0"/>
          <w:sz w:val="28"/>
        </w:rPr>
        <w:t>.</w:t>
      </w:r>
    </w:p>
    <w:p w14:paraId="4E000000">
      <w:pPr>
        <w:widowControl w:val="0"/>
        <w:spacing w:after="0" w:before="0" w:line="240" w:lineRule="auto"/>
        <w:ind w:firstLine="567" w:left="0" w:right="0"/>
        <w:jc w:val="both"/>
        <w:rPr>
          <w:b w:val="0"/>
          <w:color w:val="000000"/>
          <w:sz w:val="28"/>
          <w:u w:val="none"/>
        </w:rPr>
      </w:pPr>
    </w:p>
    <w:p w14:paraId="4F000000">
      <w:pPr>
        <w:widowControl w:val="0"/>
        <w:spacing w:line="240" w:lineRule="auto"/>
        <w:ind/>
        <w:jc w:val="center"/>
        <w:rPr>
          <w:b w:val="1"/>
        </w:rPr>
      </w:pPr>
      <w:r>
        <w:rPr>
          <w:b w:val="1"/>
          <w:color w:val="000000"/>
          <w:sz w:val="28"/>
        </w:rPr>
        <w:t>8. Порядок подачи предложений участниками отбора и требовани</w:t>
      </w:r>
      <w:r>
        <w:rPr>
          <w:b w:val="1"/>
          <w:color w:val="000000"/>
          <w:sz w:val="28"/>
        </w:rPr>
        <w:t>я</w:t>
      </w:r>
      <w:r>
        <w:rPr>
          <w:b w:val="1"/>
          <w:color w:val="000000"/>
          <w:sz w:val="28"/>
        </w:rPr>
        <w:t>, предъявляемы</w:t>
      </w:r>
      <w:r>
        <w:rPr>
          <w:b w:val="1"/>
          <w:color w:val="000000"/>
          <w:sz w:val="28"/>
        </w:rPr>
        <w:t>е</w:t>
      </w:r>
      <w:r>
        <w:rPr>
          <w:b w:val="1"/>
          <w:color w:val="000000"/>
          <w:sz w:val="28"/>
        </w:rPr>
        <w:t xml:space="preserve"> к форме и содержанию предложений, подаваемых участниками отбора</w:t>
      </w:r>
    </w:p>
    <w:p w14:paraId="50000000">
      <w:pPr>
        <w:widowControl w:val="0"/>
        <w:spacing w:line="240" w:lineRule="auto"/>
        <w:ind w:firstLine="850" w:left="0"/>
        <w:jc w:val="center"/>
        <w:rPr>
          <w:b w:val="1"/>
        </w:rPr>
      </w:pPr>
    </w:p>
    <w:p w14:paraId="51000000">
      <w:pPr>
        <w:widowControl w:val="0"/>
        <w:spacing w:after="0" w:before="0" w:line="240" w:lineRule="auto"/>
        <w:ind w:firstLine="567" w:left="0" w:right="0"/>
        <w:jc w:val="both"/>
        <w:rPr>
          <w:b w:val="0"/>
          <w:sz w:val="28"/>
        </w:rPr>
      </w:pPr>
      <w:r>
        <w:rPr>
          <w:b w:val="0"/>
          <w:sz w:val="28"/>
        </w:rPr>
        <w:t>Предложение подается в соответствии с требованиями и в сроки, указанные в настоящем объявлении о проведении отбора получателей субсидий. Предложения формируются участниками отбора получателей субсидий в электронной форме посредством заполнения соответствующих экранных форм веб-интерфейса системы «Электронный бюджет» и представления в систему «Электронный бюджет» электронных копий документов (документов на бумажном носителе, преобразованных в электронную форму путем сканирования) и материалов, представление которых предусмотрено в настоящем объявлении о проведении отбора получателей субсидий.</w:t>
      </w:r>
    </w:p>
    <w:p w14:paraId="52000000">
      <w:pPr>
        <w:widowControl w:val="0"/>
        <w:spacing w:after="0" w:before="0" w:line="240" w:lineRule="auto"/>
        <w:ind w:firstLine="567" w:left="0" w:right="0"/>
        <w:jc w:val="both"/>
        <w:rPr>
          <w:b w:val="0"/>
          <w:sz w:val="28"/>
        </w:rPr>
      </w:pPr>
    </w:p>
    <w:p w14:paraId="53000000">
      <w:pPr>
        <w:widowControl w:val="0"/>
        <w:spacing w:after="0" w:before="0" w:line="240" w:lineRule="auto"/>
        <w:ind w:firstLine="567" w:left="0" w:right="0"/>
        <w:jc w:val="both"/>
        <w:rPr>
          <w:b w:val="1"/>
          <w:sz w:val="28"/>
        </w:rPr>
      </w:pPr>
      <w:r>
        <w:rPr>
          <w:b w:val="1"/>
          <w:sz w:val="28"/>
        </w:rPr>
        <w:t>Предложение содержит следующие сведения:</w:t>
      </w:r>
    </w:p>
    <w:p w14:paraId="54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а) информация и документы об участнике отбора получателей субсидий:</w:t>
      </w:r>
    </w:p>
    <w:p w14:paraId="55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полное и сокращенное наименование участника отбора получателей субсидий (для юридических лиц);</w:t>
      </w:r>
    </w:p>
    <w:p w14:paraId="56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фамилия, имя, отчество (при наличии) индивидуального предпринимателя;</w:t>
      </w:r>
    </w:p>
    <w:p w14:paraId="57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основной государственный регистрационный номер участника отбора получателей субсидий (для юридических лиц и индивидуальных предпринимателей);</w:t>
      </w:r>
    </w:p>
    <w:p w14:paraId="58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идентификационный номер налогоплательщика;</w:t>
      </w:r>
    </w:p>
    <w:p w14:paraId="59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дата постановки на учет в налоговом органе (для индивидуальных предпринимателей);</w:t>
      </w:r>
    </w:p>
    <w:p w14:paraId="5A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дата и код причины постановки на учет в налоговом органе (для юридических лиц);</w:t>
      </w:r>
    </w:p>
    <w:p w14:paraId="5B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дата государственной регистрации физического лица в качестве индивидуального предпринимателя;</w:t>
      </w:r>
    </w:p>
    <w:p w14:paraId="5C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дата и место рождения (для индивидуальных предпринимателей);</w:t>
      </w:r>
    </w:p>
    <w:p w14:paraId="5D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страховой номер индивидуального лицевого счета (для индивидуальных предпринимателей);</w:t>
      </w:r>
    </w:p>
    <w:p w14:paraId="5E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адрес юридического лица, адрес регистрации (для индивидуальных предпринимателей);</w:t>
      </w:r>
    </w:p>
    <w:p w14:paraId="5F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номер контактного телефона, почтовый адрес и адрес электронной почты для направления юридически значимых сообщений;</w:t>
      </w:r>
    </w:p>
    <w:p w14:paraId="60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фамилия, имя, отчество (при наличии) и идентификационный номер налогоплательщика или главного бухгалтера (при наличии), фамилии, имена, отчества (при наличии) учредителей (за исключением сельскохозяйственных кооперативов, созданных в соответствии с Федеральным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законом</w:t>
      </w:r>
      <w:r>
        <w:rPr>
          <w:rStyle w:val="Style_1_ch"/>
          <w:b w:val="0"/>
          <w:sz w:val="28"/>
        </w:rPr>
        <w:t xml:space="preserve"> «</w:t>
      </w:r>
      <w:r>
        <w:rPr>
          <w:rStyle w:val="Style_1_ch"/>
          <w:b w:val="0"/>
          <w:sz w:val="28"/>
        </w:rPr>
        <w:t>О сельскохозяйственной кооперации»), членов коллегиального исполнительного органа, лица, исполняющего функции единоличного исполнительного органа (для юридических лиц);</w:t>
      </w:r>
    </w:p>
    <w:p w14:paraId="61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информация о руководителе юридического лица (фамилия, имя, отчество (при наличии), идентификационный номер налогоплательщика, должность);</w:t>
      </w:r>
    </w:p>
    <w:p w14:paraId="62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перечень основных и дополнительных видов деятельности, которые участник отбора получателей субсидий вправе осуществлять в соответствии с учредительными документами организации (для юридических лиц) или в соответствии со сведениями единого государственного реестра индивидуальных предпринимателей (для индивидуальных предпринимателей);</w:t>
      </w:r>
    </w:p>
    <w:p w14:paraId="63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информация о счетах в соответствии с законодательством Российской Федерации для перечисления субсидии, а также о лице, уполномоченном на подписание соглашения;</w:t>
      </w:r>
    </w:p>
    <w:p w14:paraId="64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б) информация и документы, подтверждающие соответствие участника отбора получателей субсидий установленным требованиям, указанным в разделе 6 настоящего объявления</w:t>
      </w:r>
      <w:r>
        <w:rPr>
          <w:rStyle w:val="Style_1_ch"/>
          <w:b w:val="0"/>
          <w:sz w:val="28"/>
        </w:rPr>
        <w:t>;</w:t>
      </w:r>
    </w:p>
    <w:p w14:paraId="65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в) информация и документы, представляемые при проведении отбора получателей субсидий:</w:t>
      </w:r>
    </w:p>
    <w:p w14:paraId="66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- подтверждение согласия на публикацию (размещение) в информационно-телекоммуникационной сети Интернет информации об участнике отбора получателей субсидий, о подаваемом участником отбора получателей субсидий предложении, а также иной информации об участнике отбора получателей субсидий, связанной с соответствующим отбором получателей субсидий и результатом предоставления субсидии, подаваемое посредством заполнения соответствующих экранных форм веб-интерфейса системы «Электронный бюджет»;</w:t>
      </w:r>
    </w:p>
    <w:p w14:paraId="67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 xml:space="preserve">г) предлагаемые участником отбора значение результата предоставления субсидии, </w:t>
      </w:r>
      <w:r>
        <w:rPr>
          <w:rStyle w:val="Style_1_ch"/>
          <w:b w:val="0"/>
          <w:sz w:val="28"/>
        </w:rPr>
        <w:t>значение запрашиваемого участником отбора получателей субсидий размера субсидии, который не может быть выше максимального размера, установленного в настоящем объявлении о проведении отбора получателей субсидий.</w:t>
      </w:r>
    </w:p>
    <w:p w14:paraId="68000000">
      <w:pPr>
        <w:widowControl w:val="0"/>
        <w:spacing w:after="0" w:before="0" w:line="240" w:lineRule="auto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Предложение подписывается усиленной квалифицированной электронной подписью руководителя участника отбора получателей субсидий или уполномоченного им лица. Участник подает предложение в количестве не более одной единицы</w:t>
      </w:r>
      <w:r>
        <w:rPr>
          <w:rStyle w:val="Style_1_ch"/>
          <w:b w:val="0"/>
          <w:sz w:val="28"/>
        </w:rPr>
        <w:t>.</w:t>
      </w:r>
    </w:p>
    <w:p w14:paraId="69000000">
      <w:pPr>
        <w:widowControl w:val="0"/>
        <w:spacing w:after="0" w:before="0" w:line="240" w:lineRule="auto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Ответственность за полноту и достоверность информации и документов, содержащихся в предложении, а также за своевременность их представления несет участник отбора получателей субсидий в соответствии с законодательством Российской Федерации.</w:t>
      </w:r>
    </w:p>
    <w:p w14:paraId="6A000000">
      <w:pPr>
        <w:widowControl w:val="0"/>
        <w:spacing w:line="240" w:lineRule="auto"/>
        <w:ind/>
        <w:jc w:val="center"/>
        <w:rPr>
          <w:b w:val="1"/>
          <w:sz w:val="28"/>
        </w:rPr>
      </w:pPr>
    </w:p>
    <w:p w14:paraId="6B000000">
      <w:pPr>
        <w:widowControl w:val="0"/>
        <w:spacing w:line="240" w:lineRule="auto"/>
        <w:ind/>
        <w:jc w:val="center"/>
        <w:rPr>
          <w:b w:val="1"/>
          <w:sz w:val="28"/>
        </w:rPr>
      </w:pPr>
      <w:r>
        <w:rPr>
          <w:b w:val="1"/>
          <w:color w:val="000000"/>
          <w:sz w:val="28"/>
        </w:rPr>
        <w:t>9. П</w:t>
      </w:r>
      <w:r>
        <w:rPr>
          <w:b w:val="1"/>
          <w:color w:val="000000"/>
          <w:sz w:val="28"/>
        </w:rPr>
        <w:t>орядок отзыва предложений участников отбора, порядок возврата предложений участников отбора, определяющий в том числе основания для возврата предложений участников отбора, порядок внесения изменений в предложения участников отбора</w:t>
      </w:r>
    </w:p>
    <w:p w14:paraId="6C000000">
      <w:pPr>
        <w:widowControl w:val="0"/>
        <w:spacing w:line="240" w:lineRule="auto"/>
        <w:ind w:firstLine="850" w:left="0"/>
        <w:jc w:val="center"/>
        <w:rPr>
          <w:b w:val="1"/>
          <w:sz w:val="28"/>
        </w:rPr>
      </w:pPr>
    </w:p>
    <w:p w14:paraId="6D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Внесение изменений в предложение, возврат предложения на доработку или отзыв предложения в системе «Электронный бюджет»:</w:t>
      </w:r>
    </w:p>
    <w:p w14:paraId="6E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 xml:space="preserve">1) </w:t>
      </w:r>
      <w:r>
        <w:rPr>
          <w:rStyle w:val="Style_1_ch"/>
          <w:b w:val="1"/>
          <w:sz w:val="28"/>
        </w:rPr>
        <w:t>В</w:t>
      </w:r>
      <w:r>
        <w:rPr>
          <w:rStyle w:val="Style_1_ch"/>
          <w:b w:val="1"/>
          <w:sz w:val="28"/>
        </w:rPr>
        <w:t>несение изменений</w:t>
      </w:r>
      <w:r>
        <w:rPr>
          <w:rStyle w:val="Style_1_ch"/>
          <w:b w:val="0"/>
          <w:sz w:val="28"/>
        </w:rPr>
        <w:t xml:space="preserve"> в предложение осуществляется участником отбора при соблюдении следующих условий:</w:t>
      </w:r>
    </w:p>
    <w:p w14:paraId="6F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внесение изменений до дня окончания срока приема предложений уведомления об отзыве предложения и последующего внесения нового предложения;</w:t>
      </w:r>
    </w:p>
    <w:p w14:paraId="70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внесение изменений в предложение на этапе рассмотрения предложения по решению Госкомитета о возврате предложения на доработку в случае, если предложение представлено с нарушением условий, установленных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в разделе 8 настоящего объявления.</w:t>
      </w:r>
    </w:p>
    <w:p w14:paraId="71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 xml:space="preserve">2) </w:t>
      </w:r>
      <w:r>
        <w:rPr>
          <w:rStyle w:val="Style_1_ch"/>
          <w:b w:val="1"/>
          <w:sz w:val="28"/>
        </w:rPr>
        <w:t>Возврат предложения на доработку</w:t>
      </w:r>
      <w:r>
        <w:rPr>
          <w:rStyle w:val="Style_1_ch"/>
          <w:b w:val="0"/>
          <w:sz w:val="28"/>
        </w:rPr>
        <w:t xml:space="preserve"> осуществляется с использованием системы «Электронный бюджет» в течение одного рабочего дня со дня его принятия с указанием оснований для возврата предложения, а также положений предложения, нуждающихся в доработке.</w:t>
      </w:r>
    </w:p>
    <w:p w14:paraId="72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Основаниями для возврата предложения на доработку являются недостатки технического характера (нечитаемый текст (часть текста), неоткрываемый формат, зашифрованы или защищены средствами, не позволяющими осуществить ознакомление с их содержимым).</w:t>
      </w:r>
    </w:p>
    <w:p w14:paraId="73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Возвращенное предложение дорабатывается по замечаниям и направляется повторно до наступления даты окончания приема предложений.</w:t>
      </w:r>
    </w:p>
    <w:p w14:paraId="74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3)</w:t>
      </w:r>
      <w:r>
        <w:rPr>
          <w:rStyle w:val="Style_1_ch"/>
          <w:b w:val="1"/>
          <w:sz w:val="28"/>
        </w:rPr>
        <w:t xml:space="preserve"> Отзыв предложения</w:t>
      </w:r>
      <w:r>
        <w:rPr>
          <w:rStyle w:val="Style_1_ch"/>
          <w:b w:val="0"/>
          <w:sz w:val="28"/>
        </w:rPr>
        <w:t xml:space="preserve"> осуществляется участником отбора при соблюдении следующих условий:</w:t>
      </w:r>
    </w:p>
    <w:p w14:paraId="75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отзыв в любое время до даты окончания проведения отбора;</w:t>
      </w:r>
    </w:p>
    <w:p w14:paraId="76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отзыв до наступления даты окончания приема предложений.</w:t>
      </w:r>
    </w:p>
    <w:p w14:paraId="77000000">
      <w:pPr>
        <w:widowControl w:val="0"/>
        <w:spacing w:after="0" w:before="0" w:line="240" w:lineRule="auto"/>
        <w:ind w:firstLine="567" w:left="0" w:right="0"/>
        <w:jc w:val="both"/>
        <w:rPr>
          <w:b w:val="0"/>
          <w:sz w:val="28"/>
        </w:rPr>
      </w:pPr>
    </w:p>
    <w:p w14:paraId="78000000">
      <w:pPr>
        <w:widowControl w:val="0"/>
        <w:ind/>
        <w:jc w:val="center"/>
        <w:rPr>
          <w:b w:val="1"/>
          <w:sz w:val="28"/>
        </w:rPr>
      </w:pPr>
      <w:r>
        <w:rPr>
          <w:b w:val="1"/>
          <w:color w:val="000000"/>
          <w:sz w:val="28"/>
        </w:rPr>
        <w:t>10.</w:t>
      </w:r>
      <w:r>
        <w:rPr>
          <w:color w:val="000000"/>
          <w:sz w:val="28"/>
        </w:rPr>
        <w:t> </w:t>
      </w:r>
      <w:r>
        <w:rPr>
          <w:b w:val="1"/>
          <w:color w:val="000000"/>
          <w:sz w:val="28"/>
        </w:rPr>
        <w:t>П</w:t>
      </w:r>
      <w:r>
        <w:rPr>
          <w:b w:val="1"/>
          <w:color w:val="000000"/>
          <w:sz w:val="28"/>
        </w:rPr>
        <w:t>равила рассмотрения предложений участников отбора</w:t>
      </w:r>
    </w:p>
    <w:p w14:paraId="79000000">
      <w:pPr>
        <w:widowControl w:val="0"/>
        <w:ind w:firstLine="850" w:left="0"/>
        <w:jc w:val="center"/>
        <w:rPr>
          <w:b w:val="1"/>
          <w:sz w:val="28"/>
        </w:rPr>
      </w:pPr>
    </w:p>
    <w:p w14:paraId="7A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1) не позднее одного рабочего дня, следующего за днем окончания срока подачи предложений, установленного в объявлении о проведении отбора получателей субсидий, открывается доступ в системе «Электронный бюджет» Госкомитету к поданным участниками отбора получателей субсидий предложениям для их рассмотрения;</w:t>
      </w:r>
    </w:p>
    <w:p w14:paraId="7B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2) подтверждение соответствия участника отбора получателей субсидий требованиям, указанным в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подпунктах 1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и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2 пункта 2.6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порядка, в случае отсутствия технической возможности осуществления автоматической проверки в системе «Электронный бюджет» производится путем проставления в электронном виде участником отбора получателей субсидий отметок о соответствии указанным требованиям посредством заполнения соответствующих экранных форм веб-интерфейса системы «Электронный бюджет»;</w:t>
      </w:r>
    </w:p>
    <w:p w14:paraId="7C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3) протокол вскрытия предложений формируется автоматически на едином портале и подписывается усиленной квалифицированной электронной подписью руководителя Госкомитета (уполномоченного им лица) в системе «Электронный бюджет», указанный протокол размещается на едином портале не позднее одного рабочего дня, следующего за днем его подписания.</w:t>
      </w:r>
    </w:p>
    <w:p w14:paraId="7D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Протокол вскрытия предложений содержит следующую информацию:</w:t>
      </w:r>
    </w:p>
    <w:p w14:paraId="7E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а) регистрационный номер предложения;</w:t>
      </w:r>
    </w:p>
    <w:p w14:paraId="7F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б) дата и время поступления предложений;</w:t>
      </w:r>
    </w:p>
    <w:p w14:paraId="80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в) полное наименование участника отбора получателей субсидий (для юридических лиц) или фамилия, имя, отчество (при наличии) (для индивидуальных предпринимателей);</w:t>
      </w:r>
    </w:p>
    <w:p w14:paraId="81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г) адрес юридического лица, адрес регистрации (для индивидуальных предпринимателей);</w:t>
      </w:r>
    </w:p>
    <w:p w14:paraId="82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д) запрашиваемый участником отбора получателей субсидий размер субсидии;</w:t>
      </w:r>
    </w:p>
    <w:p w14:paraId="83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4) решения о соответствии предложения требованиям, указанным в объявлении о проведении отбора получателей субсидий, принимаются Госкомитетом не позднее одного рабочего дня после получения результатов проверки представленных участником отбора информации и документов, поданных в составе предложения, требования к форме и содержанию которых установлены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подпунктом 2 пункта 2.7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порядка;</w:t>
      </w:r>
    </w:p>
    <w:p w14:paraId="84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5) основания для отклонения предложения участника отбора на стадии рассмотрения предложений:</w:t>
      </w:r>
    </w:p>
    <w:p w14:paraId="85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несоответствие участника отбора требованиям, установленным в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подпунктах 1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и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2 пункта 2.6</w:t>
      </w:r>
      <w:r>
        <w:rPr>
          <w:rStyle w:val="Style_1_ch"/>
          <w:b w:val="0"/>
          <w:sz w:val="28"/>
        </w:rPr>
        <w:t xml:space="preserve"> порядка;</w:t>
      </w:r>
    </w:p>
    <w:p w14:paraId="86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непредставление (представление не в полном объеме) документов, указанных в объявлении о проведении отбора, предусмотренных настоящим порядком;</w:t>
      </w:r>
    </w:p>
    <w:p w14:paraId="87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несоответствие представленных участником отбора предложений и (или) документов требованиям, установленным в объявлении о проведении отбора, предусмотренным настоящим порядком;</w:t>
      </w:r>
    </w:p>
    <w:p w14:paraId="88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недостоверность информации, содержащейся в документах, представленных участником отбора в целях подтверждения соответствия требованиям, установленным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подпунктами 1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и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2 пункта 2.6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порядка;</w:t>
      </w:r>
    </w:p>
    <w:p w14:paraId="89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подача участником отбора предложения после даты и (или) времени, определенных для подачи предложений;</w:t>
      </w:r>
    </w:p>
    <w:p w14:paraId="8A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6) ранжирование поступивших предложений осуществляется исходя из очередности их поступления в день окончания приема предложений, указанный в объявлении о проведении отбора;</w:t>
      </w:r>
    </w:p>
    <w:p w14:paraId="8B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7) победителями отбора получателей субсидий признаются участники отбора получателей субсидий по результатам ранжирования поступивших предложений до достижения предельного количества победителей отбора получателей субсидий, указанного в объявлении о проведении отбора получателей субсидий, и в пределах объема распределяемых субсидий согласно объявлению о проведении отбора получателей субсидий, указанному в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подпункте 2 пункта 2.5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порядка. Предельное количество победителей отбора получателей субсидий соответствует количеству победителей отбора в пределах объема распределяемых субсидий;</w:t>
      </w:r>
    </w:p>
    <w:p w14:paraId="8C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8) внесение изменений в протокол подведения итогов отбора осуществляется не позднее десяти календарных дней со дня подписания первой версии протокола подведения итогов отбора путем формирования новых версий указанного протокола с указанием причин внесения изменений;</w:t>
      </w:r>
    </w:p>
    <w:p w14:paraId="8D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9) протокол подведения итогов отбора получателей субсидий формируется автоматически на едином портале на основании результатов определения победителя (победителей) отбора, подписывается усиленной квалифицированной электронной подписью руководителя Госкомитета (уполномоченного им лица) в системе «Электронный бюджет» и размещается на едином портале не позднее одного рабочего дня, следующего за днем его подписания.</w:t>
      </w:r>
    </w:p>
    <w:p w14:paraId="8E000000">
      <w:pPr>
        <w:widowControl w:val="0"/>
        <w:spacing w:before="0"/>
        <w:ind w:firstLine="567" w:left="0"/>
        <w:rPr>
          <w:b w:val="0"/>
          <w:sz w:val="28"/>
        </w:rPr>
      </w:pPr>
    </w:p>
    <w:p w14:paraId="8F000000">
      <w:pPr>
        <w:widowControl w:val="0"/>
        <w:tabs>
          <w:tab w:leader="none" w:pos="0" w:val="left"/>
          <w:tab w:leader="none" w:pos="1134" w:val="left"/>
        </w:tabs>
        <w:ind/>
        <w:contextualSpacing w:val="1"/>
        <w:jc w:val="center"/>
        <w:rPr>
          <w:b w:val="1"/>
        </w:rPr>
      </w:pPr>
      <w:r>
        <w:rPr>
          <w:b w:val="1"/>
          <w:sz w:val="28"/>
        </w:rPr>
        <w:t>11. П</w:t>
      </w:r>
      <w:r>
        <w:rPr>
          <w:b w:val="1"/>
          <w:color w:val="000000"/>
          <w:sz w:val="28"/>
        </w:rPr>
        <w:t>орядок возврата предложений на доработку</w:t>
      </w:r>
    </w:p>
    <w:p w14:paraId="90000000">
      <w:pPr>
        <w:widowControl w:val="0"/>
        <w:tabs>
          <w:tab w:leader="none" w:pos="0" w:val="left"/>
          <w:tab w:leader="none" w:pos="1134" w:val="left"/>
        </w:tabs>
        <w:ind w:firstLine="850" w:left="0"/>
        <w:contextualSpacing w:val="1"/>
        <w:jc w:val="center"/>
        <w:rPr>
          <w:b w:val="1"/>
        </w:rPr>
      </w:pPr>
    </w:p>
    <w:p w14:paraId="91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Возврат предложения на доработку</w:t>
      </w:r>
      <w:r>
        <w:rPr>
          <w:rStyle w:val="Style_1_ch"/>
          <w:b w:val="0"/>
          <w:sz w:val="28"/>
        </w:rPr>
        <w:t xml:space="preserve"> осуществляется с использованием системы «Электронный бюджет» в течение одного рабочего дня со дня его принятия с указанием оснований для возврата предложения, а также положений предложения, нуждающихся в доработке.</w:t>
      </w:r>
    </w:p>
    <w:p w14:paraId="92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Основаниями для возврата предложения на доработку являются недостатки технического характера (нечитаемый текст (часть текста)), неоткрываемый формат, зашифрованы или защищены средствами, не позволяющими осуществить ознакомление с их содержимым).</w:t>
      </w:r>
    </w:p>
    <w:p w14:paraId="93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Возвращенное предложение дорабатывается по замечаниям и направляется повторно до наступления даты окончания приема предложений.</w:t>
      </w:r>
    </w:p>
    <w:p w14:paraId="94000000">
      <w:pPr>
        <w:widowControl w:val="1"/>
        <w:spacing w:after="0" w:before="0"/>
        <w:ind w:firstLine="567" w:left="0" w:right="0"/>
        <w:jc w:val="both"/>
        <w:rPr>
          <w:b w:val="0"/>
          <w:sz w:val="28"/>
        </w:rPr>
      </w:pPr>
    </w:p>
    <w:p w14:paraId="95000000">
      <w:pPr>
        <w:widowControl w:val="0"/>
        <w:ind/>
        <w:jc w:val="center"/>
        <w:rPr>
          <w:b w:val="1"/>
          <w:sz w:val="28"/>
        </w:rPr>
      </w:pPr>
    </w:p>
    <w:p w14:paraId="96000000">
      <w:pPr>
        <w:widowControl w:val="0"/>
        <w:ind/>
        <w:jc w:val="center"/>
        <w:rPr>
          <w:b w:val="1"/>
          <w:sz w:val="28"/>
        </w:rPr>
      </w:pPr>
    </w:p>
    <w:p w14:paraId="97000000">
      <w:pPr>
        <w:widowControl w:val="0"/>
        <w:ind/>
        <w:jc w:val="center"/>
        <w:rPr>
          <w:b w:val="1"/>
          <w:sz w:val="28"/>
        </w:rPr>
      </w:pPr>
      <w:r>
        <w:rPr>
          <w:b w:val="1"/>
          <w:color w:val="000000"/>
          <w:sz w:val="28"/>
        </w:rPr>
        <w:t>12. П</w:t>
      </w:r>
      <w:r>
        <w:rPr>
          <w:b w:val="1"/>
          <w:color w:val="000000"/>
          <w:sz w:val="28"/>
        </w:rPr>
        <w:t>орядок отклонения предложений, а также информаци</w:t>
      </w:r>
      <w:r>
        <w:rPr>
          <w:b w:val="1"/>
          <w:color w:val="000000"/>
          <w:sz w:val="28"/>
        </w:rPr>
        <w:t>я</w:t>
      </w:r>
      <w:r>
        <w:rPr>
          <w:b w:val="1"/>
          <w:color w:val="000000"/>
          <w:sz w:val="28"/>
        </w:rPr>
        <w:t xml:space="preserve"> об основаниях их отклонения</w:t>
      </w:r>
    </w:p>
    <w:p w14:paraId="98000000">
      <w:pPr>
        <w:widowControl w:val="0"/>
        <w:ind w:firstLine="850" w:left="0"/>
        <w:jc w:val="center"/>
        <w:rPr>
          <w:b w:val="1"/>
          <w:sz w:val="28"/>
        </w:rPr>
      </w:pPr>
    </w:p>
    <w:p w14:paraId="99000000">
      <w:pPr>
        <w:widowControl w:val="0"/>
        <w:spacing w:after="0" w:before="0" w:line="240" w:lineRule="auto"/>
        <w:ind w:firstLine="567" w:left="0" w:right="0"/>
        <w:jc w:val="both"/>
        <w:rPr>
          <w:b w:val="0"/>
          <w:sz w:val="28"/>
          <w:u w:val="none"/>
        </w:rPr>
      </w:pPr>
      <w:r>
        <w:rPr>
          <w:b w:val="1"/>
          <w:sz w:val="28"/>
          <w:u w:val="none"/>
        </w:rPr>
        <w:t>Основания для отклонения</w:t>
      </w:r>
      <w:r>
        <w:rPr>
          <w:b w:val="0"/>
          <w:sz w:val="28"/>
          <w:u w:val="none"/>
        </w:rPr>
        <w:t xml:space="preserve"> предложения участника отбора на стадии рассмотрения предложений:</w:t>
      </w:r>
    </w:p>
    <w:p w14:paraId="9A000000">
      <w:pPr>
        <w:widowControl w:val="1"/>
        <w:spacing w:after="0" w:before="0"/>
        <w:ind w:firstLine="567" w:left="0" w:right="0"/>
        <w:jc w:val="both"/>
        <w:rPr>
          <w:b w:val="0"/>
          <w:sz w:val="28"/>
          <w:u w:val="none"/>
        </w:rPr>
      </w:pPr>
      <w:r>
        <w:rPr>
          <w:rStyle w:val="Style_1_ch"/>
          <w:b w:val="0"/>
          <w:sz w:val="28"/>
          <w:u w:val="none"/>
        </w:rPr>
        <w:t>- несоответствие участника отбора требованиям, установленным в</w:t>
      </w:r>
      <w:r>
        <w:rPr>
          <w:rStyle w:val="Style_1_ch"/>
          <w:b w:val="0"/>
          <w:sz w:val="28"/>
          <w:u w:val="none"/>
        </w:rPr>
        <w:t xml:space="preserve"> </w:t>
      </w:r>
      <w:r>
        <w:rPr>
          <w:rStyle w:val="Style_1_ch"/>
          <w:b w:val="0"/>
          <w:sz w:val="28"/>
          <w:u w:val="none"/>
        </w:rPr>
        <w:t>подпунктах 1</w:t>
      </w:r>
      <w:r>
        <w:rPr>
          <w:rStyle w:val="Style_1_ch"/>
          <w:b w:val="0"/>
          <w:sz w:val="28"/>
          <w:u w:val="none"/>
        </w:rPr>
        <w:t xml:space="preserve"> </w:t>
      </w:r>
      <w:r>
        <w:rPr>
          <w:rStyle w:val="Style_1_ch"/>
          <w:b w:val="0"/>
          <w:sz w:val="28"/>
          <w:u w:val="none"/>
        </w:rPr>
        <w:t>и</w:t>
      </w:r>
      <w:r>
        <w:rPr>
          <w:rStyle w:val="Style_1_ch"/>
          <w:b w:val="0"/>
          <w:sz w:val="28"/>
          <w:u w:val="none"/>
        </w:rPr>
        <w:t xml:space="preserve"> </w:t>
      </w:r>
      <w:r>
        <w:rPr>
          <w:rStyle w:val="Style_1_ch"/>
          <w:b w:val="0"/>
          <w:sz w:val="28"/>
          <w:u w:val="none"/>
        </w:rPr>
        <w:t>2 пункта 2.6</w:t>
      </w:r>
      <w:r>
        <w:rPr>
          <w:rStyle w:val="Style_1_ch"/>
          <w:b w:val="0"/>
          <w:sz w:val="28"/>
          <w:u w:val="none"/>
        </w:rPr>
        <w:t xml:space="preserve"> </w:t>
      </w:r>
      <w:r>
        <w:rPr>
          <w:rStyle w:val="Style_1_ch"/>
          <w:b w:val="0"/>
          <w:sz w:val="28"/>
          <w:u w:val="none"/>
        </w:rPr>
        <w:t>порядка;</w:t>
      </w:r>
    </w:p>
    <w:p w14:paraId="9B000000">
      <w:pPr>
        <w:widowControl w:val="1"/>
        <w:spacing w:after="0" w:before="0"/>
        <w:ind w:firstLine="567" w:left="0" w:right="0"/>
        <w:jc w:val="both"/>
        <w:rPr>
          <w:b w:val="0"/>
          <w:sz w:val="28"/>
          <w:u w:val="none"/>
        </w:rPr>
      </w:pPr>
      <w:r>
        <w:rPr>
          <w:rStyle w:val="Style_1_ch"/>
          <w:b w:val="0"/>
          <w:sz w:val="28"/>
          <w:u w:val="none"/>
        </w:rPr>
        <w:t>- непредставление (представление не в полном объеме) документов, указанных в объявлении о проведении отбора, предусмотренных настоящим порядком;</w:t>
      </w:r>
    </w:p>
    <w:p w14:paraId="9C000000">
      <w:pPr>
        <w:widowControl w:val="1"/>
        <w:spacing w:after="0" w:before="0"/>
        <w:ind w:firstLine="567" w:left="0" w:right="0"/>
        <w:jc w:val="both"/>
        <w:rPr>
          <w:b w:val="0"/>
          <w:sz w:val="28"/>
          <w:u w:val="none"/>
        </w:rPr>
      </w:pPr>
      <w:r>
        <w:rPr>
          <w:rStyle w:val="Style_1_ch"/>
          <w:b w:val="0"/>
          <w:sz w:val="28"/>
          <w:u w:val="none"/>
        </w:rPr>
        <w:t>- несоответствие представленных участником отбора предложений и (или) документов требованиям, установленным в объявлении о проведении отбора, предусмотренным настоящим порядком;</w:t>
      </w:r>
    </w:p>
    <w:p w14:paraId="9D000000">
      <w:pPr>
        <w:widowControl w:val="1"/>
        <w:spacing w:after="0" w:before="0"/>
        <w:ind w:firstLine="567" w:left="0" w:right="0"/>
        <w:jc w:val="both"/>
        <w:rPr>
          <w:b w:val="0"/>
          <w:sz w:val="28"/>
          <w:u w:val="none"/>
        </w:rPr>
      </w:pPr>
      <w:r>
        <w:rPr>
          <w:rStyle w:val="Style_1_ch"/>
          <w:b w:val="0"/>
          <w:sz w:val="28"/>
          <w:u w:val="none"/>
        </w:rPr>
        <w:t>- недостоверность информации, содержащейся в документах, представленных участником отбора в целях подтверждения соответствия требованиям, установленным</w:t>
      </w:r>
      <w:r>
        <w:rPr>
          <w:rStyle w:val="Style_1_ch"/>
          <w:b w:val="0"/>
          <w:sz w:val="28"/>
          <w:u w:val="none"/>
        </w:rPr>
        <w:t xml:space="preserve"> </w:t>
      </w:r>
      <w:r>
        <w:rPr>
          <w:rStyle w:val="Style_1_ch"/>
          <w:b w:val="0"/>
          <w:sz w:val="28"/>
          <w:u w:val="none"/>
        </w:rPr>
        <w:t>подпунктами 1</w:t>
      </w:r>
      <w:r>
        <w:rPr>
          <w:rStyle w:val="Style_1_ch"/>
          <w:b w:val="0"/>
          <w:sz w:val="28"/>
          <w:u w:val="none"/>
        </w:rPr>
        <w:t xml:space="preserve"> </w:t>
      </w:r>
      <w:r>
        <w:rPr>
          <w:rStyle w:val="Style_1_ch"/>
          <w:b w:val="0"/>
          <w:sz w:val="28"/>
          <w:u w:val="none"/>
        </w:rPr>
        <w:t>и</w:t>
      </w:r>
      <w:r>
        <w:rPr>
          <w:rStyle w:val="Style_1_ch"/>
          <w:b w:val="0"/>
          <w:sz w:val="28"/>
          <w:u w:val="none"/>
        </w:rPr>
        <w:t xml:space="preserve"> </w:t>
      </w:r>
      <w:r>
        <w:rPr>
          <w:rStyle w:val="Style_1_ch"/>
          <w:b w:val="0"/>
          <w:sz w:val="28"/>
          <w:u w:val="none"/>
        </w:rPr>
        <w:t>2 пункта 2.6</w:t>
      </w:r>
      <w:r>
        <w:rPr>
          <w:rStyle w:val="Style_1_ch"/>
          <w:b w:val="0"/>
          <w:sz w:val="28"/>
          <w:u w:val="none"/>
        </w:rPr>
        <w:t xml:space="preserve"> </w:t>
      </w:r>
      <w:r>
        <w:rPr>
          <w:rStyle w:val="Style_1_ch"/>
          <w:b w:val="0"/>
          <w:sz w:val="28"/>
          <w:u w:val="none"/>
        </w:rPr>
        <w:t>порядка;</w:t>
      </w:r>
    </w:p>
    <w:p w14:paraId="9E000000">
      <w:pPr>
        <w:widowControl w:val="1"/>
        <w:spacing w:after="0" w:before="0"/>
        <w:ind w:firstLine="567" w:left="0" w:right="0"/>
        <w:jc w:val="both"/>
        <w:rPr>
          <w:b w:val="0"/>
          <w:sz w:val="28"/>
          <w:u w:val="none"/>
        </w:rPr>
      </w:pPr>
      <w:r>
        <w:rPr>
          <w:rStyle w:val="Style_1_ch"/>
          <w:b w:val="0"/>
          <w:sz w:val="28"/>
          <w:u w:val="none"/>
        </w:rPr>
        <w:t>- подача участником отбора предложения после даты и (или) времени, определенных для подачи предложений.</w:t>
      </w:r>
    </w:p>
    <w:p w14:paraId="9F000000">
      <w:pPr>
        <w:widowControl w:val="0"/>
        <w:spacing w:after="0" w:before="0" w:line="240" w:lineRule="auto"/>
        <w:ind w:firstLine="567" w:left="0" w:right="0"/>
        <w:jc w:val="both"/>
        <w:rPr>
          <w:b w:val="0"/>
          <w:sz w:val="28"/>
          <w:u w:val="none"/>
        </w:rPr>
      </w:pPr>
      <w:r>
        <w:rPr>
          <w:b w:val="0"/>
          <w:sz w:val="28"/>
          <w:u w:val="none"/>
        </w:rPr>
        <w:t>Госкомитет не позднее трех рабочих дней со дня подписания протокола подведения итогов отбора получателей субсидий в адрес участников отбора, не прошедших отбор, направляет в письменном виде уведомления с указанием причины отклонения предложения на участие в отборе. Письменное уведомление направляется почтовым отправлением или на электронную почту (в случае, если электронный адрес указан в предложении на участие в отборе получателей субсидий).</w:t>
      </w:r>
    </w:p>
    <w:p w14:paraId="A0000000">
      <w:pPr>
        <w:widowControl w:val="0"/>
        <w:spacing w:after="0" w:before="0"/>
        <w:ind w:firstLine="567" w:left="0" w:right="0"/>
        <w:jc w:val="both"/>
        <w:rPr>
          <w:b w:val="0"/>
          <w:sz w:val="28"/>
        </w:rPr>
      </w:pPr>
    </w:p>
    <w:p w14:paraId="A1000000">
      <w:pPr>
        <w:widowControl w:val="0"/>
        <w:tabs>
          <w:tab w:leader="none" w:pos="0" w:val="left"/>
          <w:tab w:leader="none" w:pos="1134" w:val="left"/>
        </w:tabs>
        <w:ind/>
        <w:contextualSpacing w:val="1"/>
        <w:jc w:val="center"/>
        <w:rPr>
          <w:b w:val="1"/>
        </w:rPr>
      </w:pPr>
      <w:r>
        <w:rPr>
          <w:b w:val="1"/>
          <w:sz w:val="28"/>
        </w:rPr>
        <w:t>13. О</w:t>
      </w:r>
      <w:r>
        <w:rPr>
          <w:b w:val="1"/>
          <w:color w:val="000000"/>
          <w:sz w:val="28"/>
        </w:rPr>
        <w:t>бъем распределяемой субсидии в рамках отбора, порядок расчета размера субсидии, правила распределения субсидии по результатам отбора, а также предельное количество победителей отбора</w:t>
      </w:r>
    </w:p>
    <w:p w14:paraId="A2000000">
      <w:pPr>
        <w:widowControl w:val="0"/>
        <w:tabs>
          <w:tab w:leader="none" w:pos="0" w:val="left"/>
          <w:tab w:leader="none" w:pos="1134" w:val="left"/>
        </w:tabs>
        <w:ind w:firstLine="850" w:left="0"/>
        <w:contextualSpacing w:val="1"/>
        <w:jc w:val="center"/>
      </w:pPr>
    </w:p>
    <w:p w14:paraId="A3000000">
      <w:pPr>
        <w:widowControl w:val="0"/>
        <w:tabs>
          <w:tab w:leader="none" w:pos="0" w:val="left"/>
          <w:tab w:leader="none" w:pos="1134" w:val="left"/>
        </w:tabs>
        <w:ind w:firstLine="850" w:left="0"/>
        <w:contextualSpacing w:val="1"/>
        <w:jc w:val="center"/>
      </w:pPr>
    </w:p>
    <w:p w14:paraId="A4000000">
      <w:pPr>
        <w:widowControl w:val="0"/>
        <w:spacing w:line="240" w:lineRule="auto"/>
        <w:ind w:firstLine="709" w:left="0"/>
        <w:jc w:val="both"/>
        <w:rPr>
          <w:color w:val="FF0000"/>
          <w:sz w:val="28"/>
        </w:rPr>
      </w:pPr>
      <w:r>
        <w:rPr>
          <w:sz w:val="28"/>
        </w:rPr>
        <w:t>В 2026 году в рамках Государственной программы Республики Саха (Якутия) «Содействие занятости населения в Республике Саха (Якутия)» на с</w:t>
      </w:r>
      <w:r>
        <w:rPr>
          <w:rStyle w:val="Style_1_ch"/>
          <w:sz w:val="28"/>
        </w:rPr>
        <w:t xml:space="preserve">тимулирование работодателей на выделение и/или создание рабочих мест для трудоустройства </w:t>
      </w:r>
      <w:r>
        <w:rPr>
          <w:rStyle w:val="Style_1_ch"/>
          <w:b w:val="0"/>
          <w:sz w:val="28"/>
        </w:rPr>
        <w:t>ветеранов боевых действий, принимавших участие в специальной военной операции,</w:t>
      </w:r>
      <w:r>
        <w:rPr>
          <w:rStyle w:val="Style_1_ch"/>
          <w:sz w:val="28"/>
        </w:rPr>
        <w:t xml:space="preserve"> в соответствии с установленной квотой </w:t>
      </w:r>
      <w:r>
        <w:rPr>
          <w:rStyle w:val="Style_1_ch"/>
          <w:sz w:val="28"/>
        </w:rPr>
        <w:t>предусмотрено 2 560,29</w:t>
      </w:r>
      <w:r>
        <w:rPr>
          <w:rStyle w:val="Style_1_ch"/>
          <w:sz w:val="28"/>
        </w:rPr>
        <w:t xml:space="preserve"> тыс.</w:t>
      </w:r>
      <w:r>
        <w:rPr>
          <w:rStyle w:val="Style_1_ch"/>
          <w:sz w:val="28"/>
        </w:rPr>
        <w:t xml:space="preserve"> рублей. По итогам распределения средств, произведенного в рамках отборов с 01 июля по 06 августа 2026 года, с 10 по 31 августа 2026 года остаток нераспределенных средств составляет 387,34 тыс. рублей. </w:t>
      </w:r>
    </w:p>
    <w:p w14:paraId="A5000000">
      <w:pPr>
        <w:widowControl w:val="1"/>
        <w:spacing w:after="0" w:before="0"/>
        <w:ind w:firstLine="567" w:left="0" w:right="0"/>
        <w:jc w:val="both"/>
        <w:rPr>
          <w:sz w:val="28"/>
        </w:rPr>
      </w:pPr>
      <w:r>
        <w:rPr>
          <w:rStyle w:val="Style_1_ch"/>
          <w:sz w:val="28"/>
        </w:rPr>
        <w:t>Размер предоставляемой субсидии и порядок расчета размера субсидии с указанием информации, обосновывающей ее размер, определяется по формуле:</w:t>
      </w:r>
      <w:r>
        <w:rPr>
          <w:rStyle w:val="Style_1_ch"/>
          <w:sz w:val="28"/>
        </w:rPr>
        <w:br/>
      </w:r>
      <w:r>
        <w:rPr>
          <w:rStyle w:val="Style_1_ch"/>
          <w:sz w:val="28"/>
        </w:rPr>
        <w:t> </w:t>
      </w:r>
    </w:p>
    <w:p w14:paraId="A6000000">
      <w:pPr>
        <w:widowControl w:val="1"/>
        <w:spacing w:after="0" w:before="0"/>
        <w:ind w:firstLine="567" w:left="0" w:right="0"/>
        <w:jc w:val="center"/>
        <w:rPr>
          <w:sz w:val="28"/>
        </w:rPr>
      </w:pPr>
      <w:r>
        <w:rPr>
          <w:rStyle w:val="Style_1_ch"/>
          <w:sz w:val="28"/>
        </w:rPr>
        <w:t>S = (N1 * В1 * t) + (N2 * В2 * t) +</w:t>
      </w:r>
    </w:p>
    <w:p w14:paraId="A7000000">
      <w:pPr>
        <w:widowControl w:val="1"/>
        <w:spacing w:after="0" w:before="0"/>
        <w:ind w:firstLine="567" w:left="0" w:right="0"/>
        <w:jc w:val="both"/>
        <w:rPr>
          <w:sz w:val="28"/>
        </w:rPr>
      </w:pPr>
      <w:r>
        <w:rPr>
          <w:rStyle w:val="Style_1_ch"/>
          <w:sz w:val="28"/>
        </w:rPr>
        <w:t> </w:t>
      </w:r>
    </w:p>
    <w:p w14:paraId="A8000000">
      <w:pPr>
        <w:widowControl w:val="1"/>
        <w:spacing w:after="0" w:before="0"/>
        <w:ind w:firstLine="567" w:left="0" w:right="0"/>
        <w:jc w:val="center"/>
        <w:rPr>
          <w:sz w:val="28"/>
        </w:rPr>
      </w:pPr>
      <w:r>
        <w:rPr>
          <w:rStyle w:val="Style_1_ch"/>
          <w:sz w:val="28"/>
        </w:rPr>
        <w:t>+ (N3 * В3 * t) + (N4 * В4 * t),</w:t>
      </w:r>
    </w:p>
    <w:p w14:paraId="A9000000">
      <w:pPr>
        <w:widowControl w:val="1"/>
        <w:spacing w:after="0" w:before="0"/>
        <w:ind w:firstLine="567" w:left="0" w:right="0"/>
        <w:jc w:val="both"/>
        <w:rPr>
          <w:sz w:val="28"/>
        </w:rPr>
      </w:pPr>
      <w:r>
        <w:rPr>
          <w:rStyle w:val="Style_1_ch"/>
          <w:sz w:val="28"/>
        </w:rPr>
        <w:t> </w:t>
      </w:r>
    </w:p>
    <w:p w14:paraId="AA000000">
      <w:pPr>
        <w:widowControl w:val="1"/>
        <w:spacing w:after="0" w:before="0"/>
        <w:ind w:firstLine="567" w:left="0" w:right="0"/>
        <w:jc w:val="both"/>
        <w:rPr>
          <w:sz w:val="28"/>
        </w:rPr>
      </w:pPr>
      <w:r>
        <w:rPr>
          <w:rStyle w:val="Style_1_ch"/>
          <w:sz w:val="28"/>
        </w:rPr>
        <w:t>где:</w:t>
      </w:r>
    </w:p>
    <w:p w14:paraId="AB000000">
      <w:pPr>
        <w:widowControl w:val="1"/>
        <w:spacing w:after="0" w:before="0"/>
        <w:ind w:firstLine="567" w:left="0" w:right="0"/>
        <w:jc w:val="both"/>
        <w:rPr>
          <w:sz w:val="28"/>
        </w:rPr>
      </w:pPr>
      <w:r>
        <w:rPr>
          <w:rStyle w:val="Style_1_ch"/>
          <w:sz w:val="28"/>
        </w:rPr>
        <w:t xml:space="preserve">N1 - фактическая численность трудоустроенных в счет квоты для приема на работу </w:t>
      </w:r>
      <w:r>
        <w:rPr>
          <w:rStyle w:val="Style_1_ch"/>
          <w:b w:val="0"/>
          <w:sz w:val="28"/>
        </w:rPr>
        <w:t>граждан,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которые завершили прохождение военной службы по мобилизации или военной службы по контракту, заключенному в соответствии с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пунктом 7 статьи 38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Федерального закона от 28 марта 1998 года № 53-ФЗ «О воинской обязанности и военной службе», либо у которых прекратилось действие заключенного ими контракта о пребывании в добровольческом формировании, предусмотренном Федеральным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законом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от 31 мая 1996 года № 61-ФЗ «Об обороне»,</w:t>
      </w:r>
      <w:r>
        <w:rPr>
          <w:rStyle w:val="Style_1_ch"/>
          <w:sz w:val="28"/>
        </w:rPr>
        <w:t xml:space="preserve"> на текущий год и (или) предыдущий год, относительно года подачи предложения, к заработной плате которых применяется размер районного коэффициента, равный 1,4;</w:t>
      </w:r>
    </w:p>
    <w:p w14:paraId="AC000000">
      <w:pPr>
        <w:widowControl w:val="1"/>
        <w:spacing w:after="0" w:before="0"/>
        <w:ind w:firstLine="567" w:left="0" w:right="0"/>
        <w:jc w:val="both"/>
        <w:rPr>
          <w:sz w:val="28"/>
        </w:rPr>
      </w:pPr>
      <w:r>
        <w:rPr>
          <w:rStyle w:val="Style_1_ch"/>
          <w:sz w:val="28"/>
        </w:rPr>
        <w:t>В1 - размер возмещения затрат юридических лиц, индивидуальных предпринимателей на заработную плату трудоустроенного гражданина, равный величине минимального размера оплаты труда, установленного Федеральным</w:t>
      </w:r>
      <w:r>
        <w:rPr>
          <w:rStyle w:val="Style_1_ch"/>
          <w:sz w:val="28"/>
        </w:rPr>
        <w:t xml:space="preserve"> </w:t>
      </w:r>
      <w:r>
        <w:rPr>
          <w:rStyle w:val="Style_1_ch"/>
          <w:sz w:val="28"/>
        </w:rPr>
        <w:t>законом</w:t>
      </w:r>
      <w:r>
        <w:rPr>
          <w:rStyle w:val="Style_1_ch"/>
          <w:sz w:val="28"/>
        </w:rPr>
        <w:t xml:space="preserve"> «</w:t>
      </w:r>
      <w:r>
        <w:rPr>
          <w:rStyle w:val="Style_1_ch"/>
          <w:sz w:val="28"/>
        </w:rPr>
        <w:t>О минимальном размере оплаты труда», увеличенного на сумму страховых взносов в государственные внебюджетные фонды и районный коэффициент в размере 1,4;</w:t>
      </w:r>
    </w:p>
    <w:p w14:paraId="AD000000">
      <w:pPr>
        <w:widowControl w:val="1"/>
        <w:spacing w:after="0" w:before="0"/>
        <w:ind w:firstLine="567" w:left="0" w:right="0"/>
        <w:jc w:val="both"/>
        <w:rPr>
          <w:sz w:val="28"/>
        </w:rPr>
      </w:pPr>
      <w:r>
        <w:rPr>
          <w:rStyle w:val="Style_1_ch"/>
          <w:sz w:val="28"/>
        </w:rPr>
        <w:t xml:space="preserve">N2 - фактическая численность трудоустроенных в счет квоты для приема на работу </w:t>
      </w:r>
      <w:r>
        <w:rPr>
          <w:rStyle w:val="Style_1_ch"/>
          <w:b w:val="0"/>
          <w:sz w:val="28"/>
        </w:rPr>
        <w:t>граждан,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которые завершили прохождение военной службы по мобилизации или военной службы по контракту, заключенному в соответствии с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пунктом 7 статьи 38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Федерального закона от 28 марта 1998 года № 53-ФЗ «О воинской обязанности и военной службе», либо у которых прекратилось действие заключенного ими контракта о пребывании в добровольческом формировании, предусмотренном Федеральным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законом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от 31 мая 1996 года № 61-ФЗ «Об обороне»,</w:t>
      </w:r>
      <w:r>
        <w:rPr>
          <w:rStyle w:val="Style_1_ch"/>
          <w:sz w:val="28"/>
        </w:rPr>
        <w:t xml:space="preserve"> на текущий год и (или) предыдущий год, относительно года подачи предложения, к заработной плате которых применяется размер районного коэффициента, равный 1,6;</w:t>
      </w:r>
    </w:p>
    <w:p w14:paraId="AE000000">
      <w:pPr>
        <w:widowControl w:val="1"/>
        <w:spacing w:after="0" w:before="0"/>
        <w:ind w:firstLine="567" w:left="0" w:right="0"/>
        <w:jc w:val="both"/>
        <w:rPr>
          <w:sz w:val="28"/>
        </w:rPr>
      </w:pPr>
      <w:r>
        <w:rPr>
          <w:rStyle w:val="Style_1_ch"/>
          <w:sz w:val="28"/>
        </w:rPr>
        <w:t>В2 - размер возмещения затрат юридических лиц, индивидуальных предпринимателей на заработную плату трудоустроенного гражданина, равный величине минимального размера оплаты труда, установленного Федеральным</w:t>
      </w:r>
      <w:r>
        <w:rPr>
          <w:rStyle w:val="Style_1_ch"/>
          <w:sz w:val="28"/>
        </w:rPr>
        <w:t xml:space="preserve"> </w:t>
      </w:r>
      <w:r>
        <w:rPr>
          <w:rStyle w:val="Style_1_ch"/>
          <w:sz w:val="28"/>
        </w:rPr>
        <w:t>законом</w:t>
      </w:r>
      <w:r>
        <w:rPr>
          <w:rStyle w:val="Style_1_ch"/>
          <w:sz w:val="28"/>
        </w:rPr>
        <w:t xml:space="preserve"> «</w:t>
      </w:r>
      <w:r>
        <w:rPr>
          <w:rStyle w:val="Style_1_ch"/>
          <w:sz w:val="28"/>
        </w:rPr>
        <w:t>О минимальном размере оплаты труда», увеличенного на сумму страховых взносов в государственные внебюджетные фонды и районный коэффициент в размере 1,6;</w:t>
      </w:r>
    </w:p>
    <w:p w14:paraId="AF000000">
      <w:pPr>
        <w:widowControl w:val="1"/>
        <w:spacing w:after="0" w:before="0"/>
        <w:ind w:firstLine="567" w:left="0" w:right="0"/>
        <w:jc w:val="both"/>
        <w:rPr>
          <w:sz w:val="28"/>
        </w:rPr>
      </w:pPr>
      <w:r>
        <w:rPr>
          <w:rStyle w:val="Style_1_ch"/>
          <w:sz w:val="28"/>
        </w:rPr>
        <w:t xml:space="preserve">N3 - фактическая численность трудоустроенных в счет квоты для приема на работу </w:t>
      </w:r>
      <w:r>
        <w:rPr>
          <w:rStyle w:val="Style_1_ch"/>
          <w:b w:val="0"/>
          <w:sz w:val="28"/>
        </w:rPr>
        <w:t>граждан,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которые завершили прохождение военной службы по мобилизации или военной службы по контракту, заключенному в соответствии с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пунктом 7 статьи 38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Федерального закона от 28 марта 1998 года № 53-ФЗ «О воинской обязанности и военной службе», либо у которых прекратилось действие заключенного ими контракта о пребывании в добровольческом формировании, предусмотренном Федеральным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законом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от 31 мая 1996 года № 61-ФЗ «Об обороне»,</w:t>
      </w:r>
      <w:r>
        <w:rPr>
          <w:rStyle w:val="Style_1_ch"/>
          <w:sz w:val="28"/>
        </w:rPr>
        <w:t xml:space="preserve"> на текущий год и (или) предыдущий год, относительно года подачи предложения, к заработной плате которых применяется размер районного коэффициента, равный 1,7;</w:t>
      </w:r>
    </w:p>
    <w:p w14:paraId="B0000000">
      <w:pPr>
        <w:widowControl w:val="1"/>
        <w:spacing w:after="0" w:before="0"/>
        <w:ind w:firstLine="567" w:left="0" w:right="0"/>
        <w:jc w:val="both"/>
        <w:rPr>
          <w:sz w:val="28"/>
        </w:rPr>
      </w:pPr>
      <w:r>
        <w:rPr>
          <w:rStyle w:val="Style_1_ch"/>
          <w:sz w:val="28"/>
        </w:rPr>
        <w:t>В3 - размер возмещения затрат юридических лиц, индивидуальных предпринимателей на заработную плату трудоустроенного гражданина, равный величине минимального размера оплаты труда, установленного Федеральным</w:t>
      </w:r>
      <w:r>
        <w:rPr>
          <w:rStyle w:val="Style_1_ch"/>
          <w:sz w:val="28"/>
        </w:rPr>
        <w:t xml:space="preserve"> </w:t>
      </w:r>
      <w:r>
        <w:rPr>
          <w:rStyle w:val="Style_1_ch"/>
          <w:sz w:val="28"/>
        </w:rPr>
        <w:t>законом</w:t>
      </w:r>
      <w:r>
        <w:rPr>
          <w:rStyle w:val="Style_1_ch"/>
          <w:sz w:val="28"/>
        </w:rPr>
        <w:t xml:space="preserve"> «</w:t>
      </w:r>
      <w:r>
        <w:rPr>
          <w:rStyle w:val="Style_1_ch"/>
          <w:sz w:val="28"/>
        </w:rPr>
        <w:t>О минимальном размере оплаты труда», увеличенного на сумму страховых взносов в государственные внебюджетные фонды и районный коэффициент в размере районного коэффициента 1,7;</w:t>
      </w:r>
    </w:p>
    <w:p w14:paraId="B1000000">
      <w:pPr>
        <w:widowControl w:val="1"/>
        <w:spacing w:after="0" w:before="0"/>
        <w:ind w:firstLine="567" w:left="0" w:right="0"/>
        <w:jc w:val="both"/>
        <w:rPr>
          <w:sz w:val="28"/>
        </w:rPr>
      </w:pPr>
      <w:r>
        <w:rPr>
          <w:rStyle w:val="Style_1_ch"/>
          <w:sz w:val="28"/>
        </w:rPr>
        <w:t xml:space="preserve">N4 - фактическая численность трудоустроенных в счет квоты для приема на работу </w:t>
      </w:r>
      <w:r>
        <w:rPr>
          <w:rStyle w:val="Style_1_ch"/>
          <w:b w:val="0"/>
          <w:sz w:val="28"/>
        </w:rPr>
        <w:t>граждан,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которые завершили прохождение военной службы по мобилизации или военной службы по контракту, заключенному в соответствии с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пунктом 7 статьи 38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Федерального закона от 28 марта 1998 года № 53-ФЗ «О воинской обязанности и военной службе», либо у которых прекратилось действие заключенного ими контракта о пребывании в добровольческом формировании, предусмотренном Федеральным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законом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>от 31 мая 1996 года № 61-ФЗ «Об обороне»,</w:t>
      </w:r>
      <w:r>
        <w:rPr>
          <w:rStyle w:val="Style_1_ch"/>
          <w:sz w:val="28"/>
        </w:rPr>
        <w:t>чи предложения, к заработной плате которых применяется размер районного коэффициента, равный 2;</w:t>
      </w:r>
    </w:p>
    <w:p w14:paraId="B2000000">
      <w:pPr>
        <w:widowControl w:val="1"/>
        <w:spacing w:after="0" w:before="0"/>
        <w:ind w:firstLine="567" w:left="0" w:right="0"/>
        <w:jc w:val="both"/>
        <w:rPr>
          <w:sz w:val="28"/>
        </w:rPr>
      </w:pPr>
      <w:r>
        <w:rPr>
          <w:rStyle w:val="Style_1_ch"/>
          <w:sz w:val="28"/>
        </w:rPr>
        <w:t>В4 - размер возмещения затрат юридических лиц, индивидуальных предпринимателей на заработную плату трудоустроенного гражданина, равный величине минимального размера оплаты труда, установленного Федеральным</w:t>
      </w:r>
      <w:r>
        <w:rPr>
          <w:rStyle w:val="Style_1_ch"/>
          <w:sz w:val="28"/>
        </w:rPr>
        <w:t xml:space="preserve"> </w:t>
      </w:r>
      <w:r>
        <w:rPr>
          <w:rStyle w:val="Style_1_ch"/>
          <w:sz w:val="28"/>
        </w:rPr>
        <w:t>законом</w:t>
      </w:r>
      <w:r>
        <w:rPr>
          <w:rStyle w:val="Style_1_ch"/>
          <w:sz w:val="28"/>
        </w:rPr>
        <w:t xml:space="preserve"> «</w:t>
      </w:r>
      <w:r>
        <w:rPr>
          <w:rStyle w:val="Style_1_ch"/>
          <w:sz w:val="28"/>
        </w:rPr>
        <w:t>О минимальном размере оплаты труда», увеличенного на сумму страховых взносов в государственные внебюджетные фонды и районный коэффициент в размере районного коэффициента 2;</w:t>
      </w:r>
    </w:p>
    <w:p w14:paraId="B3000000">
      <w:pPr>
        <w:widowControl w:val="1"/>
        <w:spacing w:after="0" w:before="0"/>
        <w:ind w:firstLine="567" w:left="0" w:right="0"/>
        <w:jc w:val="both"/>
        <w:rPr>
          <w:sz w:val="28"/>
        </w:rPr>
      </w:pPr>
      <w:r>
        <w:rPr>
          <w:rStyle w:val="Style_1_ch"/>
          <w:sz w:val="28"/>
        </w:rPr>
        <w:t>t - период работ в месяцах, но не более трех месяцев.</w:t>
      </w:r>
    </w:p>
    <w:p w14:paraId="B4000000">
      <w:pPr>
        <w:widowControl w:val="1"/>
        <w:spacing w:after="0" w:before="0"/>
        <w:ind w:firstLine="567" w:left="0" w:right="0"/>
        <w:jc w:val="both"/>
        <w:rPr>
          <w:sz w:val="28"/>
        </w:rPr>
      </w:pPr>
      <w:r>
        <w:rPr>
          <w:rStyle w:val="Style_1_ch"/>
          <w:sz w:val="28"/>
        </w:rPr>
        <w:t>В случае отсутствия одной из категорий граждан (N1 - N3) в формуле по соответствующей N указывается цифра 0.</w:t>
      </w:r>
    </w:p>
    <w:p w14:paraId="B5000000">
      <w:pPr>
        <w:widowControl w:val="1"/>
        <w:spacing w:after="0" w:before="0"/>
        <w:ind w:firstLine="540" w:left="0" w:right="0"/>
        <w:jc w:val="both"/>
        <w:rPr>
          <w:b w:val="0"/>
          <w:color w:val="000000"/>
          <w:sz w:val="28"/>
        </w:rPr>
      </w:pPr>
      <w:r>
        <w:rPr>
          <w:rStyle w:val="Style_1_ch"/>
          <w:b w:val="0"/>
          <w:color w:val="000000"/>
          <w:sz w:val="28"/>
        </w:rPr>
        <w:t xml:space="preserve">Направления затрат, на возмещение которых предоставляется субсидия, - расходы на оплату труда граждан, трудоустроенных в счет квоты для приема на работу </w:t>
      </w:r>
      <w:r>
        <w:rPr>
          <w:rStyle w:val="Style_1_ch"/>
          <w:b w:val="0"/>
          <w:sz w:val="28"/>
        </w:rPr>
        <w:t>граждан,</w:t>
      </w:r>
      <w:r>
        <w:rPr>
          <w:rStyle w:val="Style_1_ch"/>
          <w:b w:val="0"/>
          <w:sz w:val="28"/>
        </w:rPr>
        <w:t xml:space="preserve"> </w:t>
      </w:r>
      <w:r>
        <w:rPr>
          <w:rStyle w:val="Style_1_ch"/>
          <w:b w:val="0"/>
          <w:sz w:val="28"/>
        </w:rPr>
        <w:t xml:space="preserve">относящихся </w:t>
      </w:r>
      <w:r>
        <w:rPr>
          <w:rStyle w:val="Style_1_ch"/>
          <w:b w:val="0"/>
          <w:sz w:val="28"/>
        </w:rPr>
        <w:t xml:space="preserve">к категории </w:t>
      </w:r>
      <w:r>
        <w:rPr>
          <w:rStyle w:val="Style_1_ch"/>
          <w:b w:val="0"/>
          <w:sz w:val="28"/>
        </w:rPr>
        <w:t>ветеранов боевых действий, принимавших участие в специальной военной операции</w:t>
      </w:r>
      <w:r>
        <w:rPr>
          <w:rStyle w:val="Style_1_ch"/>
          <w:b w:val="0"/>
          <w:color w:val="000000"/>
          <w:sz w:val="28"/>
        </w:rPr>
        <w:t xml:space="preserve"> на текущий год и (или) предыдущий год, относительно года подачи предложения.</w:t>
      </w:r>
    </w:p>
    <w:p w14:paraId="B6000000">
      <w:pPr>
        <w:widowControl w:val="0"/>
        <w:ind w:firstLine="567" w:left="0"/>
        <w:rPr>
          <w:b w:val="0"/>
        </w:rPr>
      </w:pPr>
      <w:r>
        <w:rPr>
          <w:b w:val="0"/>
          <w:color w:val="000000"/>
          <w:sz w:val="28"/>
        </w:rPr>
        <w:t>Предельное количество победителей отбора не установлено.</w:t>
      </w:r>
    </w:p>
    <w:p w14:paraId="B7000000">
      <w:pPr>
        <w:widowControl w:val="0"/>
        <w:ind w:firstLine="567" w:left="0"/>
        <w:rPr>
          <w:b w:val="0"/>
          <w:color w:val="000000"/>
          <w:sz w:val="28"/>
        </w:rPr>
      </w:pPr>
    </w:p>
    <w:p w14:paraId="B8000000">
      <w:pPr>
        <w:widowControl w:val="0"/>
        <w:tabs>
          <w:tab w:leader="none" w:pos="0" w:val="left"/>
          <w:tab w:leader="none" w:pos="1134" w:val="left"/>
        </w:tabs>
        <w:ind/>
        <w:contextualSpacing w:val="1"/>
        <w:jc w:val="center"/>
        <w:rPr>
          <w:b w:val="1"/>
        </w:rPr>
      </w:pPr>
      <w:r>
        <w:rPr>
          <w:b w:val="1"/>
          <w:sz w:val="28"/>
        </w:rPr>
        <w:t>14.</w:t>
      </w:r>
      <w:r>
        <w:rPr>
          <w:b w:val="0"/>
          <w:sz w:val="28"/>
        </w:rPr>
        <w:t xml:space="preserve"> </w:t>
      </w:r>
      <w:r>
        <w:rPr>
          <w:b w:val="1"/>
          <w:sz w:val="28"/>
        </w:rPr>
        <w:t>П</w:t>
      </w:r>
      <w:r>
        <w:rPr>
          <w:b w:val="1"/>
          <w:color w:val="000000"/>
          <w:sz w:val="28"/>
        </w:rPr>
        <w:t>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</w:r>
    </w:p>
    <w:p w14:paraId="B9000000">
      <w:pPr>
        <w:widowControl w:val="0"/>
        <w:tabs>
          <w:tab w:leader="none" w:pos="0" w:val="left"/>
          <w:tab w:leader="none" w:pos="1134" w:val="left"/>
        </w:tabs>
        <w:ind w:firstLine="850" w:left="0"/>
        <w:contextualSpacing w:val="1"/>
        <w:jc w:val="center"/>
        <w:rPr>
          <w:b w:val="1"/>
        </w:rPr>
      </w:pPr>
    </w:p>
    <w:p w14:paraId="BA000000">
      <w:pPr>
        <w:widowControl w:val="1"/>
        <w:spacing w:after="0" w:before="0"/>
        <w:ind w:firstLine="567" w:left="0" w:right="0"/>
        <w:jc w:val="both"/>
        <w:rPr>
          <w:b w:val="0"/>
          <w:color w:val="000000"/>
          <w:sz w:val="28"/>
        </w:rPr>
      </w:pPr>
      <w:r>
        <w:rPr>
          <w:rStyle w:val="Style_1_ch"/>
          <w:b w:val="0"/>
          <w:color w:val="000000"/>
          <w:sz w:val="28"/>
        </w:rPr>
        <w:t>Любой участник отбора получателей субсидий со дня размещения объявления о проведении отбора получателей субсидий на едином портале не позднее третьего рабочего дня до дня завершения подачи предложений вправе направить Госкомитету не более пяти запросов о разъяснении положений объявления о проведении отбора получателей субсидий путем формирования в системе «Электронный бюджет» соответствующего запроса.</w:t>
      </w:r>
    </w:p>
    <w:p w14:paraId="BB000000">
      <w:pPr>
        <w:widowControl w:val="1"/>
        <w:spacing w:after="0" w:before="0"/>
        <w:ind w:firstLine="567" w:left="0" w:right="0"/>
        <w:jc w:val="both"/>
        <w:rPr>
          <w:b w:val="0"/>
          <w:color w:val="000000"/>
          <w:sz w:val="28"/>
        </w:rPr>
      </w:pPr>
      <w:r>
        <w:rPr>
          <w:rStyle w:val="Style_1_ch"/>
          <w:b w:val="0"/>
          <w:color w:val="000000"/>
          <w:sz w:val="28"/>
        </w:rPr>
        <w:t>Госкомитет в ответ на запрос</w:t>
      </w:r>
      <w:r>
        <w:rPr>
          <w:rStyle w:val="Style_1_ch"/>
          <w:b w:val="0"/>
          <w:color w:val="000000"/>
          <w:sz w:val="28"/>
        </w:rPr>
        <w:t xml:space="preserve"> направляет разъяснение положений объявления о проведении отбора получателей субсидий в срок, установленный указанным объявлением, но не позднее одного рабочего дня до дня завершения подачи предложений, путем формирования в системе «Электронный бюджет» соответствующего разъяснения. Представленное Госкомитетом разъяснение положений объявления о проведении отбора получателей субсидий не должно изменять суть информации, содержащейся в указанном объявлении.</w:t>
      </w:r>
    </w:p>
    <w:p w14:paraId="BC000000">
      <w:pPr>
        <w:widowControl w:val="1"/>
        <w:spacing w:after="0" w:before="0"/>
        <w:ind w:firstLine="567" w:left="0" w:right="0"/>
        <w:jc w:val="both"/>
        <w:rPr>
          <w:b w:val="0"/>
          <w:color w:val="000000"/>
          <w:sz w:val="28"/>
        </w:rPr>
      </w:pPr>
      <w:r>
        <w:rPr>
          <w:rStyle w:val="Style_1_ch"/>
          <w:b w:val="0"/>
          <w:color w:val="000000"/>
          <w:sz w:val="28"/>
        </w:rPr>
        <w:t>Доступ к разъяснению, формируемому в системе «Электронный бюджет» в соответствии с</w:t>
      </w:r>
      <w:r>
        <w:rPr>
          <w:rStyle w:val="Style_1_ch"/>
          <w:b w:val="0"/>
          <w:color w:val="000000"/>
          <w:sz w:val="28"/>
        </w:rPr>
        <w:t xml:space="preserve"> </w:t>
      </w:r>
      <w:r>
        <w:rPr>
          <w:rStyle w:val="Style_1_ch"/>
          <w:b w:val="0"/>
          <w:color w:val="000000"/>
          <w:sz w:val="28"/>
        </w:rPr>
        <w:t>абзацем первым</w:t>
      </w:r>
      <w:r>
        <w:rPr>
          <w:rStyle w:val="Style_1_ch"/>
          <w:b w:val="0"/>
          <w:color w:val="000000"/>
          <w:sz w:val="28"/>
        </w:rPr>
        <w:t xml:space="preserve"> </w:t>
      </w:r>
      <w:r>
        <w:rPr>
          <w:rStyle w:val="Style_1_ch"/>
          <w:b w:val="0"/>
          <w:color w:val="000000"/>
          <w:sz w:val="28"/>
        </w:rPr>
        <w:t>настоящего раздела, предоставляется всем участникам отбора.</w:t>
      </w:r>
    </w:p>
    <w:p w14:paraId="BD000000">
      <w:pPr>
        <w:widowControl w:val="0"/>
        <w:tabs>
          <w:tab w:leader="none" w:pos="0" w:val="left"/>
          <w:tab w:leader="none" w:pos="1134" w:val="left"/>
        </w:tabs>
        <w:ind w:firstLine="850" w:left="0"/>
        <w:contextualSpacing w:val="1"/>
        <w:jc w:val="center"/>
        <w:rPr>
          <w:b w:val="1"/>
        </w:rPr>
      </w:pPr>
    </w:p>
    <w:p w14:paraId="BE000000">
      <w:pPr>
        <w:widowControl w:val="0"/>
        <w:tabs>
          <w:tab w:leader="none" w:pos="0" w:val="left"/>
          <w:tab w:leader="none" w:pos="1134" w:val="left"/>
        </w:tabs>
        <w:ind/>
        <w:contextualSpacing w:val="1"/>
        <w:jc w:val="center"/>
        <w:rPr>
          <w:b w:val="1"/>
        </w:rPr>
      </w:pPr>
      <w:r>
        <w:rPr>
          <w:b w:val="1"/>
          <w:sz w:val="28"/>
        </w:rPr>
        <w:t>15. С</w:t>
      </w:r>
      <w:r>
        <w:rPr>
          <w:b w:val="1"/>
          <w:color w:val="000000"/>
          <w:sz w:val="28"/>
        </w:rPr>
        <w:t>рок, в течение которого победитель (победители) отбора должен подписать соглашение о предоставлении субсидии</w:t>
      </w:r>
    </w:p>
    <w:p w14:paraId="BF000000">
      <w:pPr>
        <w:widowControl w:val="0"/>
        <w:tabs>
          <w:tab w:leader="none" w:pos="0" w:val="left"/>
          <w:tab w:leader="none" w:pos="1134" w:val="left"/>
        </w:tabs>
        <w:ind w:firstLine="850" w:left="0"/>
        <w:contextualSpacing w:val="1"/>
        <w:jc w:val="center"/>
        <w:rPr>
          <w:b w:val="1"/>
        </w:rPr>
      </w:pPr>
    </w:p>
    <w:p w14:paraId="C0000000">
      <w:pPr>
        <w:widowControl w:val="0"/>
        <w:spacing w:line="240" w:lineRule="auto"/>
        <w:ind w:firstLine="850" w:left="0" w:right="119"/>
        <w:jc w:val="both"/>
        <w:rPr>
          <w:sz w:val="28"/>
        </w:rPr>
      </w:pPr>
      <w:r>
        <w:rPr>
          <w:sz w:val="28"/>
        </w:rPr>
        <w:t>Субсидии предоставляются на основании соглашения о предоставлении субсидии между главным распорядителем бюджетных средств и получателем субсидии, заключаемого не позднее 10 рабочих дней со дня утверждения протокола подведения итогов, с соблюдением требований о защите государственной тайны по типовой форме, утвержденной Министерством финансов Республики Саха (Якутия).</w:t>
      </w:r>
    </w:p>
    <w:p w14:paraId="C1000000">
      <w:pPr>
        <w:widowControl w:val="0"/>
        <w:spacing w:line="240" w:lineRule="auto"/>
        <w:ind w:firstLine="567" w:left="0" w:right="0"/>
        <w:jc w:val="both"/>
        <w:rPr>
          <w:sz w:val="28"/>
        </w:rPr>
      </w:pPr>
      <w:r>
        <w:rPr>
          <w:sz w:val="28"/>
        </w:rPr>
        <w:t>По соглашению сторон заключается дополнительное соглашение к соглашению, в том числе дополнительное соглашение о расторжении (при необходимости) в порядке и на условиях, установленных в типовой форме дополнительного соглашения, утвержденной приказом Министерства финансов Республики Саха (Якутия).</w:t>
      </w:r>
    </w:p>
    <w:p w14:paraId="C2000000">
      <w:pPr>
        <w:widowControl w:val="0"/>
        <w:tabs>
          <w:tab w:leader="none" w:pos="0" w:val="left"/>
          <w:tab w:leader="none" w:pos="1134" w:val="left"/>
        </w:tabs>
        <w:ind w:firstLine="850" w:left="0"/>
        <w:contextualSpacing w:val="1"/>
        <w:jc w:val="center"/>
        <w:rPr>
          <w:b w:val="1"/>
        </w:rPr>
      </w:pPr>
    </w:p>
    <w:p w14:paraId="C3000000">
      <w:pPr>
        <w:widowControl w:val="0"/>
        <w:tabs>
          <w:tab w:leader="none" w:pos="0" w:val="left"/>
          <w:tab w:leader="none" w:pos="1134" w:val="left"/>
        </w:tabs>
        <w:ind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>16. У</w:t>
      </w:r>
      <w:r>
        <w:rPr>
          <w:b w:val="1"/>
          <w:color w:val="000000"/>
          <w:sz w:val="28"/>
        </w:rPr>
        <w:t>словия признания победителя (победителей) отбора уклонившимся от заключения соглашения</w:t>
      </w:r>
    </w:p>
    <w:p w14:paraId="C4000000">
      <w:pPr>
        <w:widowControl w:val="0"/>
        <w:tabs>
          <w:tab w:leader="none" w:pos="0" w:val="left"/>
          <w:tab w:leader="none" w:pos="1134" w:val="left"/>
        </w:tabs>
        <w:ind w:firstLine="0" w:left="0"/>
        <w:contextualSpacing w:val="1"/>
        <w:jc w:val="center"/>
        <w:rPr>
          <w:b w:val="1"/>
          <w:sz w:val="28"/>
        </w:rPr>
      </w:pPr>
    </w:p>
    <w:p w14:paraId="C5000000">
      <w:pPr>
        <w:widowControl w:val="0"/>
        <w:spacing w:after="0" w:before="0" w:line="240" w:lineRule="auto"/>
        <w:ind w:firstLine="567" w:left="0" w:right="0"/>
        <w:jc w:val="both"/>
        <w:rPr>
          <w:b w:val="0"/>
          <w:sz w:val="28"/>
        </w:rPr>
      </w:pPr>
      <w:r>
        <w:rPr>
          <w:b w:val="0"/>
          <w:sz w:val="28"/>
        </w:rPr>
        <w:t xml:space="preserve">Победитель отбора получателей субсидий признается уклонившимся от заключения соглашения </w:t>
      </w:r>
      <w:r>
        <w:rPr>
          <w:b w:val="0"/>
          <w:sz w:val="28"/>
        </w:rPr>
        <w:t>если победитель отбора получателей субсидий не подписал соглашение в течение 5 рабочих дней со дня поступления соглашения на подписание в систему «Электронный бюджет» и не направил возражения по проекту соглашения.</w:t>
      </w:r>
    </w:p>
    <w:p w14:paraId="C6000000">
      <w:pPr>
        <w:widowControl w:val="0"/>
        <w:tabs>
          <w:tab w:leader="none" w:pos="0" w:val="left"/>
          <w:tab w:leader="none" w:pos="1134" w:val="left"/>
        </w:tabs>
        <w:ind w:firstLine="850" w:left="0"/>
        <w:contextualSpacing w:val="1"/>
        <w:jc w:val="both"/>
        <w:rPr>
          <w:b w:val="1"/>
          <w:sz w:val="28"/>
        </w:rPr>
      </w:pPr>
    </w:p>
    <w:p w14:paraId="C7000000">
      <w:pPr>
        <w:widowControl w:val="0"/>
        <w:tabs>
          <w:tab w:leader="none" w:pos="0" w:val="left"/>
          <w:tab w:leader="none" w:pos="1134" w:val="left"/>
        </w:tabs>
        <w:ind/>
        <w:contextualSpacing w:val="1"/>
        <w:jc w:val="center"/>
      </w:pPr>
      <w:r>
        <w:rPr>
          <w:b w:val="1"/>
          <w:sz w:val="28"/>
        </w:rPr>
        <w:t>17. Д</w:t>
      </w:r>
      <w:r>
        <w:rPr>
          <w:b w:val="1"/>
          <w:color w:val="000000"/>
          <w:sz w:val="28"/>
        </w:rPr>
        <w:t>ата ра</w:t>
      </w:r>
      <w:r>
        <w:rPr>
          <w:b w:val="1"/>
          <w:color w:val="000000"/>
          <w:sz w:val="28"/>
        </w:rPr>
        <w:t>змещения протокола подведения итогов отбора на едином портале, официальном сайте главного распорядителя бюджетных средств в информационно-телекоммуникационной сети Интернет</w:t>
      </w:r>
    </w:p>
    <w:p w14:paraId="C8000000">
      <w:pPr>
        <w:widowControl w:val="0"/>
        <w:tabs>
          <w:tab w:leader="none" w:pos="0" w:val="left"/>
          <w:tab w:leader="none" w:pos="1134" w:val="left"/>
        </w:tabs>
        <w:ind w:firstLine="850" w:left="0"/>
        <w:contextualSpacing w:val="1"/>
        <w:jc w:val="center"/>
      </w:pPr>
    </w:p>
    <w:p w14:paraId="C9000000">
      <w:pPr>
        <w:widowControl w:val="1"/>
        <w:spacing w:after="0" w:before="0"/>
        <w:ind w:firstLine="540" w:left="0" w:right="0"/>
        <w:jc w:val="both"/>
        <w:rPr>
          <w:b w:val="0"/>
          <w:sz w:val="28"/>
        </w:rPr>
      </w:pPr>
      <w:r>
        <w:rPr>
          <w:rStyle w:val="Style_1_ch"/>
          <w:b w:val="0"/>
          <w:sz w:val="28"/>
        </w:rPr>
        <w:t>Протокол подведения итогов отбора получателей субсидий формируется автоматически на едином портале на основании результатов определения победителя (победителей) отбора, подписывается усиленной квалифицированной электронной подписью руководителя Госкомитета (уполномоченного им лица) в системе «Электронный бюджет» и размещается на едином портале не позднее одного рабочего дня, следующего за днем его подписания.</w:t>
      </w:r>
      <w:r>
        <w:rPr>
          <w:rStyle w:val="Style_1_ch"/>
          <w:b w:val="0"/>
          <w:sz w:val="28"/>
        </w:rPr>
        <w:br/>
      </w:r>
    </w:p>
    <w:sectPr>
      <w:pgSz w:h="16838" w:orient="portrait" w:w="11906"/>
      <w:pgMar w:bottom="680" w:footer="709" w:gutter="0" w:header="709" w:left="1418" w:right="851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suff w:val="tab"/>
      <w:lvlText w:val="%1."/>
      <w:pPr>
        <w:widowControl w:val="0"/>
        <w:ind w:hanging="360" w:left="720"/>
      </w:pPr>
    </w:lvl>
    <w:lvl w:ilvl="1">
      <w:start w:val="1"/>
      <w:numFmt w:val="lowerLetter"/>
      <w:suff w:val="tab"/>
      <w:lvlText w:val="%2."/>
      <w:pPr>
        <w:widowControl w:val="0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0"/>
        <w:ind w:hanging="360" w:left="2160"/>
      </w:pPr>
    </w:lvl>
    <w:lvl w:ilvl="3">
      <w:start w:val="1"/>
      <w:numFmt w:val="decimal"/>
      <w:suff w:val="tab"/>
      <w:lvlText w:val="%4."/>
      <w:pPr>
        <w:widowControl w:val="0"/>
        <w:ind w:hanging="360" w:left="2880"/>
      </w:pPr>
    </w:lvl>
    <w:lvl w:ilvl="4">
      <w:start w:val="1"/>
      <w:numFmt w:val="lowerLetter"/>
      <w:suff w:val="tab"/>
      <w:lvlText w:val="%5."/>
      <w:pPr>
        <w:widowControl w:val="0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0"/>
        <w:ind w:hanging="360" w:left="4320"/>
      </w:pPr>
    </w:lvl>
    <w:lvl w:ilvl="6">
      <w:start w:val="1"/>
      <w:numFmt w:val="decimal"/>
      <w:suff w:val="tab"/>
      <w:lvlText w:val="%7."/>
      <w:pPr>
        <w:widowControl w:val="0"/>
        <w:ind w:hanging="360" w:left="5040"/>
      </w:pPr>
    </w:lvl>
    <w:lvl w:ilvl="7">
      <w:start w:val="1"/>
      <w:numFmt w:val="lowerLetter"/>
      <w:suff w:val="tab"/>
      <w:lvlText w:val="%8."/>
      <w:pPr>
        <w:widowControl w:val="0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0"/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rPr>
      <w:sz w:val="24"/>
    </w:rPr>
  </w:style>
  <w:style w:default="1" w:styleId="Style_1_ch" w:type="character">
    <w:name w:val="Normal"/>
    <w:link w:val="Style_1"/>
    <w:rPr>
      <w:sz w:val="24"/>
    </w:rPr>
  </w:style>
  <w:style w:styleId="Style_3" w:type="paragraph">
    <w:name w:val="toc 2"/>
    <w:next w:val="Style_1"/>
    <w:link w:val="Style_3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Обычный1"/>
    <w:link w:val="Style_4_ch"/>
    <w:rPr>
      <w:sz w:val="24"/>
    </w:rPr>
  </w:style>
  <w:style w:styleId="Style_4_ch" w:type="character">
    <w:name w:val="Обычный1"/>
    <w:link w:val="Style_4"/>
    <w:rPr>
      <w:sz w:val="24"/>
    </w:rPr>
  </w:style>
  <w:style w:styleId="Style_5" w:type="paragraph">
    <w:name w:val="toc 4"/>
    <w:next w:val="Style_1"/>
    <w:link w:val="Style_5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1"/>
    <w:link w:val="Style_6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1"/>
    <w:link w:val="Style_7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ConsPlusNormal"/>
    <w:link w:val="Style_8_ch"/>
    <w:rPr>
      <w:rFonts w:ascii="Arial" w:hAnsi="Arial"/>
    </w:rPr>
  </w:style>
  <w:style w:styleId="Style_8_ch" w:type="character">
    <w:name w:val="ConsPlusNormal"/>
    <w:link w:val="Style_8"/>
    <w:rPr>
      <w:rFonts w:ascii="Arial" w:hAnsi="Arial"/>
    </w:rPr>
  </w:style>
  <w:style w:styleId="Style_9" w:type="paragraph">
    <w:name w:val="Endnote"/>
    <w:link w:val="Style_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1"/>
    <w:link w:val="Style_10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Подраздел"/>
    <w:basedOn w:val="Style_1"/>
    <w:link w:val="Style_11_ch"/>
    <w:pPr>
      <w:widowControl w:val="0"/>
      <w:ind/>
      <w:jc w:val="center"/>
    </w:pPr>
    <w:rPr>
      <w:b w:val="1"/>
    </w:rPr>
  </w:style>
  <w:style w:styleId="Style_11_ch" w:type="character">
    <w:name w:val="Подраздел"/>
    <w:basedOn w:val="Style_1_ch"/>
    <w:link w:val="Style_11"/>
    <w:rPr>
      <w:b w:val="1"/>
    </w:rPr>
  </w:style>
  <w:style w:styleId="Style_2" w:type="paragraph">
    <w:name w:val="Гиперссылка1"/>
    <w:link w:val="Style_2_ch"/>
    <w:rPr>
      <w:color w:val="0000FF"/>
      <w:u w:val="single"/>
    </w:rPr>
  </w:style>
  <w:style w:styleId="Style_2_ch" w:type="character">
    <w:name w:val="Гиперссылка1"/>
    <w:link w:val="Style_2"/>
    <w:rPr>
      <w:color w:val="0000FF"/>
      <w:u w:val="single"/>
    </w:rPr>
  </w:style>
  <w:style w:styleId="Style_12" w:type="paragraph">
    <w:name w:val="ConsPlusNonformat"/>
    <w:link w:val="Style_12_ch"/>
    <w:pPr>
      <w:widowControl w:val="0"/>
      <w:ind/>
      <w:jc w:val="center"/>
    </w:pPr>
    <w:rPr>
      <w:rFonts w:ascii="Courier New" w:hAnsi="Courier New"/>
    </w:rPr>
  </w:style>
  <w:style w:styleId="Style_12_ch" w:type="character">
    <w:name w:val="ConsPlusNonformat"/>
    <w:link w:val="Style_12"/>
    <w:rPr>
      <w:rFonts w:ascii="Courier New" w:hAnsi="Courier New"/>
    </w:rPr>
  </w:style>
  <w:style w:styleId="Style_13" w:type="paragraph">
    <w:name w:val="Гиперссылка1"/>
    <w:link w:val="Style_13_ch"/>
    <w:rPr>
      <w:color w:val="0000FF"/>
      <w:u w:val="single"/>
    </w:rPr>
  </w:style>
  <w:style w:styleId="Style_13_ch" w:type="character">
    <w:name w:val="Гиперссылка1"/>
    <w:link w:val="Style_13"/>
    <w:rPr>
      <w:color w:val="0000FF"/>
      <w:u w:val="single"/>
    </w:rPr>
  </w:style>
  <w:style w:styleId="Style_14" w:type="paragraph">
    <w:name w:val="Обычный1"/>
    <w:link w:val="Style_14_ch"/>
    <w:rPr>
      <w:sz w:val="24"/>
    </w:rPr>
  </w:style>
  <w:style w:styleId="Style_14_ch" w:type="character">
    <w:name w:val="Обычный1"/>
    <w:link w:val="Style_14"/>
    <w:rPr>
      <w:sz w:val="24"/>
    </w:rPr>
  </w:style>
  <w:style w:styleId="Style_15" w:type="paragraph">
    <w:name w:val="toc 3"/>
    <w:next w:val="Style_1"/>
    <w:link w:val="Style_15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heading 5"/>
    <w:next w:val="Style_1"/>
    <w:link w:val="Style_17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1"/>
    <w:link w:val="Style_18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1"/>
    <w:link w:val="Style_21_ch"/>
    <w:uiPriority w:val="39"/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0"/>
      <w:ind/>
      <w:jc w:val="both"/>
    </w:pPr>
    <w:rPr>
      <w:rFonts w:ascii="XO Thames" w:hAnsi="XO Thames"/>
    </w:rPr>
  </w:style>
  <w:style w:styleId="Style_22_ch" w:type="character">
    <w:name w:val="Header and Footer"/>
    <w:link w:val="Style_22"/>
    <w:rPr>
      <w:rFonts w:ascii="XO Thames" w:hAnsi="XO Thames"/>
    </w:rPr>
  </w:style>
  <w:style w:styleId="Style_23" w:type="paragraph">
    <w:name w:val="toc 9"/>
    <w:next w:val="Style_1"/>
    <w:link w:val="Style_23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1"/>
    <w:link w:val="Style_24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Balloon Text"/>
    <w:basedOn w:val="Style_1"/>
    <w:link w:val="Style_25_ch"/>
    <w:rPr>
      <w:rFonts w:ascii="Tahoma" w:hAnsi="Tahoma"/>
      <w:sz w:val="16"/>
    </w:rPr>
  </w:style>
  <w:style w:styleId="Style_25_ch" w:type="character">
    <w:name w:val="Balloon Text"/>
    <w:basedOn w:val="Style_1_ch"/>
    <w:link w:val="Style_25"/>
    <w:rPr>
      <w:rFonts w:ascii="Tahoma" w:hAnsi="Tahoma"/>
      <w:sz w:val="16"/>
    </w:rPr>
  </w:style>
  <w:style w:styleId="Style_26" w:type="paragraph">
    <w:name w:val="toc 5"/>
    <w:next w:val="Style_1"/>
    <w:link w:val="Style_26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Основной шрифт абзаца2"/>
    <w:link w:val="Style_27_ch"/>
  </w:style>
  <w:style w:styleId="Style_27_ch" w:type="character">
    <w:name w:val="Основной шрифт абзаца2"/>
    <w:link w:val="Style_27"/>
  </w:style>
  <w:style w:styleId="Style_28" w:type="paragraph">
    <w:name w:val="Subtitle"/>
    <w:next w:val="Style_1"/>
    <w:link w:val="Style_2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1"/>
    <w:link w:val="Style_2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1"/>
    <w:link w:val="Style_3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Основной шрифт абзаца1"/>
    <w:link w:val="Style_31_ch"/>
  </w:style>
  <w:style w:styleId="Style_31_ch" w:type="character">
    <w:name w:val="Основной шрифт абзаца1"/>
    <w:link w:val="Style_31"/>
  </w:style>
  <w:style w:styleId="Style_32" w:type="paragraph">
    <w:name w:val="heading 2"/>
    <w:next w:val="Style_1"/>
    <w:link w:val="Style_32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4" w:type="table">
    <w:name w:val="Table Grid"/>
    <w:basedOn w:val="Style_3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2025-04-25T06:32:25Z</dcterms:created>
  <dcterms:modified xsi:type="dcterms:W3CDTF">2026-09-04T00:33:38Z</dcterms:modified>
</cp:coreProperties>
</file>