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4F" w:rsidRDefault="0047124F">
      <w:pPr>
        <w:pStyle w:val="ConsPlusNormal"/>
        <w:jc w:val="both"/>
        <w:outlineLvl w:val="0"/>
      </w:pPr>
    </w:p>
    <w:p w:rsidR="0047124F" w:rsidRDefault="00FE5F78">
      <w:pPr>
        <w:pStyle w:val="ConsPlusNormal"/>
        <w:outlineLvl w:val="0"/>
      </w:pPr>
      <w:r>
        <w:t>Зарегистрировано в Минюсте России 13 декабря 2023 г. N 76378</w:t>
      </w:r>
    </w:p>
    <w:p w:rsidR="0047124F" w:rsidRDefault="004712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7124F" w:rsidRDefault="0047124F">
      <w:pPr>
        <w:pStyle w:val="ConsPlusTitle"/>
        <w:jc w:val="center"/>
      </w:pPr>
    </w:p>
    <w:p w:rsidR="0047124F" w:rsidRDefault="00FE5F78">
      <w:pPr>
        <w:pStyle w:val="ConsPlusTitle"/>
        <w:jc w:val="center"/>
      </w:pPr>
      <w:r>
        <w:t>ПРИКАЗ</w:t>
      </w:r>
    </w:p>
    <w:p w:rsidR="0047124F" w:rsidRDefault="00FE5F78">
      <w:pPr>
        <w:pStyle w:val="ConsPlusTitle"/>
        <w:jc w:val="center"/>
      </w:pPr>
      <w:r>
        <w:t>от 14 сентября 2023 г. N 730</w:t>
      </w:r>
    </w:p>
    <w:p w:rsidR="0047124F" w:rsidRDefault="0047124F">
      <w:pPr>
        <w:pStyle w:val="ConsPlusTitle"/>
        <w:jc w:val="center"/>
      </w:pPr>
    </w:p>
    <w:p w:rsidR="0047124F" w:rsidRDefault="00FE5F78">
      <w:pPr>
        <w:pStyle w:val="ConsPlusTitle"/>
        <w:jc w:val="center"/>
      </w:pPr>
      <w:r>
        <w:t>ОБ УТВЕРЖДЕНИИ</w:t>
      </w:r>
    </w:p>
    <w:p w:rsidR="0047124F" w:rsidRDefault="00FE5F78">
      <w:pPr>
        <w:pStyle w:val="ConsPlusTitle"/>
        <w:jc w:val="center"/>
      </w:pPr>
      <w:r>
        <w:t>ПЕРЕЧНЕЙ, ФОРМЫ ДОКУМЕНТА, ФОРМ ОТЧЕТОВ, МЕТОДИКИ</w:t>
      </w:r>
    </w:p>
    <w:p w:rsidR="0047124F" w:rsidRDefault="00FE5F78">
      <w:pPr>
        <w:pStyle w:val="ConsPlusTitle"/>
        <w:jc w:val="center"/>
      </w:pPr>
      <w:r>
        <w:t>ОЦЕНКИ ЭФФЕКТИВНОСТИ ИСПОЛЬЗОВАНИЯ СУБСИДИИ,</w:t>
      </w:r>
    </w:p>
    <w:p w:rsidR="0047124F" w:rsidRDefault="00FE5F78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ПРАВИЛАМИ ПРЕДОСТАВЛЕНИЯ И РАСПРЕДЕЛЕНИЯ</w:t>
      </w:r>
    </w:p>
    <w:p w:rsidR="0047124F" w:rsidRDefault="00FE5F78">
      <w:pPr>
        <w:pStyle w:val="ConsPlusTitle"/>
        <w:jc w:val="center"/>
      </w:pPr>
      <w:r>
        <w:t>СУБСИДИЙ ИЗ ФЕДЕРАЛЬНОГО БЮДЖЕТА БЮДЖЕТАМ СУБЪЕКТОВ</w:t>
      </w:r>
    </w:p>
    <w:p w:rsidR="0047124F" w:rsidRDefault="00FE5F78">
      <w:pPr>
        <w:pStyle w:val="ConsPlusTitle"/>
        <w:jc w:val="center"/>
      </w:pPr>
      <w:r>
        <w:t>РОССИЙСКОЙ ФЕДЕРАЦИИ НА СОЗДАНИЕ СИСТЕМЫ ПОДДЕРЖКИ</w:t>
      </w:r>
    </w:p>
    <w:p w:rsidR="0047124F" w:rsidRDefault="00FE5F78">
      <w:pPr>
        <w:pStyle w:val="ConsPlusTitle"/>
        <w:jc w:val="center"/>
      </w:pPr>
      <w:r>
        <w:t xml:space="preserve">ФЕРМЕРОВ И РАЗВИТИЕ СЕЛЬСКОЙ КООПЕРАЦИИ, </w:t>
      </w:r>
      <w:proofErr w:type="gramStart"/>
      <w:r>
        <w:t>ПРИВЕДЕННЫМИ</w:t>
      </w:r>
      <w:proofErr w:type="gramEnd"/>
    </w:p>
    <w:p w:rsidR="0047124F" w:rsidRDefault="00FE5F78">
      <w:pPr>
        <w:pStyle w:val="ConsPlusTitle"/>
        <w:jc w:val="center"/>
      </w:pPr>
      <w:r>
        <w:t>В ПРИЛОЖЕНИИ N 6</w:t>
      </w:r>
      <w:proofErr w:type="gramStart"/>
      <w:r>
        <w:t xml:space="preserve"> К</w:t>
      </w:r>
      <w:proofErr w:type="gramEnd"/>
      <w:r>
        <w:t xml:space="preserve"> ГОСУДАРСТВЕННОЙ ПРОГРАММЕ РАЗВИТИЯ</w:t>
      </w:r>
    </w:p>
    <w:p w:rsidR="0047124F" w:rsidRDefault="00FE5F78">
      <w:pPr>
        <w:pStyle w:val="ConsPlusTitle"/>
        <w:jc w:val="center"/>
      </w:pPr>
      <w:r>
        <w:t>СЕЛЬСКОГО ХОЗЯЙСТВА И РЕГУЛИРОВАНИЯ РЫНКОВ</w:t>
      </w:r>
    </w:p>
    <w:p w:rsidR="0047124F" w:rsidRDefault="00FE5F78">
      <w:pPr>
        <w:pStyle w:val="ConsPlusTitle"/>
        <w:jc w:val="center"/>
      </w:pPr>
      <w:r>
        <w:t>СЕЛЬСКОХОЗЯЙСТВЕННОЙ ПРОДУКЦИИ, СЫРЬЯ И ПРОДОВОЛЬСТВИЯ,</w:t>
      </w:r>
    </w:p>
    <w:p w:rsidR="0047124F" w:rsidRDefault="00FE5F78">
      <w:pPr>
        <w:pStyle w:val="ConsPlusTitle"/>
        <w:jc w:val="center"/>
      </w:pP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47124F" w:rsidRDefault="00FE5F78">
      <w:pPr>
        <w:pStyle w:val="ConsPlusTitle"/>
        <w:jc w:val="center"/>
      </w:pPr>
      <w:r>
        <w:t>РОССИЙСКОЙ ФЕДЕРАЦИИ ОТ 14 ИЮЛЯ 2012 Г. N 717,</w:t>
      </w:r>
    </w:p>
    <w:p w:rsidR="0047124F" w:rsidRDefault="00FE5F78">
      <w:pPr>
        <w:pStyle w:val="ConsPlusTitle"/>
        <w:jc w:val="center"/>
      </w:pPr>
      <w:r>
        <w:t xml:space="preserve">И </w:t>
      </w:r>
      <w:proofErr w:type="gramStart"/>
      <w:r>
        <w:t>УСТАНОВЛЕНИИ</w:t>
      </w:r>
      <w:proofErr w:type="gramEnd"/>
      <w:r>
        <w:t xml:space="preserve"> СРОКОВ ПРЕДСТАВЛЕНИЯ УКАЗАННЫХ ДОКУМЕНТА</w:t>
      </w:r>
    </w:p>
    <w:p w:rsidR="0047124F" w:rsidRDefault="00FE5F78">
      <w:pPr>
        <w:pStyle w:val="ConsPlusTitle"/>
        <w:jc w:val="center"/>
      </w:pPr>
      <w:r>
        <w:t>И ОТЧЕТОВ, А ТАКЖЕ ВЫПИСКИ ИЗ ЗАКОНА СУБЪЕКТА</w:t>
      </w:r>
    </w:p>
    <w:p w:rsidR="0047124F" w:rsidRDefault="00FE5F78">
      <w:pPr>
        <w:pStyle w:val="ConsPlusTitle"/>
        <w:jc w:val="center"/>
      </w:pPr>
      <w:r>
        <w:t>РОССИЙСКОЙ ФЕДЕРАЦИИ О БЮДЖЕТЕ СУБЪЕКТА РОССИЙСКОЙ ФЕДЕРАЦИИ</w:t>
      </w:r>
    </w:p>
    <w:p w:rsidR="0047124F" w:rsidRDefault="00FE5F78">
      <w:pPr>
        <w:pStyle w:val="ConsPlusTitle"/>
        <w:jc w:val="center"/>
      </w:pPr>
      <w:proofErr w:type="gramStart"/>
      <w:r>
        <w:t>(СВОДНОЙ БЮДЖЕТНОЙ РОСПИСИ БЮДЖЕТА СУБЪЕКТА</w:t>
      </w:r>
      <w:proofErr w:type="gramEnd"/>
    </w:p>
    <w:p w:rsidR="0047124F" w:rsidRDefault="00FE5F78">
      <w:pPr>
        <w:pStyle w:val="ConsPlusTitle"/>
        <w:jc w:val="center"/>
      </w:pPr>
      <w:proofErr w:type="gramStart"/>
      <w:r>
        <w:t>РОССИЙСКОЙ ФЕДЕРАЦИИ)</w:t>
      </w:r>
      <w:proofErr w:type="gramEnd"/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ind w:firstLine="540"/>
        <w:jc w:val="both"/>
      </w:pPr>
      <w:proofErr w:type="gramStart"/>
      <w:r>
        <w:t>В соответствии с подпунктом "г" пункта 6, подпунктом "а" пункта 7, абзацем вторым пункта 11, подпунктами "а" - "в" пункта 26, пунктами 28 и 29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</w:t>
      </w:r>
      <w:proofErr w:type="gramEnd"/>
      <w:r>
        <w:t xml:space="preserve"> продукции, сырья и продовольствия, утвержденной постановлением Правительства Российской Федерации от 14 июля 2012 г. N 717, приказываю: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1. Утвердить: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а) перечень затрат, финансовое обеспечение которых допускается осуществлять за счет гранта "Агростартап", согласно </w:t>
      </w:r>
      <w:hyperlink w:anchor="P56" w:tooltip="ПЕРЕЧЕНЬ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б) перечень имущества, приобретаемого </w:t>
      </w:r>
      <w:proofErr w:type="gramStart"/>
      <w:r>
        <w:t>сельскохозяйственным</w:t>
      </w:r>
      <w:proofErr w:type="gramEnd"/>
      <w:r>
        <w:t xml:space="preserve"> потребительским кооперативом с использованием части гранта "Агростартап", внесенной </w:t>
      </w:r>
      <w:proofErr w:type="spellStart"/>
      <w:r>
        <w:t>грантополучателем</w:t>
      </w:r>
      <w:proofErr w:type="spellEnd"/>
      <w:r>
        <w:t xml:space="preserve"> в неделимый фонд сельскохозяйственного потребительского кооператива, согласно </w:t>
      </w:r>
      <w:hyperlink w:anchor="P81" w:tooltip="ПЕРЕЧЕНЬ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в)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согласно </w:t>
      </w:r>
      <w:hyperlink w:anchor="P100" w:tooltip="ПЕРЕЧЕНЬ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г) перечень затрат центра компетенций в сфере сельскохозяйственной кооперации и </w:t>
      </w:r>
      <w:r>
        <w:lastRenderedPageBreak/>
        <w:t xml:space="preserve">поддержки фермеров согласно </w:t>
      </w:r>
      <w:hyperlink w:anchor="P122" w:tooltip="ПЕРЕЧЕНЬ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д) форму документа, содержащего информацию об использовании средств бюджетов субъектов Российской Федерации, которым предоставляется субсидия на создание системы поддержки фермеров и развитие сельской кооперации, с приложением перечня получателей средств согласно </w:t>
      </w:r>
      <w:hyperlink w:anchor="P146" w:tooltip="                                 ДОКУМЕНТ,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е) форму отчета о финансово-экономическом состоянии получателей средств из бюджета субъекта Российской Федерации, которым предоставлена субсидия на создание системы поддержки фермеров и развитие сельской кооперации, согласно приложению N 6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ж) методику оценки эффективности использования субсидии на создание системы поддержки фермеров и развитие сельской кооперации согласно приложению N 7 к настоящему приказу;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з) форму отчета об эффективности использования субсидии на создание системы поддержки фермеров и развитие сельской кооперации согласно приложению N 8 к настоящему приказу.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2. Установить, что исполнительный орган субъекта Российской Федерации, уполномоченный высшим исполнительным органом субъекта Российской Федерации, представляет в Министерство сельского хозяйства Российской Федерации: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а) документ, содержащий информацию об использовании средств бюджетов субъектов Российской Федерации, которым предоставляется субсидия на создание системы поддержки фермеров и развитие сельской кооперации, с приложением перечня получателей средств - ежеквартально до 10-го числа месяца, следующего за отчетным кварталом, за IV квартал - до 20 января года, следующего за отчетным годом;</w:t>
      </w:r>
    </w:p>
    <w:p w:rsidR="0047124F" w:rsidRDefault="00FE5F78">
      <w:pPr>
        <w:pStyle w:val="ConsPlusNormal"/>
        <w:spacing w:before="240"/>
        <w:ind w:firstLine="540"/>
        <w:jc w:val="both"/>
      </w:pPr>
      <w:proofErr w:type="gramStart"/>
      <w:r>
        <w:t>б) отчет о финансово-экономическом состоянии получателей средств из бюджета субъекта Российской Федерации, которым предоставлена субсидия на создание системы поддержки фермеров и развитие сельской кооперации, - за первое полугодие отчетного года, по состоянию на 1 июля - не позднее 15 августа за отчетный год, по состоянию на 1 января - не позднее 1 апреля года, следующего за отчетным годом;</w:t>
      </w:r>
      <w:proofErr w:type="gramEnd"/>
    </w:p>
    <w:p w:rsidR="0047124F" w:rsidRDefault="00FE5F78">
      <w:pPr>
        <w:pStyle w:val="ConsPlusNormal"/>
        <w:spacing w:before="240"/>
        <w:ind w:firstLine="540"/>
        <w:jc w:val="both"/>
      </w:pPr>
      <w:r>
        <w:t>в) отчет об эффективности использования субсидии на создание системы поддержки фермеров и развитие сельской кооперации - ежеквартально до 10-го числа месяца, следующего за отчетным кварталом, за IV квартал - до 20 января года, следующего за отчетным годом;</w:t>
      </w:r>
    </w:p>
    <w:p w:rsidR="0047124F" w:rsidRDefault="00FE5F78">
      <w:pPr>
        <w:pStyle w:val="ConsPlusNormal"/>
        <w:spacing w:before="240"/>
        <w:ind w:firstLine="540"/>
        <w:jc w:val="both"/>
      </w:pPr>
      <w:proofErr w:type="gramStart"/>
      <w:r>
        <w:t>г)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бюджете субъекта Российской Федерации утвержденных бюджетных ассигнований на финансовое обеспечение указанных в пункте 1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</w:t>
      </w:r>
      <w:proofErr w:type="gramEnd"/>
      <w:r>
        <w:t xml:space="preserve"> </w:t>
      </w:r>
      <w:proofErr w:type="gramStart"/>
      <w:r>
        <w:t xml:space="preserve">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расходных обязательств субъекта Российской Федерации, - не позднее 30 календарных дней с даты заключения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</w:t>
      </w:r>
      <w:r>
        <w:lastRenderedPageBreak/>
        <w:t>субсидии из федерального</w:t>
      </w:r>
      <w:proofErr w:type="gramEnd"/>
      <w:r>
        <w:t xml:space="preserve"> бюджета бюджету субъекта Российской Федерации на создание системы поддержки фермеров и развитие сельской кооперации.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Признать утратившим силу приказ Министерства сельского хозяйства Российской Федерации от 12 марта 2021 г. N 128 "Об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</w:t>
      </w:r>
      <w:proofErr w:type="gramEnd"/>
      <w:r>
        <w:t xml:space="preserve">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об установлении сроков их представления" (зарегистрирован Министерством юстиции Российской Федерации 1 апреля 2021 г., регистрационный N 62967).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сельского хозяйства Российской Федерации О.Н. </w:t>
      </w:r>
      <w:proofErr w:type="spellStart"/>
      <w:r>
        <w:t>Лут</w:t>
      </w:r>
      <w:proofErr w:type="spellEnd"/>
      <w:r>
        <w:t>.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jc w:val="right"/>
      </w:pPr>
      <w:r>
        <w:t>Министр</w:t>
      </w:r>
    </w:p>
    <w:p w:rsidR="0047124F" w:rsidRDefault="00FE5F78">
      <w:pPr>
        <w:pStyle w:val="ConsPlusNormal"/>
        <w:jc w:val="right"/>
      </w:pPr>
      <w:r>
        <w:t>Д.Н.ПАТРУШЕВ</w:t>
      </w: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</w:p>
    <w:p w:rsidR="0003368D" w:rsidRDefault="0003368D">
      <w:pPr>
        <w:pStyle w:val="ConsPlusNormal"/>
        <w:jc w:val="both"/>
      </w:pPr>
      <w:bookmarkStart w:id="0" w:name="_GoBack"/>
      <w:bookmarkEnd w:id="0"/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jc w:val="right"/>
        <w:outlineLvl w:val="0"/>
      </w:pPr>
      <w:r>
        <w:lastRenderedPageBreak/>
        <w:t>Приложение N 1</w:t>
      </w:r>
    </w:p>
    <w:p w:rsidR="0047124F" w:rsidRDefault="00FE5F78">
      <w:pPr>
        <w:pStyle w:val="ConsPlusNormal"/>
        <w:jc w:val="right"/>
      </w:pPr>
      <w:r>
        <w:t>к приказу Минсельхоза России</w:t>
      </w:r>
    </w:p>
    <w:p w:rsidR="0047124F" w:rsidRDefault="00FE5F78">
      <w:pPr>
        <w:pStyle w:val="ConsPlusNormal"/>
        <w:jc w:val="right"/>
      </w:pPr>
      <w:r>
        <w:t>от 14 сентября 2023 г. N 730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Title"/>
        <w:jc w:val="center"/>
      </w:pPr>
      <w:bookmarkStart w:id="1" w:name="P56"/>
      <w:bookmarkEnd w:id="1"/>
      <w:r>
        <w:t>ПЕРЕЧЕНЬ</w:t>
      </w:r>
    </w:p>
    <w:p w:rsidR="0047124F" w:rsidRDefault="00FE5F78">
      <w:pPr>
        <w:pStyle w:val="ConsPlusTitle"/>
        <w:jc w:val="center"/>
      </w:pPr>
      <w:r>
        <w:t>ЗАТРАТ, ФИНАНСОВОЕ ОБЕСПЕЧЕНИЕ КОТОРЫХ ДОПУСКАЕТСЯ</w:t>
      </w:r>
    </w:p>
    <w:p w:rsidR="0047124F" w:rsidRDefault="00FE5F78">
      <w:pPr>
        <w:pStyle w:val="ConsPlusTitle"/>
        <w:jc w:val="center"/>
      </w:pPr>
      <w:r>
        <w:t>ОСУЩЕСТВЛЯТЬ ЗА СЧЕТ ГРАНТА "АГРОСТАРТАП"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ind w:firstLine="540"/>
        <w:jc w:val="both"/>
      </w:pPr>
      <w:bookmarkStart w:id="2" w:name="P60"/>
      <w:bookmarkEnd w:id="2"/>
      <w:r>
        <w:t>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2.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</w:t>
      </w:r>
    </w:p>
    <w:p w:rsidR="0047124F" w:rsidRDefault="00FE5F78">
      <w:pPr>
        <w:pStyle w:val="ConsPlusNormal"/>
        <w:spacing w:before="240"/>
        <w:ind w:firstLine="540"/>
        <w:jc w:val="both"/>
      </w:pPr>
      <w:bookmarkStart w:id="3" w:name="P62"/>
      <w:bookmarkEnd w:id="3"/>
      <w:r>
        <w:t>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4.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>
        <w:t>о-</w:t>
      </w:r>
      <w:proofErr w:type="gramEnd"/>
      <w:r>
        <w:t>, газо- и теплопроводным сетям, в том числе автономным.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5. Приобретение сельскохозяйственных животных (кроме свиней) и птицы.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6. Приобретение рыбопосадочного материала.</w:t>
      </w:r>
    </w:p>
    <w:p w:rsidR="0047124F" w:rsidRDefault="00FE5F78">
      <w:pPr>
        <w:pStyle w:val="ConsPlusNormal"/>
        <w:spacing w:before="240"/>
        <w:ind w:firstLine="540"/>
        <w:jc w:val="both"/>
      </w:pPr>
      <w:bookmarkStart w:id="4" w:name="P66"/>
      <w:bookmarkEnd w:id="4"/>
      <w:r>
        <w:t xml:space="preserve">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Общероссийский классификатор): 16.24.12.111, 22.22.19, 25.21.11.140 - 25.21.13, 25.29.11, 25.30.11, 25.30.12, 25.91.12, 25.92.12, 26.51.53.120, 26.51.53.130, 26.51.53.190, 26.51.61.110, 26.70.22.150, 27.11.1 - 27.11.4, 27.11.6, 27.51.26, 27.52.14, 28.12.13, 28.13.11.110 - 28.13.11.130, </w:t>
      </w:r>
      <w:proofErr w:type="gramStart"/>
      <w:r>
        <w:t>28.13.12 - 28.13.14,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28.25.12 - 28.25.13.112, 28.25.13.115, 28.25.2, 28.25.3, 28.29.12.110, 28.29.21, 28.29.31, 28.29.39, 28.30.2 - 28.30.8 (за исключением машин и оборудования для лесного хозяйства и кроме кода 28.30.4), 28.30.91 - 28.30.93, 28.92.25, 28.92.50.000, 28.93.1 - 28.93.3 (за исключением оборудования для производства табачных изделий</w:t>
      </w:r>
      <w:proofErr w:type="gramEnd"/>
      <w:r>
        <w:t xml:space="preserve"> и кодов 28.93.19, 28.93.33), 29.10.41.110 - 29.10.41.122 (за исключением кода 29.10.41.113), 29.10.42.111, 29.10.42.121, 29.10.44.000, 29.10.59.240, 29.10.59.280, 29.10.59.390, 29.20.23.120, 29.20.23.130, 31.01.13.000.</w:t>
      </w:r>
    </w:p>
    <w:p w:rsidR="0047124F" w:rsidRDefault="00FE5F78">
      <w:pPr>
        <w:pStyle w:val="ConsPlusNormal"/>
        <w:spacing w:before="240"/>
        <w:ind w:firstLine="540"/>
        <w:jc w:val="both"/>
      </w:pPr>
      <w:bookmarkStart w:id="5" w:name="P67"/>
      <w:bookmarkEnd w:id="5"/>
      <w:r>
        <w:t xml:space="preserve">8. </w:t>
      </w:r>
      <w:proofErr w:type="gramStart"/>
      <w:r>
        <w:t xml:space="preserve">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</w:t>
      </w:r>
      <w:r>
        <w:lastRenderedPageBreak/>
        <w:t>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государственных гарантий и</w:t>
      </w:r>
      <w:proofErr w:type="gramEnd"/>
      <w:r>
        <w:t xml:space="preserve"> компенсаций для лиц, работающих и проживающих в этих районах и местностях, утвержденным постановлением Правительства Российской Федерации от 16 ноября 2021 г. N 1946 (далее - районы Крайнего Севера и приравненные к ним местности).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9. Приобретение посадочного материала для закладки многолетних насаждений, в том числе виноградных и земляники.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10. Внесение не менее 25%, но не более 50% сре</w:t>
      </w:r>
      <w:proofErr w:type="gramStart"/>
      <w:r>
        <w:t>дств гр</w:t>
      </w:r>
      <w:proofErr w:type="gramEnd"/>
      <w:r>
        <w:t>анта "Агростартап"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11.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в </w:t>
      </w:r>
      <w:hyperlink w:anchor="P60" w:tooltip="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">
        <w:r>
          <w:rPr>
            <w:color w:val="0000FF"/>
          </w:rPr>
          <w:t>пунктах 1</w:t>
        </w:r>
      </w:hyperlink>
      <w:r>
        <w:t xml:space="preserve">, </w:t>
      </w:r>
      <w:hyperlink w:anchor="P62" w:tooltip="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">
        <w:r>
          <w:rPr>
            <w:color w:val="0000FF"/>
          </w:rPr>
          <w:t>3</w:t>
        </w:r>
      </w:hyperlink>
      <w:r>
        <w:t xml:space="preserve">, </w:t>
      </w:r>
      <w:hyperlink w:anchor="P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">
        <w:r>
          <w:rPr>
            <w:color w:val="0000FF"/>
          </w:rPr>
          <w:t>7</w:t>
        </w:r>
      </w:hyperlink>
      <w:r>
        <w:t xml:space="preserve"> и </w:t>
      </w:r>
      <w:hyperlink w:anchor="P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>
          <w:rPr>
            <w:color w:val="0000FF"/>
          </w:rPr>
          <w:t>8</w:t>
        </w:r>
      </w:hyperlink>
      <w:r>
        <w:t xml:space="preserve"> настоящего перечня, но не более 20% стоимости проекта создания и (или) развития хозяйства.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 xml:space="preserve">Доставка и монтаж оборудования, техники и транспорта, указанных в </w:t>
      </w:r>
      <w:hyperlink w:anchor="P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">
        <w:r>
          <w:rPr>
            <w:color w:val="0000FF"/>
          </w:rPr>
          <w:t>пунктах 7</w:t>
        </w:r>
      </w:hyperlink>
      <w:r>
        <w:t xml:space="preserve"> и </w:t>
      </w:r>
      <w:hyperlink w:anchor="P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>
          <w:rPr>
            <w:color w:val="0000FF"/>
          </w:rPr>
          <w:t>8</w:t>
        </w:r>
      </w:hyperlink>
      <w:r>
        <w:t xml:space="preserve"> настоящего перечня, в случае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местностям.</w:t>
      </w:r>
      <w:proofErr w:type="gramEnd"/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85CBF" w:rsidRDefault="00485CBF">
      <w:pPr>
        <w:pStyle w:val="ConsPlusNormal"/>
        <w:jc w:val="right"/>
        <w:outlineLvl w:val="0"/>
      </w:pPr>
    </w:p>
    <w:p w:rsidR="0047124F" w:rsidRDefault="00FE5F78">
      <w:pPr>
        <w:pStyle w:val="ConsPlusNormal"/>
        <w:jc w:val="right"/>
        <w:outlineLvl w:val="0"/>
      </w:pPr>
      <w:r>
        <w:t>Приложение N 2</w:t>
      </w:r>
    </w:p>
    <w:p w:rsidR="0047124F" w:rsidRDefault="00FE5F78">
      <w:pPr>
        <w:pStyle w:val="ConsPlusNormal"/>
        <w:jc w:val="right"/>
      </w:pPr>
      <w:r>
        <w:t>к приказу Минсельхоза России</w:t>
      </w:r>
    </w:p>
    <w:p w:rsidR="0047124F" w:rsidRDefault="00FE5F78">
      <w:pPr>
        <w:pStyle w:val="ConsPlusNormal"/>
        <w:jc w:val="right"/>
      </w:pPr>
      <w:r>
        <w:t>от 14 сентября 2023 г. N 730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Title"/>
        <w:jc w:val="center"/>
      </w:pPr>
      <w:bookmarkStart w:id="6" w:name="P81"/>
      <w:bookmarkEnd w:id="6"/>
      <w:r>
        <w:t>ПЕРЕЧЕНЬ</w:t>
      </w:r>
    </w:p>
    <w:p w:rsidR="0047124F" w:rsidRDefault="00FE5F78">
      <w:pPr>
        <w:pStyle w:val="ConsPlusTitle"/>
        <w:jc w:val="center"/>
      </w:pPr>
      <w:r>
        <w:t xml:space="preserve">ИМУЩЕСТВА, ПРИОБРЕТАЕМОГО </w:t>
      </w:r>
      <w:proofErr w:type="gramStart"/>
      <w:r>
        <w:t>СЕЛЬСКОХОЗЯЙСТВЕННЫМ</w:t>
      </w:r>
      <w:proofErr w:type="gramEnd"/>
    </w:p>
    <w:p w:rsidR="0047124F" w:rsidRDefault="00FE5F78">
      <w:pPr>
        <w:pStyle w:val="ConsPlusTitle"/>
        <w:jc w:val="center"/>
      </w:pPr>
      <w:r>
        <w:t>ПОТРЕБИТЕЛЬСКИМ КООПЕРАТИВОМ С ИСПОЛЬЗОВАНИЕМ ЧАСТИ ГРАНТА</w:t>
      </w:r>
    </w:p>
    <w:p w:rsidR="0047124F" w:rsidRDefault="00FE5F78">
      <w:pPr>
        <w:pStyle w:val="ConsPlusTitle"/>
        <w:jc w:val="center"/>
      </w:pPr>
      <w:r>
        <w:t xml:space="preserve">"АГРОСТАРТАП", </w:t>
      </w:r>
      <w:proofErr w:type="gramStart"/>
      <w:r>
        <w:t>ВНЕСЕННОЙ</w:t>
      </w:r>
      <w:proofErr w:type="gramEnd"/>
      <w:r>
        <w:t xml:space="preserve"> ГРАНТОПОЛУЧАТЕЛЕМ В НЕДЕЛИМЫЙ ФОНД</w:t>
      </w:r>
    </w:p>
    <w:p w:rsidR="0047124F" w:rsidRDefault="00FE5F78">
      <w:pPr>
        <w:pStyle w:val="ConsPlusTitle"/>
        <w:jc w:val="center"/>
      </w:pPr>
      <w:r>
        <w:t>СЕЛЬСКОХОЗЯЙСТВЕННОГО ПОТРЕБИТЕЛЬСКОГО КООПЕРАТИВА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ind w:firstLine="540"/>
        <w:jc w:val="both"/>
      </w:pPr>
      <w:r>
        <w:t xml:space="preserve">1. Тара деревянная, оборудование для измерений, изделия упаковочные пластмассовые, механические готовые, машины и оборудование, средства автотранспортные, прицепы и полуприцепы, мебель для торговли, соответствующие кодам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Общероссийский классификатор): 16.24.12.111, 22.22.19, 25.21.11.140 - 25.21.13, 25.29.11, 25.30.11, 25.30.12, 25.91.12, 25.92.12, 26.51.53.120, 26.51.53.130, 26.51.53.190, 26.51.61.110, 26.70.22.150, 27.11.1 - 27.11.4, 27.11.6, 27.51.26, 27.52.14, 28.12.13, 28.13.11.110 - 28.13.11.130, 28.13.12 - </w:t>
      </w:r>
      <w:proofErr w:type="gramStart"/>
      <w:r>
        <w:t xml:space="preserve">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28.25.12 - 28.25.13.115, 28.25.2, 28.25.3, 28.29.12.110, 28.29.21, 28.29.31, 28.29.39, 28.30 (за исключением машин и оборудования для лесного хозяйства и кроме кода 28.30.4), 28.92.25, 28.92.50.000, 28.93.1 - 28.93.3 (за исключением оборудования для производства табачных </w:t>
      </w:r>
      <w:r>
        <w:lastRenderedPageBreak/>
        <w:t>изделий), 29.10.41 (за исключением кодов 29.10.41.113</w:t>
      </w:r>
      <w:proofErr w:type="gramEnd"/>
      <w:r>
        <w:t xml:space="preserve"> и 29.10.41.123), 29.10.42.111, 29.10.42.121, 29.10.44.000, 29.10.59.240, 29.10.59.280, 29.10.59.390, 29.20.23.120, 29.20.23.130, 31.01.13.000.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N 452 (зарегистрирован Министерством юстиции Российской Федерации 3 декабря 2014 г., регистрационный N 35077) с изменениями, внесенными приказами Министерства сельского хозяйства Российской Федерации от 2 сентября 2019 г. N 516 (зарегистрирован Министерством юстиции Российской Федерации 12 ноября 2019 г., регистрационный N</w:t>
      </w:r>
      <w:proofErr w:type="gramEnd"/>
      <w:r>
        <w:t xml:space="preserve"> </w:t>
      </w:r>
      <w:proofErr w:type="gramStart"/>
      <w:r>
        <w:t xml:space="preserve">56490), от 29 июля 2020 г. N 430 (зарегистрирован Министерством юстиции Российской Федерации 23 октября 2020 г., регистрационный N 60533), от 30 июля 2021 г. N 530 (зарегистрирован Министерством юстиции Российской Федерации 3 сентября 2021 г., регистрационный N 64861), по номенклатуре, определенной разделом 4 "Объекты рыбоводной инфраструктуры и иные объекты, используемые для осуществления </w:t>
      </w:r>
      <w:proofErr w:type="spellStart"/>
      <w:r>
        <w:t>аквакультуры</w:t>
      </w:r>
      <w:proofErr w:type="spellEnd"/>
      <w:r>
        <w:t xml:space="preserve"> (рыбоводства), а также специальные устройства и</w:t>
      </w:r>
      <w:proofErr w:type="gramEnd"/>
      <w:r>
        <w:t xml:space="preserve"> (или) технологии", за исключением группы кодов 04.01, 04.02, 04.06.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3. Средства автоматизации, оборудование, материалы, конструкции, предназначенные для установки и функционирования сооружений, предназначенных для организации хранения, подработки и переработки сельскохозяйственной продукции.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Средства транспортные снегоходные, соответствующие коду 29.10.52.110 Общероссийского классификатора, в случае если сельскохозяйственный потребительский кооператив осуществляет деятельность по подработке, переработке и сбыту продукции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государственных гарантий и</w:t>
      </w:r>
      <w:proofErr w:type="gramEnd"/>
      <w:r>
        <w:t xml:space="preserve"> компенсаций для лиц, работающих и проживающих в этих районах и местностях, утвержденным постановлением Правительства Российской Федерации от 16 ноября 2021 г. N 1946.</w:t>
      </w: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jc w:val="right"/>
        <w:outlineLvl w:val="0"/>
      </w:pPr>
      <w:r>
        <w:t>Приложение N 3</w:t>
      </w:r>
    </w:p>
    <w:p w:rsidR="0047124F" w:rsidRDefault="00FE5F78">
      <w:pPr>
        <w:pStyle w:val="ConsPlusNormal"/>
        <w:jc w:val="right"/>
      </w:pPr>
      <w:r>
        <w:t>к приказу Минсельхоза России</w:t>
      </w:r>
    </w:p>
    <w:p w:rsidR="0047124F" w:rsidRDefault="00FE5F78">
      <w:pPr>
        <w:pStyle w:val="ConsPlusNormal"/>
        <w:jc w:val="right"/>
      </w:pPr>
      <w:r>
        <w:t>от 14 сентября 2023 г. N 730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Title"/>
        <w:jc w:val="center"/>
      </w:pPr>
      <w:bookmarkStart w:id="7" w:name="P100"/>
      <w:bookmarkEnd w:id="7"/>
      <w:r>
        <w:t>ПЕРЕЧЕНЬ</w:t>
      </w:r>
    </w:p>
    <w:p w:rsidR="0047124F" w:rsidRDefault="00FE5F78">
      <w:pPr>
        <w:pStyle w:val="ConsPlusTitle"/>
        <w:jc w:val="center"/>
      </w:pPr>
      <w:r>
        <w:t xml:space="preserve">ИМУЩЕСТВА, ПРИОБРЕТАЕМОГО </w:t>
      </w:r>
      <w:proofErr w:type="gramStart"/>
      <w:r>
        <w:t>СЕЛЬСКОХОЗЯЙСТВЕННЫМ</w:t>
      </w:r>
      <w:proofErr w:type="gramEnd"/>
    </w:p>
    <w:p w:rsidR="0047124F" w:rsidRDefault="00FE5F78">
      <w:pPr>
        <w:pStyle w:val="ConsPlusTitle"/>
        <w:jc w:val="center"/>
      </w:pPr>
      <w:r>
        <w:t>ПОТРЕБИТЕЛЬСКИМ КООПЕРАТИВОМ В ЦЕЛЯХ ПОСЛЕДУЮЩЕЙ ПЕРЕДАЧИ</w:t>
      </w:r>
    </w:p>
    <w:p w:rsidR="0047124F" w:rsidRDefault="00FE5F78">
      <w:pPr>
        <w:pStyle w:val="ConsPlusTitle"/>
        <w:jc w:val="center"/>
      </w:pPr>
      <w:r>
        <w:t>(РЕАЛИЗАЦИИ) ПРИОБРЕТЕННОГО ИМУЩЕСТВА В СОБСТВЕННОСТЬ ЧЛЕНОВ</w:t>
      </w:r>
    </w:p>
    <w:p w:rsidR="0047124F" w:rsidRDefault="00FE5F78">
      <w:pPr>
        <w:pStyle w:val="ConsPlusTitle"/>
        <w:jc w:val="center"/>
      </w:pPr>
      <w:r>
        <w:t xml:space="preserve">(КРОМЕ АССОЦИИРОВАННЫХ ЧЛЕНОВ) </w:t>
      </w:r>
      <w:proofErr w:type="gramStart"/>
      <w:r>
        <w:t>СЕЛЬСКОХОЗЯЙСТВЕННОГО</w:t>
      </w:r>
      <w:proofErr w:type="gramEnd"/>
    </w:p>
    <w:p w:rsidR="0047124F" w:rsidRDefault="00FE5F78">
      <w:pPr>
        <w:pStyle w:val="ConsPlusTitle"/>
        <w:jc w:val="center"/>
      </w:pPr>
      <w:r>
        <w:t>ПОТРЕБИТЕЛЬСКОГО КООПЕРАТИВА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ind w:firstLine="540"/>
        <w:jc w:val="both"/>
      </w:pPr>
      <w:r>
        <w:t>1. Сельскохозяйственные животные (кроме свиней) и птица.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2. Рыбопосадочный материал.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3. Специализированный инвентарь, материалы и оборудование, средства автоматизации, предназначенные и используемые для производства сельскохозяйственной продукции (кроме </w:t>
      </w:r>
      <w:r>
        <w:lastRenderedPageBreak/>
        <w:t>свиноводческой продукции), включая поливные (оросительные) системы, дождевальные системы и оборудование для полива сельскохозяйственных культур.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4. Средства автоматизации, оборудование и материалы, включая конструкции, предназначенные для возведения мини-теплиц площадью до 1 га.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5. Посадочный материал для закладки многолетних насаждений, в том числе виноградных и земляники.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6. Племенная продукция (материал), за исключением племенной продукции (материала) племенных свиней.</w:t>
      </w: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jc w:val="right"/>
        <w:outlineLvl w:val="0"/>
      </w:pPr>
      <w:r>
        <w:t>Приложение N 4</w:t>
      </w:r>
    </w:p>
    <w:p w:rsidR="0047124F" w:rsidRDefault="00FE5F78">
      <w:pPr>
        <w:pStyle w:val="ConsPlusNormal"/>
        <w:jc w:val="right"/>
      </w:pPr>
      <w:r>
        <w:t>к приказу Минсельхоза России</w:t>
      </w:r>
    </w:p>
    <w:p w:rsidR="0047124F" w:rsidRDefault="00FE5F78">
      <w:pPr>
        <w:pStyle w:val="ConsPlusNormal"/>
        <w:jc w:val="right"/>
      </w:pPr>
      <w:r>
        <w:t>от 14 сентября 2023 г. N 730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Title"/>
        <w:jc w:val="center"/>
      </w:pPr>
      <w:bookmarkStart w:id="8" w:name="P122"/>
      <w:bookmarkEnd w:id="8"/>
      <w:r>
        <w:t>ПЕРЕЧЕНЬ</w:t>
      </w:r>
    </w:p>
    <w:p w:rsidR="0047124F" w:rsidRDefault="00FE5F78">
      <w:pPr>
        <w:pStyle w:val="ConsPlusTitle"/>
        <w:jc w:val="center"/>
      </w:pPr>
      <w:r>
        <w:t>ЗАТРАТ ЦЕНТРА КОМПЕТЕНЦИЙ В СФЕРЕ</w:t>
      </w:r>
    </w:p>
    <w:p w:rsidR="0047124F" w:rsidRDefault="00FE5F78">
      <w:pPr>
        <w:pStyle w:val="ConsPlusTitle"/>
        <w:jc w:val="center"/>
      </w:pPr>
      <w:r>
        <w:t>СЕЛЬСКОХОЗЯЙСТВЕННОЙ КООПЕРАЦИИ И ПОДДЕРЖКИ ФЕРМЕРОВ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ind w:firstLine="540"/>
        <w:jc w:val="both"/>
      </w:pPr>
      <w:r>
        <w:t>1. 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 в сфере сельскохозяйственной кооперации и поддержки фермеров (далее - Центр компетенций).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2. Приобретение основных сре</w:t>
      </w:r>
      <w:proofErr w:type="gramStart"/>
      <w:r>
        <w:t>дств дл</w:t>
      </w:r>
      <w:proofErr w:type="gramEnd"/>
      <w:r>
        <w:t>я осуществления функций Центра компетенций, за исключением недвижимого имущества.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3. Создание, наполнение и ведение </w:t>
      </w:r>
      <w:proofErr w:type="gramStart"/>
      <w:r>
        <w:t>сайта информационного сопровождения деятельности Центра компетенций</w:t>
      </w:r>
      <w:proofErr w:type="gramEnd"/>
      <w:r>
        <w:t xml:space="preserve"> в информационно-телекоммуникационной сети "Интернет".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4. Командирование сотрудников Центра компетенций в целях осуществления ими функций Центра компетенций, в том числе с целью повышения квалификации сотрудников, но не более 20% объема предоставленных Центру компетенций средств.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>5. Выпуск печатных периодических, методических, аналитических и презентационных материалов, включая оплату услуг по их печати и размножению.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6. Проведение семинаров, совещаний, круглых столов, конференций, обучающих мероприятий, межрегиональных </w:t>
      </w:r>
      <w:proofErr w:type="gramStart"/>
      <w:r>
        <w:t>бизнес-миссий</w:t>
      </w:r>
      <w:proofErr w:type="gramEnd"/>
      <w:r>
        <w:t xml:space="preserve">, </w:t>
      </w:r>
      <w:proofErr w:type="spellStart"/>
      <w:r>
        <w:t>выставочно</w:t>
      </w:r>
      <w:proofErr w:type="spellEnd"/>
      <w:r>
        <w:t>-ярмарочных мероприятий, в том числе выездных и в режиме видеоконференц-связи. Указанные затраты могут включать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7. 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</w:t>
      </w:r>
      <w:r>
        <w:lastRenderedPageBreak/>
        <w:t>заработной платы.</w:t>
      </w:r>
    </w:p>
    <w:p w:rsidR="0047124F" w:rsidRDefault="00FE5F78">
      <w:pPr>
        <w:pStyle w:val="ConsPlusNormal"/>
        <w:spacing w:before="240"/>
        <w:ind w:firstLine="540"/>
        <w:jc w:val="both"/>
      </w:pPr>
      <w:bookmarkStart w:id="9" w:name="P133"/>
      <w:bookmarkEnd w:id="9"/>
      <w:r>
        <w:t>8. Привлечение организаций и индивидуальных предпринимателей для организации предоставления зоотехнических, ветеринарных и иных услуг в области сельского хозяйства, но не более 50% общего объема таких затрат.</w:t>
      </w:r>
    </w:p>
    <w:p w:rsidR="0047124F" w:rsidRDefault="00FE5F78">
      <w:pPr>
        <w:pStyle w:val="ConsPlusNormal"/>
        <w:spacing w:before="240"/>
        <w:ind w:firstLine="540"/>
        <w:jc w:val="both"/>
      </w:pPr>
      <w:r>
        <w:t xml:space="preserve">9. Привлечение сторонних организаций и индивидуальных предпринимателей для организации предоставления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</w:t>
      </w:r>
      <w:hyperlink w:anchor="P133" w:tooltip="8. Привлечение организаций и индивидуальных предпринимателей для организации предоставления зоотехнических, ветеринарных и иных услуг в области сельского хозяйства, но не более 50% общего объема таких затрат.">
        <w:r>
          <w:rPr>
            <w:color w:val="0000FF"/>
          </w:rPr>
          <w:t>пункте 8</w:t>
        </w:r>
      </w:hyperlink>
      <w:r>
        <w:t xml:space="preserve"> настоящего перечня, но не более 20% общего объема таких затрат.</w:t>
      </w: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jc w:val="right"/>
        <w:outlineLvl w:val="0"/>
      </w:pPr>
      <w:r>
        <w:t>Приложение N 5</w:t>
      </w:r>
    </w:p>
    <w:p w:rsidR="0047124F" w:rsidRDefault="00FE5F78">
      <w:pPr>
        <w:pStyle w:val="ConsPlusNormal"/>
        <w:jc w:val="right"/>
      </w:pPr>
      <w:r>
        <w:t>к приказу Минсельхоза России</w:t>
      </w:r>
    </w:p>
    <w:p w:rsidR="0047124F" w:rsidRDefault="00FE5F78">
      <w:pPr>
        <w:pStyle w:val="ConsPlusNormal"/>
        <w:jc w:val="right"/>
      </w:pPr>
      <w:r>
        <w:t>от 14 сентября 2023 г. N 730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rmal"/>
        <w:jc w:val="right"/>
      </w:pPr>
      <w:r>
        <w:t>Форма</w:t>
      </w:r>
    </w:p>
    <w:p w:rsidR="0047124F" w:rsidRDefault="0047124F">
      <w:pPr>
        <w:pStyle w:val="ConsPlusNormal"/>
        <w:jc w:val="both"/>
      </w:pPr>
    </w:p>
    <w:p w:rsidR="0047124F" w:rsidRDefault="00FE5F78">
      <w:pPr>
        <w:pStyle w:val="ConsPlusNonformat"/>
        <w:jc w:val="both"/>
      </w:pPr>
      <w:bookmarkStart w:id="10" w:name="P146"/>
      <w:bookmarkEnd w:id="10"/>
      <w:r>
        <w:t xml:space="preserve">                                 ДОКУМЕНТ,</w:t>
      </w:r>
    </w:p>
    <w:p w:rsidR="0047124F" w:rsidRDefault="00FE5F78">
      <w:pPr>
        <w:pStyle w:val="ConsPlusNonformat"/>
        <w:jc w:val="both"/>
      </w:pPr>
      <w:r>
        <w:t xml:space="preserve">              </w:t>
      </w:r>
      <w:proofErr w:type="gramStart"/>
      <w:r>
        <w:t>содержащий</w:t>
      </w:r>
      <w:proofErr w:type="gramEnd"/>
      <w:r>
        <w:t xml:space="preserve"> информацию об использовании средств</w:t>
      </w:r>
    </w:p>
    <w:p w:rsidR="0047124F" w:rsidRDefault="00FE5F78">
      <w:pPr>
        <w:pStyle w:val="ConsPlusNonformat"/>
        <w:jc w:val="both"/>
      </w:pPr>
      <w:r>
        <w:t xml:space="preserve">             бюджетов субъектов Российской Федерации, которым</w:t>
      </w:r>
    </w:p>
    <w:p w:rsidR="0047124F" w:rsidRDefault="00FE5F78">
      <w:pPr>
        <w:pStyle w:val="ConsPlusNonformat"/>
        <w:jc w:val="both"/>
      </w:pPr>
      <w:r>
        <w:t xml:space="preserve">          предоставляется субсидия на создание системы поддержки</w:t>
      </w:r>
    </w:p>
    <w:p w:rsidR="0047124F" w:rsidRDefault="00FE5F78">
      <w:pPr>
        <w:pStyle w:val="ConsPlusNonformat"/>
        <w:jc w:val="both"/>
      </w:pPr>
      <w:r>
        <w:t xml:space="preserve">                  фермеров и развитие сельской кооперации</w:t>
      </w:r>
    </w:p>
    <w:p w:rsidR="0047124F" w:rsidRDefault="0047124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42"/>
        <w:gridCol w:w="340"/>
        <w:gridCol w:w="1191"/>
        <w:gridCol w:w="850"/>
      </w:tblGrid>
      <w:tr w:rsidR="004712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FE5F78">
            <w:pPr>
              <w:pStyle w:val="ConsPlusNormal"/>
              <w:jc w:val="center"/>
            </w:pPr>
            <w:r>
              <w:t>Коды</w:t>
            </w:r>
          </w:p>
        </w:tc>
      </w:tr>
      <w:tr w:rsidR="004712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FE5F78">
            <w:pPr>
              <w:pStyle w:val="ConsPlusNormal"/>
            </w:pPr>
            <w:r>
              <w:t>по состоянию на "1" 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24F" w:rsidRDefault="00FE5F78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124F" w:rsidRDefault="00FE5F78">
            <w:pPr>
              <w:pStyle w:val="ConsPlusNormal"/>
            </w:pPr>
            <w:r>
              <w:t>Наименование исполнительного органа субъекта Российской Федерации, уполномоченного высшим исполнительным органом субъекта Российской Федерации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24F" w:rsidRDefault="00FE5F78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24F" w:rsidRDefault="00FE5F78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24F" w:rsidRDefault="00FE5F78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FE5F78">
            <w:pPr>
              <w:pStyle w:val="ConsPlusNormal"/>
            </w:pPr>
            <w:r>
              <w:t>Периодичность: квартальная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24F" w:rsidRDefault="0047124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FE5F78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24F" w:rsidRDefault="00FE5F78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4F" w:rsidRDefault="00FE5F78">
            <w:pPr>
              <w:pStyle w:val="ConsPlusNormal"/>
              <w:jc w:val="center"/>
            </w:pPr>
            <w:r>
              <w:t>383</w:t>
            </w:r>
          </w:p>
        </w:tc>
      </w:tr>
    </w:tbl>
    <w:p w:rsidR="0047124F" w:rsidRDefault="0047124F">
      <w:pPr>
        <w:pStyle w:val="ConsPlusNormal"/>
        <w:jc w:val="both"/>
      </w:pPr>
    </w:p>
    <w:p w:rsidR="0047124F" w:rsidRDefault="0047124F">
      <w:pPr>
        <w:pStyle w:val="ConsPlusNormal"/>
        <w:sectPr w:rsidR="0047124F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27"/>
        <w:gridCol w:w="1043"/>
        <w:gridCol w:w="548"/>
        <w:gridCol w:w="1024"/>
        <w:gridCol w:w="884"/>
        <w:gridCol w:w="1356"/>
        <w:gridCol w:w="1033"/>
        <w:gridCol w:w="1105"/>
        <w:gridCol w:w="548"/>
        <w:gridCol w:w="1024"/>
        <w:gridCol w:w="1024"/>
        <w:gridCol w:w="884"/>
        <w:gridCol w:w="1356"/>
        <w:gridCol w:w="992"/>
        <w:gridCol w:w="1024"/>
      </w:tblGrid>
      <w:tr w:rsidR="0047124F">
        <w:tc>
          <w:tcPr>
            <w:tcW w:w="1191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lastRenderedPageBreak/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907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>Остаток средств федерального бюджета на 1 января текущего года, потребность в котором подтверждена</w:t>
            </w:r>
          </w:p>
        </w:tc>
        <w:tc>
          <w:tcPr>
            <w:tcW w:w="2414" w:type="dxa"/>
            <w:gridSpan w:val="3"/>
          </w:tcPr>
          <w:p w:rsidR="0047124F" w:rsidRDefault="00FE5F78">
            <w:pPr>
              <w:pStyle w:val="ConsPlusNormal"/>
              <w:jc w:val="center"/>
            </w:pPr>
            <w:r>
              <w:t>Предусмотрено средств на текущий год</w:t>
            </w:r>
          </w:p>
        </w:tc>
        <w:tc>
          <w:tcPr>
            <w:tcW w:w="1417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 xml:space="preserve">Предусмотренный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бюджета субъекта Российской Федерации, процентов (графа 7 = </w:t>
            </w:r>
            <w:hyperlink w:anchor="P207" w:tooltip="6">
              <w:r>
                <w:rPr>
                  <w:color w:val="0000FF"/>
                </w:rPr>
                <w:t>графа 6</w:t>
              </w:r>
            </w:hyperlink>
            <w:r>
              <w:t xml:space="preserve"> / </w:t>
            </w:r>
            <w:hyperlink w:anchor="P205" w:tooltip="4">
              <w:r>
                <w:rPr>
                  <w:color w:val="0000FF"/>
                </w:rPr>
                <w:t>графа 4</w:t>
              </w:r>
            </w:hyperlink>
            <w:r>
              <w:t xml:space="preserve"> * 100)</w:t>
            </w:r>
          </w:p>
        </w:tc>
        <w:tc>
          <w:tcPr>
            <w:tcW w:w="1247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 xml:space="preserve">Кассовые выплаты </w:t>
            </w:r>
            <w:proofErr w:type="gramStart"/>
            <w:r>
              <w:t>за счет средств федерального бюджета с учетом перечислений на лицевой счет в текущем году на отчетную дату</w:t>
            </w:r>
            <w:proofErr w:type="gramEnd"/>
          </w:p>
        </w:tc>
        <w:tc>
          <w:tcPr>
            <w:tcW w:w="1020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>Восстановлено по различным основаниям средств федерального бюджета прошлых лет</w:t>
            </w:r>
          </w:p>
        </w:tc>
        <w:tc>
          <w:tcPr>
            <w:tcW w:w="3262" w:type="dxa"/>
            <w:gridSpan w:val="4"/>
          </w:tcPr>
          <w:p w:rsidR="0047124F" w:rsidRDefault="00FE5F78">
            <w:pPr>
              <w:pStyle w:val="ConsPlusNormal"/>
              <w:jc w:val="center"/>
            </w:pPr>
            <w:r>
              <w:t>Перечислено получателям на отчетную дату</w:t>
            </w:r>
          </w:p>
        </w:tc>
        <w:tc>
          <w:tcPr>
            <w:tcW w:w="1361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 xml:space="preserve">Фактический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бюджета субъекта Российской Федерации, процентов (графа 14 = </w:t>
            </w:r>
            <w:hyperlink w:anchor="P214" w:tooltip="13">
              <w:r>
                <w:rPr>
                  <w:color w:val="0000FF"/>
                </w:rPr>
                <w:t>графа 13</w:t>
              </w:r>
            </w:hyperlink>
            <w:r>
              <w:t xml:space="preserve"> / </w:t>
            </w:r>
            <w:hyperlink w:anchor="P211" w:tooltip="10">
              <w:r>
                <w:rPr>
                  <w:color w:val="0000FF"/>
                </w:rPr>
                <w:t>графа 10</w:t>
              </w:r>
            </w:hyperlink>
            <w:r>
              <w:t xml:space="preserve"> * 100)</w:t>
            </w:r>
          </w:p>
        </w:tc>
        <w:tc>
          <w:tcPr>
            <w:tcW w:w="907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>Возвращено в федеральный бюджет за отчетный период</w:t>
            </w:r>
          </w:p>
        </w:tc>
        <w:tc>
          <w:tcPr>
            <w:tcW w:w="1247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 xml:space="preserve">Остаток средств федерального бюджета на лицевых счетах (графа 16 = </w:t>
            </w:r>
            <w:hyperlink w:anchor="P204" w:tooltip="3">
              <w:r>
                <w:rPr>
                  <w:color w:val="0000FF"/>
                </w:rPr>
                <w:t>графа 3</w:t>
              </w:r>
            </w:hyperlink>
            <w:r>
              <w:t xml:space="preserve"> + </w:t>
            </w:r>
            <w:hyperlink w:anchor="P209" w:tooltip="8">
              <w:r>
                <w:rPr>
                  <w:color w:val="0000FF"/>
                </w:rPr>
                <w:t>графа 8</w:t>
              </w:r>
            </w:hyperlink>
            <w:r>
              <w:t xml:space="preserve"> + </w:t>
            </w:r>
            <w:hyperlink w:anchor="P210" w:tooltip="9">
              <w:r>
                <w:rPr>
                  <w:color w:val="0000FF"/>
                </w:rPr>
                <w:t>графа 9</w:t>
              </w:r>
            </w:hyperlink>
            <w:r>
              <w:t xml:space="preserve"> - </w:t>
            </w:r>
            <w:hyperlink w:anchor="P212" w:tooltip="11">
              <w:r>
                <w:rPr>
                  <w:color w:val="0000FF"/>
                </w:rPr>
                <w:t>графа 11</w:t>
              </w:r>
            </w:hyperlink>
            <w:r>
              <w:t xml:space="preserve"> - </w:t>
            </w:r>
            <w:hyperlink w:anchor="P216" w:tooltip="15">
              <w:r>
                <w:rPr>
                  <w:color w:val="0000FF"/>
                </w:rPr>
                <w:t>графа 15</w:t>
              </w:r>
            </w:hyperlink>
            <w:r>
              <w:t>)</w:t>
            </w:r>
          </w:p>
        </w:tc>
      </w:tr>
      <w:tr w:rsidR="0047124F"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883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 xml:space="preserve">всего (графа 4 = </w:t>
            </w:r>
            <w:hyperlink w:anchor="P206" w:tooltip="5">
              <w:r>
                <w:rPr>
                  <w:color w:val="0000FF"/>
                </w:rPr>
                <w:t>графа 5</w:t>
              </w:r>
            </w:hyperlink>
            <w:r>
              <w:t xml:space="preserve"> + </w:t>
            </w:r>
            <w:hyperlink w:anchor="P207" w:tooltip="6">
              <w:r>
                <w:rPr>
                  <w:color w:val="0000FF"/>
                </w:rPr>
                <w:t>графа 6</w:t>
              </w:r>
            </w:hyperlink>
            <w:r>
              <w:t>)</w:t>
            </w:r>
          </w:p>
        </w:tc>
        <w:tc>
          <w:tcPr>
            <w:tcW w:w="1531" w:type="dxa"/>
            <w:gridSpan w:val="2"/>
          </w:tcPr>
          <w:p w:rsidR="0047124F" w:rsidRDefault="00FE5F78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47124F" w:rsidRDefault="00FE5F78">
            <w:pPr>
              <w:pStyle w:val="ConsPlusNormal"/>
              <w:jc w:val="center"/>
            </w:pPr>
            <w:r>
              <w:t xml:space="preserve">всего (графа 10 = </w:t>
            </w:r>
            <w:hyperlink w:anchor="P212" w:tooltip="11">
              <w:r>
                <w:rPr>
                  <w:color w:val="0000FF"/>
                </w:rPr>
                <w:t>графа 11</w:t>
              </w:r>
            </w:hyperlink>
            <w:r>
              <w:t xml:space="preserve"> + </w:t>
            </w:r>
            <w:hyperlink w:anchor="P214" w:tooltip="13">
              <w:r>
                <w:rPr>
                  <w:color w:val="0000FF"/>
                </w:rPr>
                <w:t>графа 13</w:t>
              </w:r>
            </w:hyperlink>
            <w:r>
              <w:t>)</w:t>
            </w:r>
          </w:p>
        </w:tc>
        <w:tc>
          <w:tcPr>
            <w:tcW w:w="2403" w:type="dxa"/>
            <w:gridSpan w:val="3"/>
          </w:tcPr>
          <w:p w:rsidR="0047124F" w:rsidRDefault="00FE5F78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737" w:type="dxa"/>
          </w:tcPr>
          <w:p w:rsidR="0047124F" w:rsidRDefault="00FE5F78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794" w:type="dxa"/>
          </w:tcPr>
          <w:p w:rsidR="0047124F" w:rsidRDefault="00FE5F78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680" w:type="dxa"/>
          </w:tcPr>
          <w:p w:rsidR="0047124F" w:rsidRDefault="00FE5F78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859" w:type="dxa"/>
          </w:tcPr>
          <w:p w:rsidR="0047124F" w:rsidRDefault="00FE5F78">
            <w:pPr>
              <w:pStyle w:val="ConsPlusNormal"/>
              <w:jc w:val="center"/>
            </w:pPr>
            <w:r>
              <w:t>остатков средств федерального бюджета</w:t>
            </w:r>
          </w:p>
        </w:tc>
        <w:tc>
          <w:tcPr>
            <w:tcW w:w="864" w:type="dxa"/>
          </w:tcPr>
          <w:p w:rsidR="0047124F" w:rsidRDefault="00FE5F78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  <w:tc>
          <w:tcPr>
            <w:tcW w:w="0" w:type="auto"/>
            <w:vMerge/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1191" w:type="dxa"/>
          </w:tcPr>
          <w:p w:rsidR="0047124F" w:rsidRDefault="00FE5F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7124F" w:rsidRDefault="00FE5F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7124F" w:rsidRDefault="00FE5F78">
            <w:pPr>
              <w:pStyle w:val="ConsPlusNormal"/>
              <w:jc w:val="center"/>
            </w:pPr>
            <w:bookmarkStart w:id="11" w:name="P204"/>
            <w:bookmarkEnd w:id="11"/>
            <w:r>
              <w:t>3</w:t>
            </w:r>
          </w:p>
        </w:tc>
        <w:tc>
          <w:tcPr>
            <w:tcW w:w="883" w:type="dxa"/>
          </w:tcPr>
          <w:p w:rsidR="0047124F" w:rsidRDefault="00FE5F78">
            <w:pPr>
              <w:pStyle w:val="ConsPlusNormal"/>
              <w:jc w:val="center"/>
            </w:pPr>
            <w:bookmarkStart w:id="12" w:name="P205"/>
            <w:bookmarkEnd w:id="12"/>
            <w:r>
              <w:t>4</w:t>
            </w:r>
          </w:p>
        </w:tc>
        <w:tc>
          <w:tcPr>
            <w:tcW w:w="737" w:type="dxa"/>
          </w:tcPr>
          <w:p w:rsidR="0047124F" w:rsidRDefault="00FE5F78">
            <w:pPr>
              <w:pStyle w:val="ConsPlusNormal"/>
              <w:jc w:val="center"/>
            </w:pPr>
            <w:bookmarkStart w:id="13" w:name="P206"/>
            <w:bookmarkEnd w:id="13"/>
            <w:r>
              <w:t>5</w:t>
            </w:r>
          </w:p>
        </w:tc>
        <w:tc>
          <w:tcPr>
            <w:tcW w:w="794" w:type="dxa"/>
          </w:tcPr>
          <w:p w:rsidR="0047124F" w:rsidRDefault="00FE5F78">
            <w:pPr>
              <w:pStyle w:val="ConsPlusNormal"/>
              <w:jc w:val="center"/>
            </w:pPr>
            <w:bookmarkStart w:id="14" w:name="P207"/>
            <w:bookmarkEnd w:id="14"/>
            <w:r>
              <w:t>6</w:t>
            </w:r>
          </w:p>
        </w:tc>
        <w:tc>
          <w:tcPr>
            <w:tcW w:w="1417" w:type="dxa"/>
          </w:tcPr>
          <w:p w:rsidR="0047124F" w:rsidRDefault="00FE5F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7124F" w:rsidRDefault="00FE5F78">
            <w:pPr>
              <w:pStyle w:val="ConsPlusNormal"/>
              <w:jc w:val="center"/>
            </w:pPr>
            <w:bookmarkStart w:id="15" w:name="P209"/>
            <w:bookmarkEnd w:id="15"/>
            <w:r>
              <w:t>8</w:t>
            </w:r>
          </w:p>
        </w:tc>
        <w:tc>
          <w:tcPr>
            <w:tcW w:w="1020" w:type="dxa"/>
          </w:tcPr>
          <w:p w:rsidR="0047124F" w:rsidRDefault="00FE5F78">
            <w:pPr>
              <w:pStyle w:val="ConsPlusNormal"/>
              <w:jc w:val="center"/>
            </w:pPr>
            <w:bookmarkStart w:id="16" w:name="P210"/>
            <w:bookmarkEnd w:id="16"/>
            <w:r>
              <w:t>9</w:t>
            </w:r>
          </w:p>
        </w:tc>
        <w:tc>
          <w:tcPr>
            <w:tcW w:w="859" w:type="dxa"/>
          </w:tcPr>
          <w:p w:rsidR="0047124F" w:rsidRDefault="00FE5F78">
            <w:pPr>
              <w:pStyle w:val="ConsPlusNormal"/>
              <w:jc w:val="center"/>
            </w:pPr>
            <w:bookmarkStart w:id="17" w:name="P211"/>
            <w:bookmarkEnd w:id="17"/>
            <w:r>
              <w:t>10</w:t>
            </w:r>
          </w:p>
        </w:tc>
        <w:tc>
          <w:tcPr>
            <w:tcW w:w="680" w:type="dxa"/>
          </w:tcPr>
          <w:p w:rsidR="0047124F" w:rsidRDefault="00FE5F78">
            <w:pPr>
              <w:pStyle w:val="ConsPlusNormal"/>
              <w:jc w:val="center"/>
            </w:pPr>
            <w:bookmarkStart w:id="18" w:name="P212"/>
            <w:bookmarkEnd w:id="18"/>
            <w:r>
              <w:t>11</w:t>
            </w:r>
          </w:p>
        </w:tc>
        <w:tc>
          <w:tcPr>
            <w:tcW w:w="859" w:type="dxa"/>
          </w:tcPr>
          <w:p w:rsidR="0047124F" w:rsidRDefault="00FE5F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4" w:type="dxa"/>
          </w:tcPr>
          <w:p w:rsidR="0047124F" w:rsidRDefault="00FE5F78">
            <w:pPr>
              <w:pStyle w:val="ConsPlusNormal"/>
              <w:jc w:val="center"/>
            </w:pPr>
            <w:bookmarkStart w:id="19" w:name="P214"/>
            <w:bookmarkEnd w:id="19"/>
            <w:r>
              <w:t>13</w:t>
            </w:r>
          </w:p>
        </w:tc>
        <w:tc>
          <w:tcPr>
            <w:tcW w:w="1361" w:type="dxa"/>
          </w:tcPr>
          <w:p w:rsidR="0047124F" w:rsidRDefault="00FE5F7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7124F" w:rsidRDefault="00FE5F78">
            <w:pPr>
              <w:pStyle w:val="ConsPlusNormal"/>
              <w:jc w:val="center"/>
            </w:pPr>
            <w:bookmarkStart w:id="20" w:name="P216"/>
            <w:bookmarkEnd w:id="20"/>
            <w:r>
              <w:t>15</w:t>
            </w:r>
          </w:p>
        </w:tc>
        <w:tc>
          <w:tcPr>
            <w:tcW w:w="1247" w:type="dxa"/>
          </w:tcPr>
          <w:p w:rsidR="0047124F" w:rsidRDefault="00FE5F78">
            <w:pPr>
              <w:pStyle w:val="ConsPlusNormal"/>
              <w:jc w:val="center"/>
            </w:pPr>
            <w:r>
              <w:t>16</w:t>
            </w:r>
          </w:p>
        </w:tc>
      </w:tr>
      <w:tr w:rsidR="0047124F">
        <w:tc>
          <w:tcPr>
            <w:tcW w:w="1191" w:type="dxa"/>
          </w:tcPr>
          <w:p w:rsidR="0047124F" w:rsidRDefault="0047124F">
            <w:pPr>
              <w:pStyle w:val="ConsPlusNormal"/>
            </w:pPr>
          </w:p>
        </w:tc>
        <w:tc>
          <w:tcPr>
            <w:tcW w:w="90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83" w:type="dxa"/>
          </w:tcPr>
          <w:p w:rsidR="0047124F" w:rsidRDefault="0047124F">
            <w:pPr>
              <w:pStyle w:val="ConsPlusNormal"/>
            </w:pPr>
          </w:p>
        </w:tc>
        <w:tc>
          <w:tcPr>
            <w:tcW w:w="73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794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41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24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020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59" w:type="dxa"/>
          </w:tcPr>
          <w:p w:rsidR="0047124F" w:rsidRDefault="0047124F">
            <w:pPr>
              <w:pStyle w:val="ConsPlusNormal"/>
            </w:pPr>
          </w:p>
        </w:tc>
        <w:tc>
          <w:tcPr>
            <w:tcW w:w="680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59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64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361" w:type="dxa"/>
          </w:tcPr>
          <w:p w:rsidR="0047124F" w:rsidRDefault="0047124F">
            <w:pPr>
              <w:pStyle w:val="ConsPlusNormal"/>
            </w:pPr>
          </w:p>
        </w:tc>
        <w:tc>
          <w:tcPr>
            <w:tcW w:w="90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247" w:type="dxa"/>
          </w:tcPr>
          <w:p w:rsidR="0047124F" w:rsidRDefault="0047124F">
            <w:pPr>
              <w:pStyle w:val="ConsPlusNormal"/>
            </w:pPr>
          </w:p>
        </w:tc>
      </w:tr>
      <w:tr w:rsidR="0047124F">
        <w:tc>
          <w:tcPr>
            <w:tcW w:w="1191" w:type="dxa"/>
          </w:tcPr>
          <w:p w:rsidR="0047124F" w:rsidRDefault="0047124F">
            <w:pPr>
              <w:pStyle w:val="ConsPlusNormal"/>
            </w:pPr>
          </w:p>
        </w:tc>
        <w:tc>
          <w:tcPr>
            <w:tcW w:w="90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191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83" w:type="dxa"/>
          </w:tcPr>
          <w:p w:rsidR="0047124F" w:rsidRDefault="0047124F">
            <w:pPr>
              <w:pStyle w:val="ConsPlusNormal"/>
            </w:pPr>
          </w:p>
        </w:tc>
        <w:tc>
          <w:tcPr>
            <w:tcW w:w="73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794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41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24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020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59" w:type="dxa"/>
          </w:tcPr>
          <w:p w:rsidR="0047124F" w:rsidRDefault="0047124F">
            <w:pPr>
              <w:pStyle w:val="ConsPlusNormal"/>
            </w:pPr>
          </w:p>
        </w:tc>
        <w:tc>
          <w:tcPr>
            <w:tcW w:w="680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59" w:type="dxa"/>
          </w:tcPr>
          <w:p w:rsidR="0047124F" w:rsidRDefault="0047124F">
            <w:pPr>
              <w:pStyle w:val="ConsPlusNormal"/>
            </w:pPr>
          </w:p>
        </w:tc>
        <w:tc>
          <w:tcPr>
            <w:tcW w:w="864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361" w:type="dxa"/>
          </w:tcPr>
          <w:p w:rsidR="0047124F" w:rsidRDefault="0047124F">
            <w:pPr>
              <w:pStyle w:val="ConsPlusNormal"/>
            </w:pPr>
          </w:p>
        </w:tc>
        <w:tc>
          <w:tcPr>
            <w:tcW w:w="907" w:type="dxa"/>
          </w:tcPr>
          <w:p w:rsidR="0047124F" w:rsidRDefault="0047124F">
            <w:pPr>
              <w:pStyle w:val="ConsPlusNormal"/>
            </w:pPr>
          </w:p>
        </w:tc>
        <w:tc>
          <w:tcPr>
            <w:tcW w:w="1247" w:type="dxa"/>
          </w:tcPr>
          <w:p w:rsidR="0047124F" w:rsidRDefault="0047124F">
            <w:pPr>
              <w:pStyle w:val="ConsPlusNormal"/>
            </w:pPr>
          </w:p>
        </w:tc>
      </w:tr>
    </w:tbl>
    <w:p w:rsidR="0047124F" w:rsidRDefault="00FE5F78">
      <w:pPr>
        <w:pStyle w:val="ConsPlusNormal"/>
      </w:pPr>
      <w:r>
        <w:rPr>
          <w:i/>
        </w:rPr>
        <w:br/>
      </w:r>
      <w:proofErr w:type="gramStart"/>
      <w:r>
        <w:rPr>
          <w:i/>
        </w:rPr>
        <w:t>Приказ Минсельхоза России от 14.09.2023 N 730 "Об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>
        <w:rPr>
          <w:i/>
        </w:rPr>
        <w:t>, утвержденной постановлением Правительства Российской Федерации от 14 июля 2012 г. N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Федерации)" {</w:t>
      </w:r>
      <w:proofErr w:type="spellStart"/>
      <w:r>
        <w:rPr>
          <w:i/>
        </w:rPr>
        <w:t>КонсультантПлюс</w:t>
      </w:r>
      <w:proofErr w:type="spellEnd"/>
      <w:r>
        <w:rPr>
          <w:i/>
        </w:rPr>
        <w:t>}</w:t>
      </w:r>
      <w:r>
        <w:br/>
      </w:r>
    </w:p>
    <w:sectPr w:rsidR="0047124F"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4F"/>
    <w:rsid w:val="0003368D"/>
    <w:rsid w:val="0047124F"/>
    <w:rsid w:val="00485CBF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5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85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9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14.09.2023 N 730
"Об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</vt:lpstr>
    </vt:vector>
  </TitlesOfParts>
  <Company>КонсультантПлюс Версия 4024.00.50</Company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14.09.2023 N 730
"Об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</dc:title>
  <dc:creator>Колодезникова Инна Иосифовна</dc:creator>
  <cp:lastModifiedBy>user</cp:lastModifiedBy>
  <cp:revision>3</cp:revision>
  <cp:lastPrinted>2025-08-05T02:36:00Z</cp:lastPrinted>
  <dcterms:created xsi:type="dcterms:W3CDTF">2025-08-05T07:06:00Z</dcterms:created>
  <dcterms:modified xsi:type="dcterms:W3CDTF">2025-08-07T03:42:00Z</dcterms:modified>
</cp:coreProperties>
</file>