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FFA20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i w:val="0"/>
          <w:color w:val="41484E"/>
          <w:sz w:val="24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41484E"/>
          <w:sz w:val="24"/>
        </w:rPr>
        <w:t>Список банков, в которых можно получить отсрочку и беспроцентные займы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1"/>
          <w:i w:val="0"/>
          <w:color w:val="41484E"/>
          <w:sz w:val="24"/>
        </w:rPr>
        <w:t>Отсрочка по кредиту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3 апреля 2020 года вступил в силу </w:t>
      </w:r>
      <w:r>
        <w:rPr>
          <w:rStyle w:val="C2"/>
          <w:rFonts w:ascii="Times New Roman" w:hAnsi="Times New Roman"/>
          <w:b w:val="0"/>
          <w:i w:val="0"/>
          <w:color w:val="auto"/>
          <w:sz w:val="24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auto"/>
          <w:sz w:val="24"/>
          <w:u w:val="none"/>
        </w:rPr>
        <w:instrText>HYPERLINK "http://publication.pravo.gov.ru/Document/View/0001202004030061?index=0&amp;rangeSize=1" \t "_blank"</w:instrText>
      </w:r>
      <w:r>
        <w:rPr>
          <w:rStyle w:val="C2"/>
          <w:rFonts w:ascii="Times New Roman" w:hAnsi="Times New Roman"/>
          <w:b w:val="0"/>
          <w:i w:val="0"/>
          <w:color w:val="auto"/>
          <w:sz w:val="24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auto"/>
          <w:sz w:val="24"/>
          <w:u w:val="none"/>
        </w:rPr>
        <w:t>закон</w:t>
      </w:r>
      <w:r>
        <w:rPr>
          <w:rStyle w:val="C2"/>
          <w:rFonts w:ascii="Times New Roman" w:hAnsi="Times New Roman"/>
          <w:b w:val="0"/>
          <w:i w:val="0"/>
          <w:color w:val="auto"/>
          <w:sz w:val="24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41484E"/>
          <w:sz w:val="24"/>
        </w:rPr>
        <w:t> о предоставлении кредитных каникул гражданам, индивидуальным предпринимателям и МСП, которые пострадали из-за ситуации с распространением коронавируса.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Закон предусматривает получение отсрочки на 6 месяцев для платежей по кредитам, которую можно получить в том банке, где был взят кредит.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Вы также можете рассчитывать на снижение общей суммы отсроченной задолженности, если кредитная организация участвует в программе Минэкономразвития РФ.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Если ваш банк присоединился к программе и получает субсидии от государства для предоставления отсрочки, то сумма вашего отсроченного долга после окончания льготного периода будет меньше на 67% от суммы процентов, которые бы начислялись по графику в эти полгода.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Соглашение о предоставлении в 2020 году субсидии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 подписано с: 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ПАО Сбербанк 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Банк ВТБ (ПАО) </w:t>
      </w:r>
      <w:r>
        <w:rPr>
          <w:rFonts w:ascii="Times New Roman" w:hAnsi="Times New Roman"/>
          <w:sz w:val="24"/>
        </w:rPr>
        <w:t xml:space="preserve"> 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АО «Россельхозбанк» 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АО «МСП Банк» 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ПАО «Совкомбанк» 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b w:val="1"/>
          <w:i w:val="0"/>
          <w:color w:val="41484E"/>
          <w:sz w:val="27"/>
        </w:rPr>
      </w:pPr>
    </w:p>
    <w:p>
      <w:pPr>
        <w:spacing w:before="15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1"/>
          <w:i w:val="0"/>
          <w:color w:val="41484E"/>
          <w:sz w:val="24"/>
        </w:rPr>
        <w:t>Беспроцентные кредиты на выплату зарплат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Ещё один важный блок мер в антикризисной программе по поддержке пострадавших отраслей – беспроцентные кредиты на поддержку занятости.</w:t>
      </w:r>
    </w:p>
    <w:p>
      <w:pPr>
        <w:spacing w:before="15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8 апреля крупнейшие российские банки начали выдавать такие займы. К сегодняшнему дню перечень значительно расширился.</w:t>
      </w:r>
    </w:p>
    <w:p>
      <w:pPr>
        <w:jc w:val="both"/>
        <w:rPr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 xml:space="preserve">Подробный механизм предоставления такой поддержки смотрите по ссылке </w:t>
      </w:r>
      <w:r>
        <w:rPr>
          <w:rStyle w:val="C2"/>
          <w:sz w:val="24"/>
        </w:rPr>
        <w:fldChar w:fldCharType="begin"/>
      </w:r>
      <w:r>
        <w:rPr>
          <w:rStyle w:val="C2"/>
          <w:sz w:val="24"/>
        </w:rPr>
        <w:instrText>HYPERLINK "https://xn--90aifddrld7a.xn--p1ai/anticrisis/besprotsentnye-kredity-na-zarplaty-sotrudnikov"</w:instrText>
      </w:r>
      <w:r>
        <w:rPr>
          <w:rStyle w:val="C2"/>
          <w:sz w:val="24"/>
        </w:rPr>
        <w:fldChar w:fldCharType="separate"/>
      </w:r>
      <w:r>
        <w:rPr>
          <w:rStyle w:val="C2"/>
          <w:sz w:val="24"/>
        </w:rPr>
        <w:t>https://xn--90aifddrld7a.xn--p1ai/anticrisis/besprotsentnye-kredity-na-zarplaty-sotrudnikov</w:t>
      </w:r>
      <w:r>
        <w:rPr>
          <w:rStyle w:val="C2"/>
          <w:sz w:val="24"/>
        </w:rPr>
        <w:fldChar w:fldCharType="end"/>
      </w:r>
      <w:r>
        <w:rPr>
          <w:sz w:val="24"/>
        </w:rPr>
        <w:t xml:space="preserve"> 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Соглашение о предоставлении субсидии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 подписано с: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ПАО Сбербанк </w:t>
      </w:r>
      <w:r>
        <w:rPr>
          <w:rFonts w:ascii="Times New Roman" w:hAnsi="Times New Roman"/>
          <w:sz w:val="24"/>
        </w:rPr>
        <w:t xml:space="preserve">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Банк ВТБ (ПАО)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АО «Россельхозбанк»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Газпромбанк (АО)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АО «Банк "МСП»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АО «Альфа-Банк»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«Азиатско-Тихоокеанский Банк» (ПАО)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ПАО СОВКОМБАНК </w:t>
      </w:r>
    </w:p>
    <w:p>
      <w:pPr>
        <w:jc w:val="both"/>
        <w:rPr>
          <w:rFonts w:ascii="Times New Roman" w:hAnsi="Times New Roman"/>
          <w:b w:val="0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