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C46DF6" w14:textId="77777777" w:rsidR="00285864" w:rsidRDefault="00285864" w:rsidP="00285864">
      <w:pPr>
        <w:pStyle w:val="ConsPlusTitle"/>
        <w:jc w:val="center"/>
        <w:outlineLvl w:val="1"/>
      </w:pPr>
      <w:r>
        <w:t>Паспорт подпрограммы N 5</w:t>
      </w:r>
    </w:p>
    <w:p w14:paraId="29BB4C16" w14:textId="77777777" w:rsidR="00285864" w:rsidRDefault="00285864" w:rsidP="00285864">
      <w:pPr>
        <w:pStyle w:val="ConsPlusTitle"/>
        <w:jc w:val="center"/>
      </w:pPr>
      <w:r>
        <w:t>государственной программы Республики Саха (Якутия)</w:t>
      </w:r>
    </w:p>
    <w:p w14:paraId="1162BA0B" w14:textId="77777777" w:rsidR="00285864" w:rsidRDefault="00285864" w:rsidP="002858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5953"/>
      </w:tblGrid>
      <w:tr w:rsidR="00285864" w14:paraId="3C17D7AC" w14:textId="77777777" w:rsidTr="000048D3">
        <w:tc>
          <w:tcPr>
            <w:tcW w:w="1984" w:type="dxa"/>
          </w:tcPr>
          <w:p w14:paraId="1387E781" w14:textId="77777777" w:rsidR="00285864" w:rsidRDefault="00285864" w:rsidP="000048D3">
            <w:pPr>
              <w:pStyle w:val="ConsPlusNormal"/>
              <w:jc w:val="both"/>
            </w:pPr>
            <w:r>
              <w:t>Наименование подпрограммы</w:t>
            </w:r>
          </w:p>
        </w:tc>
        <w:tc>
          <w:tcPr>
            <w:tcW w:w="5953" w:type="dxa"/>
          </w:tcPr>
          <w:p w14:paraId="5FC8F97B" w14:textId="77777777" w:rsidR="00285864" w:rsidRDefault="00285864" w:rsidP="000048D3">
            <w:pPr>
              <w:pStyle w:val="ConsPlusNormal"/>
              <w:jc w:val="both"/>
            </w:pPr>
            <w:r>
              <w:t>Доступная среда</w:t>
            </w:r>
          </w:p>
        </w:tc>
      </w:tr>
      <w:tr w:rsidR="00285864" w14:paraId="0B2FF623" w14:textId="77777777" w:rsidTr="000048D3">
        <w:tc>
          <w:tcPr>
            <w:tcW w:w="1984" w:type="dxa"/>
          </w:tcPr>
          <w:p w14:paraId="79B9C237" w14:textId="77777777" w:rsidR="00285864" w:rsidRDefault="00285864" w:rsidP="000048D3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5953" w:type="dxa"/>
          </w:tcPr>
          <w:p w14:paraId="665CA4ED" w14:textId="77777777" w:rsidR="00285864" w:rsidRDefault="00285864" w:rsidP="000048D3">
            <w:pPr>
              <w:pStyle w:val="ConsPlusNormal"/>
              <w:jc w:val="both"/>
            </w:pPr>
            <w:r>
              <w:t>Министерство труда и социального развития Республики Саха (Якутия)</w:t>
            </w:r>
          </w:p>
        </w:tc>
      </w:tr>
      <w:tr w:rsidR="00285864" w14:paraId="3FAFCEC5" w14:textId="77777777" w:rsidTr="000048D3">
        <w:tc>
          <w:tcPr>
            <w:tcW w:w="1984" w:type="dxa"/>
          </w:tcPr>
          <w:p w14:paraId="4A024E9E" w14:textId="77777777" w:rsidR="00285864" w:rsidRDefault="00285864" w:rsidP="000048D3">
            <w:pPr>
              <w:pStyle w:val="ConsPlusNormal"/>
              <w:jc w:val="both"/>
            </w:pPr>
            <w:r>
              <w:t>Участники подпрограммы</w:t>
            </w:r>
          </w:p>
        </w:tc>
        <w:tc>
          <w:tcPr>
            <w:tcW w:w="5953" w:type="dxa"/>
          </w:tcPr>
          <w:p w14:paraId="558EDC30" w14:textId="77777777" w:rsidR="00285864" w:rsidRDefault="00285864" w:rsidP="000048D3">
            <w:pPr>
              <w:pStyle w:val="ConsPlusNormal"/>
              <w:jc w:val="both"/>
            </w:pPr>
            <w:r>
              <w:t>Министерство здравоохранения Республики Саха (Якутия);</w:t>
            </w:r>
          </w:p>
          <w:p w14:paraId="64A200A4" w14:textId="77777777" w:rsidR="00285864" w:rsidRDefault="00285864" w:rsidP="000048D3">
            <w:pPr>
              <w:pStyle w:val="ConsPlusNormal"/>
              <w:jc w:val="both"/>
            </w:pPr>
            <w:r>
              <w:t>Министерство образования и науки Республики Саха (Якутия);</w:t>
            </w:r>
          </w:p>
          <w:p w14:paraId="35FF804D" w14:textId="77777777" w:rsidR="00285864" w:rsidRDefault="00285864" w:rsidP="000048D3">
            <w:pPr>
              <w:pStyle w:val="ConsPlusNormal"/>
              <w:jc w:val="both"/>
            </w:pPr>
            <w:r>
              <w:t>Министерство культуры и духовного развития Республики Саха (Якутия);</w:t>
            </w:r>
          </w:p>
          <w:p w14:paraId="25E9D2F4" w14:textId="77777777" w:rsidR="00285864" w:rsidRDefault="00285864" w:rsidP="000048D3">
            <w:pPr>
              <w:pStyle w:val="ConsPlusNormal"/>
              <w:jc w:val="both"/>
            </w:pPr>
            <w:r>
              <w:t>Министерство транспорта и дорожного хозяйства Республики Саха (Якутия);</w:t>
            </w:r>
          </w:p>
          <w:p w14:paraId="164EB156" w14:textId="77777777" w:rsidR="00285864" w:rsidRDefault="00285864" w:rsidP="000048D3">
            <w:pPr>
              <w:pStyle w:val="ConsPlusNormal"/>
              <w:jc w:val="both"/>
            </w:pPr>
            <w:r>
              <w:t>Министерство по физической культуре и спорту Республики Саха (Якутия);</w:t>
            </w:r>
          </w:p>
          <w:p w14:paraId="63F5E9C9" w14:textId="77777777" w:rsidR="00285864" w:rsidRDefault="00285864" w:rsidP="000048D3">
            <w:pPr>
              <w:pStyle w:val="ConsPlusNormal"/>
              <w:jc w:val="both"/>
            </w:pPr>
            <w:r>
              <w:t>Министерство инноваций, цифрового развития и инфокоммуникационных технологий Республики Саха (Якутия);</w:t>
            </w:r>
          </w:p>
          <w:p w14:paraId="6C16B10A" w14:textId="77777777" w:rsidR="00285864" w:rsidRDefault="00285864" w:rsidP="000048D3">
            <w:pPr>
              <w:pStyle w:val="ConsPlusNormal"/>
              <w:jc w:val="both"/>
            </w:pPr>
            <w:r>
              <w:t>Государственный комитет Республики Саха (Якутия) по занятости населения;</w:t>
            </w:r>
          </w:p>
          <w:p w14:paraId="3D92B17D" w14:textId="77777777" w:rsidR="00285864" w:rsidRDefault="00285864" w:rsidP="000048D3">
            <w:pPr>
              <w:pStyle w:val="ConsPlusNormal"/>
              <w:jc w:val="both"/>
            </w:pPr>
            <w:r>
              <w:t>органы местного самоуправления</w:t>
            </w:r>
          </w:p>
        </w:tc>
      </w:tr>
      <w:tr w:rsidR="00285864" w14:paraId="1E9D3222" w14:textId="77777777" w:rsidTr="000048D3">
        <w:tc>
          <w:tcPr>
            <w:tcW w:w="1984" w:type="dxa"/>
          </w:tcPr>
          <w:p w14:paraId="569C248C" w14:textId="77777777" w:rsidR="00285864" w:rsidRDefault="00285864" w:rsidP="000048D3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5953" w:type="dxa"/>
          </w:tcPr>
          <w:p w14:paraId="3F32E58D" w14:textId="77777777" w:rsidR="00285864" w:rsidRDefault="00285864" w:rsidP="000048D3">
            <w:pPr>
              <w:pStyle w:val="ConsPlusNormal"/>
              <w:jc w:val="both"/>
            </w:pPr>
            <w:r>
              <w:t>Создание условий, способствующих интеграции инвалидов в общество и повышению уровня их жизни</w:t>
            </w:r>
          </w:p>
        </w:tc>
      </w:tr>
      <w:tr w:rsidR="00285864" w14:paraId="7E43DCB8" w14:textId="77777777" w:rsidTr="000048D3">
        <w:tc>
          <w:tcPr>
            <w:tcW w:w="1984" w:type="dxa"/>
          </w:tcPr>
          <w:p w14:paraId="0F990903" w14:textId="77777777" w:rsidR="00285864" w:rsidRDefault="00285864" w:rsidP="000048D3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5953" w:type="dxa"/>
          </w:tcPr>
          <w:p w14:paraId="7CFB7694" w14:textId="77777777" w:rsidR="00285864" w:rsidRDefault="00285864" w:rsidP="000048D3">
            <w:pPr>
              <w:pStyle w:val="ConsPlusNormal"/>
              <w:jc w:val="both"/>
            </w:pPr>
            <w:r>
              <w:t>1. Обеспечение доступа инвалидов к приоритетным объектам и услугам в приоритетных сферах жизнедеятельности инвалидов и других маломобильных групп населения.</w:t>
            </w:r>
          </w:p>
          <w:p w14:paraId="5600F856" w14:textId="77777777" w:rsidR="00285864" w:rsidRDefault="00285864" w:rsidP="000048D3">
            <w:pPr>
              <w:pStyle w:val="ConsPlusNormal"/>
              <w:jc w:val="both"/>
            </w:pPr>
            <w:r>
              <w:t xml:space="preserve">2. Повышение уровня обеспеченности инвалидов, в том числе детей-инвалидов, реабилитационными и </w:t>
            </w:r>
            <w:proofErr w:type="spellStart"/>
            <w:r>
              <w:t>абилитационными</w:t>
            </w:r>
            <w:proofErr w:type="spellEnd"/>
            <w:r>
              <w:t xml:space="preserve"> услугами</w:t>
            </w:r>
          </w:p>
        </w:tc>
      </w:tr>
      <w:tr w:rsidR="00285864" w14:paraId="66CE0E02" w14:textId="77777777" w:rsidTr="000048D3">
        <w:tc>
          <w:tcPr>
            <w:tcW w:w="1984" w:type="dxa"/>
          </w:tcPr>
          <w:p w14:paraId="0C778B1D" w14:textId="77777777" w:rsidR="00285864" w:rsidRDefault="00285864" w:rsidP="000048D3">
            <w:pPr>
              <w:pStyle w:val="ConsPlusNormal"/>
              <w:jc w:val="both"/>
            </w:pPr>
            <w:r>
              <w:t>Целевые показатели (индикаторы) подпрограммы</w:t>
            </w:r>
          </w:p>
        </w:tc>
        <w:tc>
          <w:tcPr>
            <w:tcW w:w="5953" w:type="dxa"/>
          </w:tcPr>
          <w:p w14:paraId="61208C35" w14:textId="77777777" w:rsidR="00285864" w:rsidRDefault="00285864" w:rsidP="000048D3">
            <w:pPr>
              <w:pStyle w:val="ConsPlusNormal"/>
              <w:jc w:val="both"/>
            </w:pPr>
            <w:r>
              <w:t>Доля инвалидов, положительно оценивающих отношение населения к проблемам инвалидов:</w:t>
            </w:r>
          </w:p>
          <w:p w14:paraId="38AFC1B1" w14:textId="77777777" w:rsidR="00285864" w:rsidRDefault="00285864" w:rsidP="000048D3">
            <w:pPr>
              <w:pStyle w:val="ConsPlusNormal"/>
              <w:jc w:val="both"/>
            </w:pPr>
            <w:r>
              <w:t>2020 год - 61,9%;</w:t>
            </w:r>
          </w:p>
          <w:p w14:paraId="49A6877B" w14:textId="77777777" w:rsidR="00285864" w:rsidRDefault="00285864" w:rsidP="000048D3">
            <w:pPr>
              <w:pStyle w:val="ConsPlusNormal"/>
              <w:jc w:val="both"/>
            </w:pPr>
            <w:r>
              <w:t>2021 год - 62,5%;</w:t>
            </w:r>
          </w:p>
          <w:p w14:paraId="14A84DE8" w14:textId="77777777" w:rsidR="00285864" w:rsidRDefault="00285864" w:rsidP="000048D3">
            <w:pPr>
              <w:pStyle w:val="ConsPlusNormal"/>
              <w:jc w:val="both"/>
            </w:pPr>
            <w:r>
              <w:t>2022 год - 63,1%;</w:t>
            </w:r>
          </w:p>
          <w:p w14:paraId="17C1770E" w14:textId="77777777" w:rsidR="00285864" w:rsidRDefault="00285864" w:rsidP="000048D3">
            <w:pPr>
              <w:pStyle w:val="ConsPlusNormal"/>
              <w:jc w:val="both"/>
            </w:pPr>
            <w:r>
              <w:t>2023 год - 63,7%;</w:t>
            </w:r>
          </w:p>
          <w:p w14:paraId="74010948" w14:textId="77777777" w:rsidR="00285864" w:rsidRDefault="00285864" w:rsidP="000048D3">
            <w:pPr>
              <w:pStyle w:val="ConsPlusNormal"/>
              <w:jc w:val="both"/>
            </w:pPr>
            <w:r>
              <w:t>2024 год - 64,3%</w:t>
            </w:r>
          </w:p>
        </w:tc>
      </w:tr>
      <w:tr w:rsidR="00285864" w14:paraId="7FF02EA2" w14:textId="77777777" w:rsidTr="000048D3">
        <w:tc>
          <w:tcPr>
            <w:tcW w:w="1984" w:type="dxa"/>
          </w:tcPr>
          <w:p w14:paraId="09FC5080" w14:textId="77777777" w:rsidR="00285864" w:rsidRDefault="00285864" w:rsidP="000048D3">
            <w:pPr>
              <w:pStyle w:val="ConsPlusNormal"/>
              <w:jc w:val="both"/>
            </w:pPr>
            <w:r>
              <w:t>Сроки реализации подпрограммы</w:t>
            </w:r>
          </w:p>
        </w:tc>
        <w:tc>
          <w:tcPr>
            <w:tcW w:w="5953" w:type="dxa"/>
          </w:tcPr>
          <w:p w14:paraId="2FA8F5F3" w14:textId="77777777" w:rsidR="00285864" w:rsidRDefault="00285864" w:rsidP="000048D3">
            <w:pPr>
              <w:pStyle w:val="ConsPlusNormal"/>
              <w:jc w:val="both"/>
            </w:pPr>
            <w:r>
              <w:t>2020 - 2024 годы</w:t>
            </w:r>
          </w:p>
        </w:tc>
      </w:tr>
      <w:tr w:rsidR="00285864" w14:paraId="1BA317A8" w14:textId="77777777" w:rsidTr="000048D3">
        <w:tblPrEx>
          <w:tblBorders>
            <w:insideH w:val="nil"/>
          </w:tblBorders>
        </w:tblPrEx>
        <w:tc>
          <w:tcPr>
            <w:tcW w:w="1984" w:type="dxa"/>
            <w:tcBorders>
              <w:bottom w:val="nil"/>
            </w:tcBorders>
          </w:tcPr>
          <w:p w14:paraId="3C3A085E" w14:textId="77777777" w:rsidR="00285864" w:rsidRDefault="00285864" w:rsidP="000048D3">
            <w:pPr>
              <w:pStyle w:val="ConsPlusNormal"/>
              <w:jc w:val="both"/>
            </w:pPr>
            <w:r>
              <w:t>Объем финансового обеспечения подпрограммы</w:t>
            </w:r>
          </w:p>
        </w:tc>
        <w:tc>
          <w:tcPr>
            <w:tcW w:w="5953" w:type="dxa"/>
            <w:tcBorders>
              <w:bottom w:val="nil"/>
            </w:tcBorders>
          </w:tcPr>
          <w:p w14:paraId="195FE062" w14:textId="77777777" w:rsidR="00285864" w:rsidRDefault="00285864" w:rsidP="000048D3">
            <w:pPr>
              <w:pStyle w:val="ConsPlusNormal"/>
              <w:jc w:val="both"/>
            </w:pPr>
            <w:r>
              <w:t>Объем финансового обеспечения на реализацию подпрограммы - 347 978 тыс. руб., в том числе по годам:</w:t>
            </w:r>
          </w:p>
          <w:p w14:paraId="0E2FC81A" w14:textId="77777777" w:rsidR="00285864" w:rsidRDefault="00285864" w:rsidP="000048D3">
            <w:pPr>
              <w:pStyle w:val="ConsPlusNormal"/>
              <w:jc w:val="both"/>
            </w:pPr>
            <w:r>
              <w:t>2020 год - 55 617 тыс. руб.;</w:t>
            </w:r>
          </w:p>
          <w:p w14:paraId="5A1C3F45" w14:textId="77777777" w:rsidR="00285864" w:rsidRDefault="00285864" w:rsidP="000048D3">
            <w:pPr>
              <w:pStyle w:val="ConsPlusNormal"/>
              <w:jc w:val="both"/>
            </w:pPr>
            <w:r>
              <w:t>2021 год - 55 617 тыс. руб.;</w:t>
            </w:r>
          </w:p>
          <w:p w14:paraId="08B43241" w14:textId="77777777" w:rsidR="00285864" w:rsidRDefault="00285864" w:rsidP="000048D3">
            <w:pPr>
              <w:pStyle w:val="ConsPlusNormal"/>
              <w:jc w:val="both"/>
            </w:pPr>
            <w:r>
              <w:t>2022 год - 55 648 тыс. руб.;</w:t>
            </w:r>
          </w:p>
          <w:p w14:paraId="03F8A895" w14:textId="77777777" w:rsidR="00285864" w:rsidRDefault="00285864" w:rsidP="000048D3">
            <w:pPr>
              <w:pStyle w:val="ConsPlusNormal"/>
              <w:jc w:val="both"/>
            </w:pPr>
            <w:r>
              <w:t>2023 год - 90 548 тыс. руб.;</w:t>
            </w:r>
          </w:p>
          <w:p w14:paraId="7567FBBF" w14:textId="77777777" w:rsidR="00285864" w:rsidRDefault="00285864" w:rsidP="000048D3">
            <w:pPr>
              <w:pStyle w:val="ConsPlusNormal"/>
              <w:jc w:val="both"/>
            </w:pPr>
            <w:r>
              <w:t>2024 год - 90 548 тыс. руб.;</w:t>
            </w:r>
          </w:p>
          <w:p w14:paraId="3131C141" w14:textId="77777777" w:rsidR="00285864" w:rsidRDefault="00285864" w:rsidP="000048D3">
            <w:pPr>
              <w:pStyle w:val="ConsPlusNormal"/>
              <w:jc w:val="both"/>
            </w:pPr>
            <w:r>
              <w:t xml:space="preserve">а) за счет средств государственного бюджета Республики Саха </w:t>
            </w:r>
            <w:r>
              <w:lastRenderedPageBreak/>
              <w:t>(Якутия) - 328 638 тыс. руб., в том числе по годам:</w:t>
            </w:r>
          </w:p>
          <w:p w14:paraId="5CCF9F9F" w14:textId="77777777" w:rsidR="00285864" w:rsidRDefault="00285864" w:rsidP="000048D3">
            <w:pPr>
              <w:pStyle w:val="ConsPlusNormal"/>
              <w:jc w:val="both"/>
            </w:pPr>
            <w:r>
              <w:t>2020 год - 50 681 тыс. руб.;</w:t>
            </w:r>
          </w:p>
          <w:p w14:paraId="242B7BC4" w14:textId="77777777" w:rsidR="00285864" w:rsidRDefault="00285864" w:rsidP="000048D3">
            <w:pPr>
              <w:pStyle w:val="ConsPlusNormal"/>
              <w:jc w:val="both"/>
            </w:pPr>
            <w:r>
              <w:t>2021 год - 50 681 тыс. руб.;</w:t>
            </w:r>
          </w:p>
          <w:p w14:paraId="3337E259" w14:textId="77777777" w:rsidR="00285864" w:rsidRDefault="00285864" w:rsidP="000048D3">
            <w:pPr>
              <w:pStyle w:val="ConsPlusNormal"/>
              <w:jc w:val="both"/>
            </w:pPr>
            <w:r>
              <w:t>2022 год - 50 680 тыс. руб.;</w:t>
            </w:r>
          </w:p>
          <w:p w14:paraId="01F34980" w14:textId="77777777" w:rsidR="00285864" w:rsidRDefault="00285864" w:rsidP="000048D3">
            <w:pPr>
              <w:pStyle w:val="ConsPlusNormal"/>
              <w:jc w:val="both"/>
            </w:pPr>
            <w:r>
              <w:t>2023 год - 88 298 тыс. руб.;</w:t>
            </w:r>
          </w:p>
          <w:p w14:paraId="6D576CD1" w14:textId="77777777" w:rsidR="00285864" w:rsidRDefault="00285864" w:rsidP="000048D3">
            <w:pPr>
              <w:pStyle w:val="ConsPlusNormal"/>
              <w:jc w:val="both"/>
            </w:pPr>
            <w:r>
              <w:t>2024 год - 88 298 тыс. руб.;</w:t>
            </w:r>
          </w:p>
          <w:p w14:paraId="4DF68C68" w14:textId="77777777" w:rsidR="00285864" w:rsidRDefault="00285864" w:rsidP="000048D3">
            <w:pPr>
              <w:pStyle w:val="ConsPlusNormal"/>
              <w:jc w:val="both"/>
            </w:pPr>
            <w:r>
              <w:t>б) за счет средств федерального бюджета - 8 090 тыс. руб., в том числе по годам:</w:t>
            </w:r>
          </w:p>
          <w:p w14:paraId="067553B7" w14:textId="77777777" w:rsidR="00285864" w:rsidRDefault="00285864" w:rsidP="000048D3">
            <w:pPr>
              <w:pStyle w:val="ConsPlusNormal"/>
              <w:jc w:val="both"/>
            </w:pPr>
            <w:r>
              <w:t>2020 год - 2 686 тыс. руб.;</w:t>
            </w:r>
          </w:p>
          <w:p w14:paraId="5E195677" w14:textId="77777777" w:rsidR="00285864" w:rsidRDefault="00285864" w:rsidP="000048D3">
            <w:pPr>
              <w:pStyle w:val="ConsPlusNormal"/>
              <w:jc w:val="both"/>
            </w:pPr>
            <w:r>
              <w:t>2021 год - 2 686 тыс. руб.;</w:t>
            </w:r>
          </w:p>
          <w:p w14:paraId="0D16FBE9" w14:textId="77777777" w:rsidR="00285864" w:rsidRDefault="00285864" w:rsidP="000048D3">
            <w:pPr>
              <w:pStyle w:val="ConsPlusNormal"/>
              <w:jc w:val="both"/>
            </w:pPr>
            <w:r>
              <w:t>2022 год - 2 718 тыс. руб.;</w:t>
            </w:r>
          </w:p>
          <w:p w14:paraId="45CAC39B" w14:textId="77777777" w:rsidR="00285864" w:rsidRDefault="00285864" w:rsidP="000048D3">
            <w:pPr>
              <w:pStyle w:val="ConsPlusNormal"/>
              <w:jc w:val="both"/>
            </w:pPr>
            <w:r>
              <w:t>2023 год - 0 тыс. руб.;</w:t>
            </w:r>
          </w:p>
          <w:p w14:paraId="0EBEE05C" w14:textId="77777777" w:rsidR="00285864" w:rsidRDefault="00285864" w:rsidP="000048D3">
            <w:pPr>
              <w:pStyle w:val="ConsPlusNormal"/>
              <w:jc w:val="both"/>
            </w:pPr>
            <w:r>
              <w:t>2024 год - 0 тыс. руб.;</w:t>
            </w:r>
          </w:p>
          <w:p w14:paraId="4BB1F519" w14:textId="77777777" w:rsidR="00285864" w:rsidRDefault="00285864" w:rsidP="000048D3">
            <w:pPr>
              <w:pStyle w:val="ConsPlusNormal"/>
              <w:jc w:val="both"/>
            </w:pPr>
            <w:r>
              <w:t>в) за счет средств местных бюджетов - 11 250 тыс. руб., в том числе по годам:</w:t>
            </w:r>
          </w:p>
          <w:p w14:paraId="0514AB75" w14:textId="77777777" w:rsidR="00285864" w:rsidRDefault="00285864" w:rsidP="000048D3">
            <w:pPr>
              <w:pStyle w:val="ConsPlusNormal"/>
              <w:jc w:val="both"/>
            </w:pPr>
            <w:r>
              <w:t>2020 год - 2 250 тыс. руб.;</w:t>
            </w:r>
          </w:p>
          <w:p w14:paraId="05026626" w14:textId="77777777" w:rsidR="00285864" w:rsidRDefault="00285864" w:rsidP="000048D3">
            <w:pPr>
              <w:pStyle w:val="ConsPlusNormal"/>
              <w:jc w:val="both"/>
            </w:pPr>
            <w:r>
              <w:t>2021 год - 2 250 тыс. руб.;</w:t>
            </w:r>
          </w:p>
          <w:p w14:paraId="48156D96" w14:textId="77777777" w:rsidR="00285864" w:rsidRDefault="00285864" w:rsidP="000048D3">
            <w:pPr>
              <w:pStyle w:val="ConsPlusNormal"/>
              <w:jc w:val="both"/>
            </w:pPr>
            <w:r>
              <w:t>2022 год - 2 250 тыс. руб.;</w:t>
            </w:r>
          </w:p>
          <w:p w14:paraId="7919ECA7" w14:textId="77777777" w:rsidR="00285864" w:rsidRDefault="00285864" w:rsidP="000048D3">
            <w:pPr>
              <w:pStyle w:val="ConsPlusNormal"/>
              <w:jc w:val="both"/>
            </w:pPr>
            <w:r>
              <w:t>2023 год - 2 250 тыс. руб.;</w:t>
            </w:r>
          </w:p>
          <w:p w14:paraId="7298C8B6" w14:textId="77777777" w:rsidR="00285864" w:rsidRDefault="00285864" w:rsidP="000048D3">
            <w:pPr>
              <w:pStyle w:val="ConsPlusNormal"/>
              <w:jc w:val="both"/>
            </w:pPr>
            <w:r>
              <w:t>2024 год - 2 250 тыс. руб.;</w:t>
            </w:r>
          </w:p>
          <w:p w14:paraId="6A58ECAB" w14:textId="77777777" w:rsidR="00285864" w:rsidRDefault="00285864" w:rsidP="000048D3">
            <w:pPr>
              <w:pStyle w:val="ConsPlusNormal"/>
              <w:jc w:val="both"/>
            </w:pPr>
            <w:r>
              <w:t>г) за счет внебюджетных средств - 0 тыс. руб., в том числе по годам:</w:t>
            </w:r>
          </w:p>
          <w:p w14:paraId="707C5461" w14:textId="77777777" w:rsidR="00285864" w:rsidRDefault="00285864" w:rsidP="000048D3">
            <w:pPr>
              <w:pStyle w:val="ConsPlusNormal"/>
              <w:jc w:val="both"/>
            </w:pPr>
            <w:r>
              <w:t>2020 год - 0 тыс. руб.;</w:t>
            </w:r>
          </w:p>
          <w:p w14:paraId="6CBDFB88" w14:textId="77777777" w:rsidR="00285864" w:rsidRDefault="00285864" w:rsidP="000048D3">
            <w:pPr>
              <w:pStyle w:val="ConsPlusNormal"/>
              <w:jc w:val="both"/>
            </w:pPr>
            <w:r>
              <w:t>2021 год - 0 тыс. руб.;</w:t>
            </w:r>
          </w:p>
          <w:p w14:paraId="4F6778A2" w14:textId="77777777" w:rsidR="00285864" w:rsidRDefault="00285864" w:rsidP="000048D3">
            <w:pPr>
              <w:pStyle w:val="ConsPlusNormal"/>
              <w:jc w:val="both"/>
            </w:pPr>
            <w:r>
              <w:t>2022 год - 0 тыс. руб.;</w:t>
            </w:r>
          </w:p>
          <w:p w14:paraId="4F8BABCD" w14:textId="77777777" w:rsidR="00285864" w:rsidRDefault="00285864" w:rsidP="000048D3">
            <w:pPr>
              <w:pStyle w:val="ConsPlusNormal"/>
              <w:jc w:val="both"/>
            </w:pPr>
            <w:r>
              <w:t>2023 год - 0 тыс. руб.;</w:t>
            </w:r>
          </w:p>
          <w:p w14:paraId="3C4AC638" w14:textId="77777777" w:rsidR="00285864" w:rsidRDefault="00285864" w:rsidP="000048D3">
            <w:pPr>
              <w:pStyle w:val="ConsPlusNormal"/>
              <w:jc w:val="both"/>
            </w:pPr>
            <w:r>
              <w:t>2024 год - 0 тыс. руб.</w:t>
            </w:r>
          </w:p>
        </w:tc>
      </w:tr>
    </w:tbl>
    <w:p w14:paraId="48D3B07A" w14:textId="77777777" w:rsidR="006242E6" w:rsidRDefault="006242E6" w:rsidP="00285864">
      <w:pPr>
        <w:pStyle w:val="ConsPlusTitle"/>
        <w:jc w:val="center"/>
        <w:outlineLvl w:val="1"/>
      </w:pPr>
      <w:bookmarkStart w:id="0" w:name="_GoBack"/>
      <w:bookmarkEnd w:id="0"/>
    </w:p>
    <w:sectPr w:rsidR="00624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22D3D"/>
    <w:multiLevelType w:val="hybridMultilevel"/>
    <w:tmpl w:val="3EE41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C02"/>
    <w:rsid w:val="00152EBA"/>
    <w:rsid w:val="00285864"/>
    <w:rsid w:val="00301CC0"/>
    <w:rsid w:val="0033441E"/>
    <w:rsid w:val="00357C02"/>
    <w:rsid w:val="006242E6"/>
    <w:rsid w:val="00685C3F"/>
    <w:rsid w:val="008A1099"/>
    <w:rsid w:val="008A353B"/>
    <w:rsid w:val="009D238D"/>
    <w:rsid w:val="00BB489E"/>
    <w:rsid w:val="00BD563C"/>
    <w:rsid w:val="00C56877"/>
    <w:rsid w:val="00F9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FAA6D"/>
  <w15:chartTrackingRefBased/>
  <w15:docId w15:val="{C8B88C93-858A-486D-B206-95A97BE7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58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63C"/>
    <w:pPr>
      <w:ind w:left="720"/>
      <w:contextualSpacing/>
    </w:pPr>
  </w:style>
  <w:style w:type="paragraph" w:customStyle="1" w:styleId="ConsPlusNormal">
    <w:name w:val="ConsPlusNormal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85C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Александра Максимова</cp:lastModifiedBy>
  <cp:revision>8</cp:revision>
  <dcterms:created xsi:type="dcterms:W3CDTF">2020-02-11T08:47:00Z</dcterms:created>
  <dcterms:modified xsi:type="dcterms:W3CDTF">2020-02-14T06:17:00Z</dcterms:modified>
</cp:coreProperties>
</file>