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</w:tblPr>
      <w:tblGrid>
        <w:gridCol w:w="4046"/>
        <w:gridCol w:w="1489"/>
        <w:gridCol w:w="4036"/>
      </w:tblGrid>
      <w:tr>
        <w:tc>
          <w:tcPr>
            <w:tcW w:type="dxa" w:w="4046"/>
            <w:shd w:fill="auto" w:val="clear"/>
          </w:tcPr>
          <w:p w14:paraId="01000000">
            <w:pPr>
              <w:ind/>
              <w:jc w:val="center"/>
              <w:rPr>
                <w:b w:val="1"/>
              </w:rPr>
            </w:pPr>
          </w:p>
          <w:p w14:paraId="0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Министерство </w:t>
            </w:r>
            <w:r>
              <w:rPr>
                <w:b w:val="1"/>
              </w:rPr>
              <w:t xml:space="preserve">предпринимательства, </w:t>
            </w:r>
          </w:p>
          <w:p w14:paraId="0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торговли и туризма </w:t>
            </w:r>
          </w:p>
          <w:p w14:paraId="04000000">
            <w:pPr>
              <w:ind/>
              <w:jc w:val="center"/>
            </w:pPr>
            <w:r>
              <w:rPr>
                <w:b w:val="1"/>
              </w:rPr>
              <w:t>Республики Саха (Якутия)</w:t>
            </w:r>
          </w:p>
        </w:tc>
        <w:tc>
          <w:tcPr>
            <w:tcW w:type="dxa" w:w="1489"/>
            <w:shd w:fill="auto" w:val="clear"/>
          </w:tcPr>
          <w:p w14:paraId="05000000">
            <w:r>
              <w:rPr>
                <w:rFonts w:ascii="Times Sakha" w:hAnsi="Times Sakha"/>
                <w:color w:val="0000FF"/>
              </w:rPr>
              <w:drawing>
                <wp:inline>
                  <wp:extent cx="676275" cy="67627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76275" cy="6762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036"/>
            <w:shd w:fill="auto" w:val="clear"/>
          </w:tcPr>
          <w:p w14:paraId="06000000">
            <w:pPr>
              <w:ind/>
              <w:jc w:val="center"/>
              <w:rPr>
                <w:b w:val="1"/>
              </w:rPr>
            </w:pPr>
          </w:p>
          <w:p w14:paraId="0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Саха Өрөспүүбүлүкэтин </w:t>
            </w:r>
          </w:p>
          <w:p w14:paraId="0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Урбааҥҥа, эргиэҥҥэ уонна туризмҥа министиэристибэтэ </w:t>
            </w:r>
          </w:p>
          <w:p w14:paraId="09000000">
            <w:pPr>
              <w:ind/>
              <w:jc w:val="center"/>
              <w:rPr>
                <w:b w:val="1"/>
              </w:rPr>
            </w:pPr>
          </w:p>
          <w:p w14:paraId="0A000000"/>
        </w:tc>
      </w:tr>
      <w:tr>
        <w:tc>
          <w:tcPr>
            <w:tcW w:type="dxa" w:w="9571"/>
            <w:gridSpan w:val="3"/>
            <w:shd w:fill="auto" w:val="clear"/>
          </w:tcPr>
          <w:p w14:paraId="0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677000, пр.Ленина, 22</w:t>
            </w:r>
            <w:r>
              <w:rPr>
                <w:sz w:val="20"/>
              </w:rPr>
              <w:t>, Якутск, Республика Саха (Якутия)</w:t>
            </w:r>
          </w:p>
          <w:p w14:paraId="0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тел.</w:t>
            </w:r>
            <w:r>
              <w:rPr>
                <w:sz w:val="20"/>
              </w:rPr>
              <w:t xml:space="preserve">: (4112) </w:t>
            </w:r>
            <w:r>
              <w:rPr>
                <w:sz w:val="20"/>
              </w:rPr>
              <w:t>506-224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e-mail</w:t>
            </w:r>
            <w:r>
              <w:rPr>
                <w:sz w:val="20"/>
              </w:rPr>
              <w:t xml:space="preserve">: </w:t>
            </w:r>
            <w:r>
              <w:rPr>
                <w:rStyle w:val="Style_2_ch"/>
                <w:sz w:val="20"/>
              </w:rPr>
              <w:fldChar w:fldCharType="begin"/>
            </w:r>
            <w:r>
              <w:rPr>
                <w:rStyle w:val="Style_2_ch"/>
                <w:sz w:val="20"/>
              </w:rPr>
              <w:instrText>HYPERLINK "mailto:minpred@sakha.gov.ru"</w:instrText>
            </w:r>
            <w:r>
              <w:rPr>
                <w:rStyle w:val="Style_2_ch"/>
                <w:sz w:val="20"/>
              </w:rPr>
              <w:fldChar w:fldCharType="separate"/>
            </w:r>
            <w:r>
              <w:rPr>
                <w:rStyle w:val="Style_2_ch"/>
                <w:sz w:val="20"/>
              </w:rPr>
              <w:t>minpred@sakha.gov.ru</w:t>
            </w:r>
            <w:r>
              <w:rPr>
                <w:rStyle w:val="Style_2_ch"/>
                <w:sz w:val="20"/>
              </w:rPr>
              <w:fldChar w:fldCharType="end"/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t xml:space="preserve"> https:// </w:t>
            </w:r>
            <w:r>
              <w:rPr>
                <w:rStyle w:val="Style_2_ch"/>
                <w:sz w:val="20"/>
              </w:rPr>
              <w:fldChar w:fldCharType="begin"/>
            </w:r>
            <w:r>
              <w:rPr>
                <w:rStyle w:val="Style_2_ch"/>
                <w:sz w:val="20"/>
              </w:rPr>
              <w:instrText>HYPERLINK "mailto:mininvest@sakha.gov.ru"</w:instrText>
            </w:r>
            <w:r>
              <w:rPr>
                <w:rStyle w:val="Style_2_ch"/>
                <w:sz w:val="20"/>
              </w:rPr>
              <w:fldChar w:fldCharType="separate"/>
            </w:r>
            <w:r>
              <w:rPr>
                <w:rStyle w:val="Style_2_ch"/>
                <w:sz w:val="20"/>
              </w:rPr>
              <w:t>minpred</w:t>
            </w:r>
            <w:r>
              <w:rPr>
                <w:rStyle w:val="Style_2_ch"/>
                <w:sz w:val="20"/>
              </w:rPr>
              <w:t>.sakha.gov.ru</w:t>
            </w:r>
            <w:r>
              <w:rPr>
                <w:rStyle w:val="Style_2_ch"/>
                <w:sz w:val="20"/>
              </w:rPr>
              <w:fldChar w:fldCharType="end"/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 xml:space="preserve">  </w:t>
            </w:r>
          </w:p>
          <w:p w14:paraId="0D000000">
            <w:pPr>
              <w:ind/>
              <w:jc w:val="center"/>
            </w:pPr>
          </w:p>
        </w:tc>
      </w:tr>
      <w:tr>
        <w:tc>
          <w:tcPr>
            <w:tcW w:type="dxa" w:w="9571"/>
            <w:gridSpan w:val="3"/>
            <w:shd w:fill="auto" w:val="clear"/>
          </w:tcPr>
          <w:p w14:paraId="0E000000">
            <w:pPr>
              <w:rPr>
                <w:sz w:val="20"/>
              </w:rPr>
            </w:pPr>
            <w:bookmarkStart w:id="1" w:name="REGNUMDATESTAMP"/>
            <w:r>
              <w:rPr>
                <w:sz w:val="20"/>
              </w:rPr>
              <w:t>Дата и номер</w:t>
            </w:r>
            <w:bookmarkEnd w:id="1"/>
          </w:p>
          <w:p w14:paraId="0F000000">
            <w:pPr>
              <w:ind/>
              <w:jc w:val="center"/>
              <w:rPr>
                <w:b w:val="1"/>
                <w:highlight w:val="yellow"/>
              </w:rPr>
            </w:pPr>
          </w:p>
        </w:tc>
      </w:tr>
    </w:tbl>
    <w:p w14:paraId="10000000">
      <w:pPr>
        <w:pStyle w:val="Style_3"/>
        <w:widowControl w:val="1"/>
        <w:ind/>
        <w:rPr>
          <w:sz w:val="28"/>
        </w:rPr>
      </w:pPr>
    </w:p>
    <w:p w14:paraId="11000000">
      <w:pPr>
        <w:pStyle w:val="Style_3"/>
        <w:widowControl w:val="1"/>
        <w:ind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З</w:t>
      </w:r>
    </w:p>
    <w:p w14:paraId="12000000">
      <w:pPr>
        <w:pStyle w:val="Style_3"/>
        <w:widowControl w:val="1"/>
        <w:ind/>
        <w:rPr>
          <w:b w:val="0"/>
          <w:sz w:val="12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г. Якутск</w:t>
      </w:r>
    </w:p>
    <w:p w14:paraId="14000000">
      <w:pPr>
        <w:ind/>
        <w:jc w:val="center"/>
        <w:rPr>
          <w:sz w:val="14"/>
        </w:rPr>
      </w:pPr>
    </w:p>
    <w:p w14:paraId="15000000">
      <w:pPr>
        <w:ind/>
        <w:jc w:val="center"/>
        <w:rPr>
          <w:sz w:val="14"/>
        </w:rPr>
      </w:pP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 xml:space="preserve"> вн</w:t>
      </w:r>
      <w:r>
        <w:rPr>
          <w:b w:val="1"/>
          <w:sz w:val="28"/>
        </w:rPr>
        <w:t xml:space="preserve">есении изменений в приказ Министерства предпринимательства, торговли и туризма Республики Саха (Якутия) от 28.05.2020 г. № П-119/од «Об утверждении порядка разработки, утверждения, изменения и дополнения схем размещения нестационарных торговых объектов органами местного самоуправления Республики Саха (Якутия)» </w:t>
      </w:r>
    </w:p>
    <w:p w14:paraId="17000000">
      <w:pPr>
        <w:spacing w:line="360" w:lineRule="auto"/>
        <w:ind w:firstLine="567" w:left="0"/>
        <w:jc w:val="both"/>
        <w:rPr>
          <w:sz w:val="28"/>
        </w:rPr>
      </w:pPr>
    </w:p>
    <w:p w14:paraId="18000000">
      <w:pPr>
        <w:spacing w:after="0" w:before="0" w:line="276" w:lineRule="auto"/>
        <w:ind w:firstLine="709" w:left="0" w:right="0"/>
        <w:jc w:val="both"/>
        <w:rPr>
          <w:b w:val="0"/>
          <w:sz w:val="28"/>
        </w:rPr>
      </w:pPr>
      <w:r>
        <w:rPr>
          <w:b w:val="0"/>
          <w:sz w:val="28"/>
        </w:rPr>
        <w:t>Во исполнение Федерал</w:t>
      </w:r>
      <w:r>
        <w:rPr>
          <w:rStyle w:val="Style_4_ch"/>
          <w:b w:val="0"/>
          <w:sz w:val="28"/>
        </w:rPr>
        <w:t>ьного</w:t>
      </w:r>
      <w:r>
        <w:rPr>
          <w:rStyle w:val="Style_4_ch"/>
          <w:b w:val="0"/>
          <w:sz w:val="28"/>
        </w:rPr>
        <w:t xml:space="preserve"> </w:t>
      </w:r>
      <w:r>
        <w:rPr>
          <w:rStyle w:val="Style_4_ch"/>
          <w:b w:val="0"/>
          <w:sz w:val="28"/>
        </w:rPr>
        <w:t>закона</w:t>
      </w:r>
      <w:r>
        <w:rPr>
          <w:rStyle w:val="Style_4_ch"/>
          <w:b w:val="0"/>
          <w:sz w:val="28"/>
        </w:rPr>
        <w:t xml:space="preserve"> </w:t>
      </w:r>
      <w:r>
        <w:rPr>
          <w:rStyle w:val="Style_4_ch"/>
          <w:b w:val="0"/>
          <w:sz w:val="28"/>
        </w:rPr>
        <w:t>от 28 декабря 2009 года N 381-ФЗ "Об основах государственного регулирования торговой деятельности в Российской Федерации", с учетом положений Федерального</w:t>
      </w:r>
      <w:r>
        <w:rPr>
          <w:rStyle w:val="Style_4_ch"/>
          <w:b w:val="0"/>
          <w:sz w:val="28"/>
        </w:rPr>
        <w:t xml:space="preserve"> </w:t>
      </w:r>
      <w:r>
        <w:rPr>
          <w:rStyle w:val="Style_4_ch"/>
          <w:b w:val="0"/>
          <w:sz w:val="28"/>
        </w:rPr>
        <w:t>закона</w:t>
      </w:r>
      <w:r>
        <w:rPr>
          <w:rStyle w:val="Style_4_ch"/>
          <w:b w:val="0"/>
          <w:sz w:val="28"/>
        </w:rPr>
        <w:t xml:space="preserve"> </w:t>
      </w:r>
      <w:r>
        <w:rPr>
          <w:rStyle w:val="Style_4_ch"/>
          <w:b w:val="0"/>
          <w:sz w:val="28"/>
        </w:rPr>
        <w:t>о</w:t>
      </w:r>
      <w:r>
        <w:rPr>
          <w:b w:val="0"/>
          <w:sz w:val="28"/>
        </w:rPr>
        <w:t>т 6 октября 2003 года N 131-ФЗ "Об общих принципах организации местного самоуправления в Российской Федерации" приказываю:</w:t>
      </w:r>
    </w:p>
    <w:p w14:paraId="19000000">
      <w:pPr>
        <w:numPr>
          <w:numId w:val="1"/>
        </w:numPr>
        <w:spacing w:after="0" w:before="0" w:line="276" w:lineRule="auto"/>
        <w:ind w:firstLine="709" w:left="0" w:right="0"/>
        <w:jc w:val="both"/>
        <w:rPr>
          <w:b w:val="0"/>
          <w:sz w:val="28"/>
        </w:rPr>
      </w:pPr>
      <w:r>
        <w:rPr>
          <w:b w:val="0"/>
          <w:sz w:val="28"/>
        </w:rPr>
        <w:t xml:space="preserve">Пункт 3.3. </w:t>
      </w:r>
      <w:r>
        <w:rPr>
          <w:rStyle w:val="Style_4_ch"/>
          <w:b w:val="0"/>
          <w:sz w:val="28"/>
        </w:rPr>
        <w:t>раздела 3 порядка дополнить абзацем:</w:t>
      </w:r>
    </w:p>
    <w:p w14:paraId="1A000000">
      <w:pPr>
        <w:spacing w:after="0" w:before="0" w:line="276" w:lineRule="auto"/>
        <w:ind w:firstLine="709" w:left="0" w:right="0"/>
        <w:jc w:val="both"/>
        <w:rPr>
          <w:b w:val="0"/>
          <w:sz w:val="28"/>
        </w:rPr>
      </w:pPr>
      <w:r>
        <w:rPr>
          <w:b w:val="0"/>
          <w:sz w:val="28"/>
        </w:rPr>
        <w:t>«Наличие/отсутствие технической возможности подключения к инженерной коммуникации (электричество, вода, канализация)».</w:t>
      </w:r>
    </w:p>
    <w:p w14:paraId="1B000000">
      <w:pPr>
        <w:numPr>
          <w:numId w:val="1"/>
        </w:numPr>
        <w:spacing w:after="0" w:before="0" w:line="276" w:lineRule="auto"/>
        <w:ind w:firstLine="709" w:left="0" w:right="0"/>
        <w:jc w:val="both"/>
        <w:rPr>
          <w:b w:val="0"/>
          <w:sz w:val="28"/>
        </w:rPr>
      </w:pPr>
      <w:r>
        <w:rPr>
          <w:rStyle w:val="Style_4_ch"/>
          <w:b w:val="0"/>
          <w:sz w:val="28"/>
        </w:rPr>
        <w:t>Пункт 3.4 раздела 3 порядка дополнить словами:</w:t>
      </w:r>
    </w:p>
    <w:p w14:paraId="1C000000">
      <w:pPr>
        <w:spacing w:after="0" w:before="0" w:line="276" w:lineRule="auto"/>
        <w:ind w:firstLine="709" w:left="0" w:right="0"/>
        <w:jc w:val="both"/>
        <w:rPr>
          <w:b w:val="0"/>
          <w:sz w:val="28"/>
        </w:rPr>
      </w:pPr>
      <w:r>
        <w:rPr>
          <w:rStyle w:val="Style_4_ch"/>
          <w:b w:val="0"/>
          <w:sz w:val="28"/>
        </w:rPr>
        <w:t>«При разработке схемы необходимо учитывать специфику н</w:t>
      </w:r>
      <w:r>
        <w:rPr>
          <w:rStyle w:val="Style_4_ch"/>
          <w:b w:val="0"/>
          <w:sz w:val="28"/>
        </w:rPr>
        <w:t>естационарных торговых объектов, для которых исходя из их функционального назначения, а также по санитарно-гигиеническим требованиям и нормативам т</w:t>
      </w:r>
      <w:r>
        <w:rPr>
          <w:rStyle w:val="Style_4_ch"/>
          <w:b w:val="0"/>
          <w:sz w:val="28"/>
        </w:rPr>
        <w:t>ребуется подводка электричества, воды и канализации, учесть их размещение преимущественно вблизи инженерных коммуникаций при наличии технической возможности подключения. Наличие/отсутствие технической возможности подключения места размещения нестационарного торгового объекта к инженерной коммуникации необходимо отразить на схеме</w:t>
      </w:r>
      <w:r>
        <w:rPr>
          <w:rStyle w:val="Style_4_ch"/>
          <w:b w:val="0"/>
          <w:sz w:val="28"/>
        </w:rPr>
        <w:t>».</w:t>
      </w:r>
    </w:p>
    <w:p w14:paraId="1D000000">
      <w:pPr>
        <w:spacing w:line="276" w:lineRule="auto"/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  <w:bookmarkStart w:id="2" w:name="_GoBack"/>
      <w:bookmarkEnd w:id="2"/>
    </w:p>
    <w:tbl>
      <w:tblPr>
        <w:tblStyle w:val="Style_5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2127"/>
        <w:gridCol w:w="5811"/>
        <w:gridCol w:w="2268"/>
      </w:tblGrid>
      <w:tr>
        <w:trPr>
          <w:trHeight w:hRule="atLeast" w:val="700"/>
        </w:trPr>
        <w:tc>
          <w:tcPr>
            <w:tcW w:type="dxa" w:w="21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F000000">
            <w:pPr>
              <w:spacing w:after="160" w:line="264" w:lineRule="auto"/>
              <w:ind/>
              <w:rPr>
                <w:sz w:val="28"/>
              </w:rPr>
            </w:pPr>
            <w:bookmarkStart w:id="3" w:name="SIGNERPOST1"/>
            <w:r>
              <w:rPr>
                <w:sz w:val="28"/>
              </w:rPr>
              <w:t>Должность</w:t>
            </w:r>
            <w:bookmarkEnd w:id="3"/>
          </w:p>
        </w:tc>
        <w:tc>
          <w:tcPr>
            <w:tcW w:type="dxa" w:w="58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0000000">
            <w:pPr>
              <w:spacing w:after="160" w:line="264" w:lineRule="auto"/>
              <w:ind/>
              <w:rPr>
                <w:sz w:val="28"/>
              </w:rPr>
            </w:pPr>
            <w:bookmarkStart w:id="4" w:name="SIGNERSTAMP1"/>
            <w:r>
              <w:rPr>
                <w:sz w:val="28"/>
              </w:rPr>
              <w:t>[ШТАМП]</w:t>
            </w:r>
            <w:bookmarkEnd w:id="4"/>
          </w:p>
        </w:tc>
        <w:tc>
          <w:tcPr>
            <w:tcW w:type="dxa" w:w="226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1000000">
            <w:pPr>
              <w:spacing w:after="160" w:line="264" w:lineRule="auto"/>
              <w:ind/>
              <w:jc w:val="center"/>
              <w:rPr>
                <w:sz w:val="28"/>
              </w:rPr>
            </w:pPr>
            <w:bookmarkStart w:id="5" w:name="SIGNERNAME1"/>
            <w:r>
              <w:rPr>
                <w:sz w:val="28"/>
              </w:rPr>
              <w:t>ФИО</w:t>
            </w:r>
            <w:bookmarkEnd w:id="5"/>
          </w:p>
        </w:tc>
      </w:tr>
    </w:tbl>
    <w:p w14:paraId="22000000">
      <w:pPr>
        <w:ind/>
        <w:jc w:val="both"/>
        <w:rPr>
          <w:sz w:val="28"/>
        </w:rPr>
      </w:pPr>
    </w:p>
    <w:sectPr>
      <w:pgSz w:h="16838" w:orient="portrait" w:w="11906"/>
      <w:pgMar w:bottom="1134" w:footer="709" w:gutter="0" w:header="709" w:left="1418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3" w:type="paragraph">
    <w:name w:val="Подраздел"/>
    <w:basedOn w:val="Style_4"/>
    <w:link w:val="Style_3_ch"/>
    <w:pPr>
      <w:widowControl w:val="0"/>
      <w:ind/>
      <w:jc w:val="center"/>
    </w:pPr>
    <w:rPr>
      <w:b w:val="1"/>
    </w:rPr>
  </w:style>
  <w:style w:styleId="Style_3_ch" w:type="character">
    <w:name w:val="Подраздел"/>
    <w:basedOn w:val="Style_4_ch"/>
    <w:link w:val="Style_3"/>
    <w:rPr>
      <w:b w:val="1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Balloon Text"/>
    <w:basedOn w:val="Style_4"/>
    <w:link w:val="Style_21_ch"/>
    <w:rPr>
      <w:rFonts w:ascii="Tahoma" w:hAnsi="Tahoma"/>
      <w:sz w:val="16"/>
    </w:rPr>
  </w:style>
  <w:style w:styleId="Style_21_ch" w:type="character">
    <w:name w:val="Balloon Text"/>
    <w:basedOn w:val="Style_4_ch"/>
    <w:link w:val="Style_21"/>
    <w:rPr>
      <w:rFonts w:ascii="Tahoma" w:hAnsi="Tahoma"/>
      <w:sz w:val="16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caption"/>
    <w:basedOn w:val="Style_4"/>
    <w:next w:val="Style_4"/>
    <w:link w:val="Style_23_ch"/>
    <w:pPr>
      <w:spacing w:after="200"/>
      <w:ind/>
    </w:pPr>
    <w:rPr>
      <w:rFonts w:ascii="Calibri" w:hAnsi="Calibri"/>
      <w:i w:val="1"/>
      <w:color w:val="1F497D"/>
      <w:sz w:val="18"/>
    </w:rPr>
  </w:style>
  <w:style w:styleId="Style_23_ch" w:type="character">
    <w:name w:val="caption"/>
    <w:basedOn w:val="Style_4_ch"/>
    <w:link w:val="Style_23"/>
    <w:rPr>
      <w:rFonts w:ascii="Calibri" w:hAnsi="Calibri"/>
      <w:i w:val="1"/>
      <w:color w:val="1F497D"/>
      <w:sz w:val="1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5" w:type="table">
    <w:name w:val="Table Grid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2025-04-22T07:43:55Z</dcterms:modified>
</cp:coreProperties>
</file>