
<file path=[Content_Types].xml><?xml version="1.0" encoding="utf-8"?>
<Types xmlns="http://schemas.openxmlformats.org/package/2006/content-types">
  <Default ContentType="image/x-wmf" Extension="wm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71"/>
        <w:tblLayout w:type="fixed"/>
        <w:tblCellMar>
          <w:left w:type="dxa" w:w="71"/>
          <w:right w:type="dxa" w:w="71"/>
        </w:tblCellMar>
      </w:tblPr>
      <w:tblGrid>
        <w:gridCol w:w="4749"/>
        <w:gridCol w:w="213"/>
        <w:gridCol w:w="4465"/>
      </w:tblGrid>
      <w:tr>
        <w:trPr>
          <w:trHeight w:hRule="atLeast" w:val="1136"/>
        </w:trPr>
        <w:tc>
          <w:tcPr>
            <w:tcW w:type="dxa" w:w="4962"/>
            <w:gridSpan w:val="2"/>
            <w:tcMar>
              <w:left w:type="dxa" w:w="71"/>
              <w:right w:type="dxa" w:w="71"/>
            </w:tcMar>
          </w:tcPr>
          <w:p w14:paraId="01000000">
            <w:pPr>
              <w:spacing w:line="360" w:lineRule="exact"/>
              <w:ind w:right="567"/>
              <w:jc w:val="center"/>
              <w:rPr>
                <w:b w:val="1"/>
                <w:sz w:val="28"/>
              </w:rPr>
            </w:pPr>
            <w:r>
              <w:rPr>
                <w:sz w:val="28"/>
              </w:rPr>
              <mc:AlternateContent>
                <mc:Choice Requires="wps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114300" distR="114300" distT="0" layoutInCell="true" locked="false" relativeHeight="251658240" simplePos="false">
                      <wp:simplePos x="0" y="0"/>
                      <wp:positionH relativeFrom="column">
                        <wp:posOffset>2784475</wp:posOffset>
                      </wp:positionH>
                      <wp:positionV relativeFrom="paragraph">
                        <wp:posOffset>-283210</wp:posOffset>
                      </wp:positionV>
                      <wp:extent cx="760095" cy="705485"/>
                      <wp:wrapNone/>
                      <wp:docPr hidden="false" id="5" name="Picture 5"/>
                      <a:graphic>
                        <a:graphicData uri="http://schemas.microsoft.com/office/word/2010/wordprocessingShape">
                          <wps:wsp>
                            <wps:cNvSpPr txBox="false"/>
                            <wps:spPr>
                              <a:xfrm flipH="false" flipV="false" rot="0">
                                <a:off x="0" y="0"/>
                                <a:ext cx="760095" cy="7054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2000000">
                                  <w:pPr>
                                    <w:pStyle w:val="Style_2"/>
                                    <w:ind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18"/>
                                    </w:rPr>
                                    <w:drawing>
                                      <wp:inline>
                                        <wp:extent cx="695325" cy="695325"/>
                                        <wp:effectExtent b="0" l="0" r="0" t="0"/>
                                        <wp:docPr hidden="false" id="2" name="Picture 2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hidden="false" id="1" name="Picture 1"/>
                                                <pic:cNvPicPr preferRelativeResize="true"/>
                                              </pic:nvPicPr>
                                              <pic:blipFill>
                                                <a:blip r:embed="rId1"/>
                                                <a:srcRect b="0" l="0" r="0" t="0"/>
                                                <a:stretch/>
                                              </pic:blipFill>
                                              <pic:spPr>
                                                <a:xfrm flipH="false" flipV="false" rot="0">
                                                  <a:ext cx="695325" cy="695325"/>
                                                </a:xfrm>
                                                <a:prstGeom prst="rect"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Times New Roman" w:hAnsi="Times New Roman"/>
                                      <w:color w:val="0000FF"/>
                                      <w:sz w:val="20"/>
                                    </w:rPr>
                                    <w:drawing>
                                      <wp:inline>
                                        <wp:extent cx="733425" cy="733425"/>
                                        <wp:docPr hidden="false" id="4" name="Picture 4"/>
                                        <a:graphic>
                                          <a:graphicData uri="http://schemas.openxmlformats.org/drawingml/2006/picture">
                                            <pic:pic>
                                              <pic:nvPicPr>
                                                <pic:cNvPr hidden="false" id="3" name="Picture 3"/>
                                                <pic:cNvPicPr preferRelativeResize="true"/>
                                              </pic:nvPicPr>
                                              <pic:blipFill>
                                                <a:blip r:embed="rId2"/>
                                                <a:srcRect b="0" l="0" r="0" t="0"/>
                                                <a:stretch/>
                                              </pic:blipFill>
                                              <pic:spPr>
                                                <a:xfrm flipH="false" flipV="false" rot="0">
                                                  <a:ext cx="733425" cy="733425"/>
                                                </a:xfrm>
                                                <a:prstGeom prst="rect"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anchor="t" bIns="0" lIns="0" rIns="0" tIns="0" vert="horz" wrap="square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sz w:val="28"/>
              </w:rPr>
              <mc:AlternateContent>
                <mc:Choice Requires="wpg">
      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      <wp:anchor allowOverlap="true" behindDoc="false" distB="0" distL="0" distR="0" distT="0" layoutInCell="true" locked="false" relativeHeight="251658240" simplePos="false">
                      <wp:simplePos x="0" y="0"/>
                      <wp:positionH relativeFrom="column">
                        <wp:posOffset>-4184015</wp:posOffset>
                      </wp:positionH>
                      <wp:positionV relativeFrom="paragraph">
                        <wp:posOffset>685800</wp:posOffset>
                      </wp:positionV>
                      <wp:extent cx="3315334" cy="1524635"/>
                      <wp:wrapNone/>
                      <wp:docPr hidden="false" id="6" name="Picture 6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 flipH="false" flipV="false" rot="0">
                                <a:off x="0" y="0"/>
                                <a:ext cx="3315334" cy="1524635"/>
                                <a:chOff x="0" y="0"/>
                                <a:chExt cx="3315334" cy="1524635"/>
                              </a:xfrm>
                            </wpg:grpSpPr>
                            <wps:wsp>
                              <wps:cNvSpPr txBox="false"/>
                              <wps:spPr>
                                <a:xfrm flipH="false" flipV="false" rot="0">
                                  <a:off x="1269" y="1269"/>
                                  <a:ext cx="3314064" cy="152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bodyPr anchor="ctr" bIns="45720" lIns="91440" rIns="91440" tIns="45720" vert="horz" wrap="square">
                                <a:noAutofit/>
                              </wps:bodyPr>
                            </wps:wsp>
                            <wps:wsp>
                              <wps:cNvSpPr txBox="true"/>
                              <wps:spPr>
                                <a:xfrm flipH="false" flipV="false" rot="0">
                                  <a:off x="0" y="0"/>
                                  <a:ext cx="3288665" cy="15233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3000000">
                                    <w:pPr>
                                      <w:pStyle w:val="Style_2"/>
                                      <w:ind/>
                                      <w:jc w:val="center"/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</w:pPr>
                                    <w:r>
                                      <w:rPr>
                                        <w:rFonts w:ascii="Courier New" w:hAnsi="Courier New"/>
                                        <w:sz w:val="20"/>
                                      </w:rPr>
                                      <w:t>⌐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ab/>
                                    </w:r>
                                    <w:r>
                                      <w:rPr>
                                        <w:rFonts w:ascii="Courier New" w:hAnsi="Courier New"/>
                                        <w:sz w:val="20"/>
                                      </w:rPr>
                                      <w:t>¬</w:t>
                                    </w:r>
                                    <w:r>
                                      <w:rPr>
                                        <w:rFonts w:ascii="Times New Roman" w:hAnsi="Times New Roman"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anchor="ctr" bIns="12600" lIns="12600" rIns="12600" tIns="12600" vert="horz" wrap="square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      </mc:Fallback>
              </mc:AlternateContent>
            </w:r>
            <w:r>
              <w:rPr>
                <w:b w:val="1"/>
                <w:sz w:val="28"/>
              </w:rPr>
              <w:t xml:space="preserve">Департамент </w:t>
            </w:r>
            <w:r>
              <w:rPr>
                <w:b w:val="1"/>
                <w:sz w:val="28"/>
              </w:rPr>
              <w:t>ветеринарии</w:t>
            </w:r>
          </w:p>
          <w:p w14:paraId="04000000">
            <w:pPr>
              <w:spacing w:line="360" w:lineRule="exact"/>
              <w:ind w:right="567"/>
              <w:jc w:val="center"/>
              <w:rPr>
                <w:b w:val="1"/>
                <w:sz w:val="28"/>
              </w:rPr>
            </w:pPr>
            <w:r>
              <w:rPr>
                <w:b w:val="1"/>
                <w:sz w:val="28"/>
              </w:rPr>
              <w:t>Республики Саха (Якутия)</w:t>
            </w:r>
          </w:p>
          <w:p w14:paraId="05000000">
            <w:pPr>
              <w:spacing w:line="360" w:lineRule="exact"/>
              <w:ind w:right="567"/>
              <w:jc w:val="center"/>
              <w:rPr>
                <w:rFonts w:ascii="Times Sakha" w:hAnsi="Times Sakha"/>
                <w:b w:val="1"/>
                <w:sz w:val="25"/>
              </w:rPr>
            </w:pPr>
          </w:p>
        </w:tc>
        <w:tc>
          <w:tcPr>
            <w:tcW w:type="dxa" w:w="4465"/>
            <w:tcMar>
              <w:left w:type="dxa" w:w="71"/>
              <w:right w:type="dxa" w:w="71"/>
            </w:tcMar>
          </w:tcPr>
          <w:p w14:paraId="06000000">
            <w:pPr>
              <w:ind w:firstLine="0" w:left="567"/>
              <w:jc w:val="center"/>
              <w:rPr>
                <w:rFonts w:ascii="Arial Sakha Unicode" w:hAnsi="Arial Sakha Unicode"/>
                <w:b w:val="1"/>
                <w:sz w:val="28"/>
              </w:rPr>
            </w:pPr>
            <w:r>
              <w:rPr>
                <w:b w:val="1"/>
                <w:sz w:val="28"/>
              </w:rPr>
              <w:t>Саха</w:t>
            </w:r>
            <w:r>
              <w:rPr>
                <w:rFonts w:ascii="Arial Sakha Unicode" w:hAnsi="Arial Sakha Unicode"/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Өрөспүүбүлүкэтин</w:t>
            </w:r>
            <w:r>
              <w:rPr>
                <w:rFonts w:ascii="Arial Sakha Unicode" w:hAnsi="Arial Sakha Unicode"/>
                <w:b w:val="1"/>
                <w:sz w:val="28"/>
              </w:rPr>
              <w:br/>
            </w:r>
            <w:r>
              <w:rPr>
                <w:rFonts w:ascii="Arial Sakha Unicode" w:hAnsi="Arial Sakha Unicode"/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В</w:t>
            </w:r>
            <w:r>
              <w:rPr>
                <w:b w:val="1"/>
                <w:sz w:val="28"/>
              </w:rPr>
              <w:t>етеринария</w:t>
            </w:r>
            <w:r>
              <w:rPr>
                <w:rFonts w:ascii="MS Mincho" w:hAnsi="MS Mincho"/>
                <w:b w:val="1"/>
                <w:spacing w:val="-13"/>
              </w:rPr>
              <w:t>Ҕ</w:t>
            </w:r>
            <w:r>
              <w:rPr>
                <w:b w:val="1"/>
                <w:sz w:val="28"/>
              </w:rPr>
              <w:t>а</w:t>
            </w:r>
            <w:r>
              <w:rPr>
                <w:rFonts w:ascii="Arial Sakha Unicode" w:hAnsi="Arial Sakha Unicode"/>
                <w:b w:val="1"/>
                <w:sz w:val="28"/>
              </w:rPr>
              <w:t xml:space="preserve"> </w:t>
            </w:r>
            <w:r>
              <w:rPr>
                <w:b w:val="1"/>
                <w:sz w:val="28"/>
              </w:rPr>
              <w:t>д</w:t>
            </w:r>
            <w:r>
              <w:rPr>
                <w:b w:val="1"/>
                <w:sz w:val="28"/>
              </w:rPr>
              <w:t>епартамена</w:t>
            </w:r>
          </w:p>
          <w:p w14:paraId="07000000">
            <w:pPr>
              <w:ind w:firstLine="0" w:left="567"/>
              <w:jc w:val="center"/>
              <w:rPr>
                <w:rFonts w:ascii="Times Sakha" w:hAnsi="Times Sakha"/>
                <w:b w:val="1"/>
                <w:sz w:val="25"/>
              </w:rPr>
            </w:pPr>
          </w:p>
        </w:tc>
      </w:tr>
      <w:tr>
        <w:tc>
          <w:tcPr>
            <w:tcW w:type="dxa" w:w="9427"/>
            <w:gridSpan w:val="3"/>
            <w:tcMar>
              <w:left w:type="dxa" w:w="71"/>
              <w:right w:type="dxa" w:w="71"/>
            </w:tcMar>
          </w:tcPr>
          <w:p w14:paraId="08000000">
            <w:pPr>
              <w:ind w:right="215"/>
              <w:jc w:val="center"/>
            </w:pPr>
            <w:r>
              <w:t xml:space="preserve">ул. </w:t>
            </w:r>
            <w:r>
              <w:t xml:space="preserve">Курашова, </w:t>
            </w:r>
            <w:r>
              <w:t>30</w:t>
            </w:r>
            <w:r>
              <w:t>/1</w:t>
            </w:r>
            <w:r>
              <w:t xml:space="preserve">, </w:t>
            </w:r>
            <w:r>
              <w:t xml:space="preserve">г. Якутск, </w:t>
            </w:r>
            <w:r>
              <w:t xml:space="preserve">Республика Саха (Якутия), </w:t>
            </w:r>
            <w:r>
              <w:t>6770</w:t>
            </w:r>
            <w:r>
              <w:t>00;</w:t>
            </w:r>
            <w:r>
              <w:t xml:space="preserve"> </w:t>
            </w:r>
            <w:r>
              <w:t>тел</w:t>
            </w:r>
            <w:r>
              <w:t>./факс</w:t>
            </w:r>
            <w:r>
              <w:t xml:space="preserve">: 8(4112) </w:t>
            </w:r>
            <w:r>
              <w:t>34-00-71</w:t>
            </w:r>
            <w:r>
              <w:t>;</w:t>
            </w:r>
          </w:p>
          <w:p w14:paraId="09000000">
            <w:pPr>
              <w:spacing w:after="120"/>
              <w:ind w:right="215"/>
              <w:jc w:val="center"/>
            </w:pPr>
            <w:r>
              <w:t>e</w:t>
            </w:r>
            <w:r>
              <w:t>-mail:</w:t>
            </w:r>
            <w:r>
              <w:t xml:space="preserve"> depvet@</w:t>
            </w:r>
            <w:r>
              <w:t>sakha.gov</w:t>
            </w:r>
            <w:r>
              <w:t>.ru</w:t>
            </w:r>
            <w:r>
              <w:t xml:space="preserve">,  </w:t>
            </w:r>
            <w:r>
              <w:t>http://</w:t>
            </w:r>
            <w:r>
              <w:t>depvet.</w:t>
            </w:r>
            <w:r>
              <w:t>sakha</w:t>
            </w:r>
            <w:r>
              <w:t>.</w:t>
            </w:r>
            <w:r>
              <w:t>gov</w:t>
            </w:r>
            <w:r>
              <w:t>.</w:t>
            </w:r>
            <w:r>
              <w:t>ru</w:t>
            </w:r>
            <w:r>
              <w:t>/</w:t>
            </w:r>
          </w:p>
        </w:tc>
      </w:tr>
      <w:tr>
        <w:tc>
          <w:tcPr>
            <w:tcW w:type="dxa" w:w="4749"/>
            <w:tcMar>
              <w:left w:type="dxa" w:w="71"/>
              <w:right w:type="dxa" w:w="71"/>
            </w:tcMar>
          </w:tcPr>
          <w:p w14:paraId="0A000000">
            <w:pPr>
              <w:spacing w:line="320" w:lineRule="exact"/>
              <w:ind/>
              <w:rPr>
                <w:sz w:val="28"/>
              </w:rPr>
            </w:pPr>
            <w:r>
              <w:rPr>
                <w:rFonts w:ascii="Segoe UI" w:hAnsi="Segoe UI"/>
                <w:color w:val="000000"/>
                <w:sz w:val="21"/>
                <w:shd w:fill="FAF8F5" w:val="clear"/>
              </w:rPr>
              <w:t> </w:t>
            </w:r>
          </w:p>
        </w:tc>
        <w:tc>
          <w:tcPr>
            <w:tcW w:type="dxa" w:w="213"/>
            <w:tcMar>
              <w:left w:type="dxa" w:w="71"/>
              <w:right w:type="dxa" w:w="71"/>
            </w:tcMar>
          </w:tcPr>
          <w:p w14:paraId="0B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4465"/>
            <w:tcMar>
              <w:left w:type="dxa" w:w="71"/>
              <w:right w:type="dxa" w:w="71"/>
            </w:tcMar>
          </w:tcPr>
          <w:p w14:paraId="0C000000">
            <w:pPr>
              <w:ind/>
              <w:jc w:val="right"/>
              <w:rPr>
                <w:sz w:val="28"/>
              </w:rPr>
            </w:pPr>
          </w:p>
        </w:tc>
      </w:tr>
    </w:tbl>
    <w:p w14:paraId="0D000000">
      <w:pPr>
        <w:spacing w:line="276" w:lineRule="auto"/>
        <w:ind/>
        <w:jc w:val="center"/>
        <w:rPr>
          <w:b w:val="1"/>
          <w:sz w:val="28"/>
        </w:rPr>
      </w:pPr>
    </w:p>
    <w:p w14:paraId="0E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СВОДНЫЙ ОТЧЕТ</w:t>
      </w:r>
    </w:p>
    <w:p w14:paraId="0F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о результатах проведения оценки регулирующего</w:t>
      </w:r>
    </w:p>
    <w:p w14:paraId="10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воздействия проекта нормативного правового акта</w:t>
      </w:r>
    </w:p>
    <w:p w14:paraId="11000000">
      <w:pPr>
        <w:ind/>
        <w:jc w:val="center"/>
        <w:rPr>
          <w:sz w:val="24"/>
        </w:rPr>
      </w:pPr>
    </w:p>
    <w:p w14:paraId="12000000">
      <w:pPr>
        <w:ind/>
        <w:jc w:val="both"/>
        <w:rPr>
          <w:sz w:val="24"/>
        </w:rPr>
      </w:pPr>
    </w:p>
    <w:p w14:paraId="13000000">
      <w:pPr>
        <w:pStyle w:val="Style_3"/>
        <w:rPr>
          <w:sz w:val="28"/>
        </w:rPr>
      </w:pPr>
      <w:r>
        <w:rPr>
          <w:sz w:val="28"/>
        </w:rPr>
        <w:t>1. Общая информация</w:t>
      </w:r>
    </w:p>
    <w:p w14:paraId="14000000">
      <w:pPr>
        <w:numPr>
          <w:ilvl w:val="1"/>
          <w:numId w:val="1"/>
        </w:numPr>
        <w:ind w:firstLine="0" w:left="0"/>
        <w:contextualSpacing w:val="1"/>
        <w:jc w:val="both"/>
        <w:rPr>
          <w:sz w:val="24"/>
        </w:rPr>
      </w:pPr>
      <w:r>
        <w:rPr>
          <w:sz w:val="24"/>
          <w:u w:val="single"/>
        </w:rPr>
        <w:t>Орган-разработчик:</w:t>
      </w:r>
      <w:r>
        <w:rPr>
          <w:sz w:val="24"/>
          <w:u w:val="none"/>
        </w:rPr>
        <w:t xml:space="preserve"> </w:t>
      </w:r>
      <w:r>
        <w:rPr>
          <w:sz w:val="24"/>
          <w:u w:val="none"/>
        </w:rPr>
        <w:t>Департамент ветеринарии Республики Саха (Якутия).</w:t>
      </w:r>
    </w:p>
    <w:p w14:paraId="15000000">
      <w:pPr>
        <w:numPr>
          <w:ilvl w:val="1"/>
          <w:numId w:val="1"/>
        </w:numPr>
        <w:spacing w:line="252" w:lineRule="auto"/>
        <w:ind w:firstLine="0" w:left="0"/>
        <w:contextualSpacing w:val="1"/>
        <w:jc w:val="both"/>
        <w:rPr>
          <w:sz w:val="24"/>
        </w:rPr>
      </w:pPr>
      <w:r>
        <w:rPr>
          <w:sz w:val="24"/>
          <w:u w:val="single"/>
        </w:rPr>
        <w:t>Вид и наименование проекта нормативного правового акта:</w:t>
      </w:r>
      <w:r>
        <w:rPr>
          <w:sz w:val="24"/>
        </w:rPr>
        <w:t xml:space="preserve"> </w:t>
      </w:r>
      <w:r>
        <w:rPr>
          <w:sz w:val="24"/>
        </w:rPr>
        <w:t xml:space="preserve">Проект постановления Правительства Республики Саха (Якутия) </w:t>
      </w:r>
      <w:r>
        <w:rPr>
          <w:sz w:val="24"/>
        </w:rPr>
        <w:t>«Об утверждении Методики распределения и правил предоставления иных межбюджетных трансфертов из государственного бюджета Республики Саха (Якутия) местным бюджетам на возмещение части затрат, связанных со строительством, реконструкцией  и капитальным ремонтом муниципальных приютов для животных без владельцев»</w:t>
      </w:r>
      <w:r>
        <w:rPr>
          <w:sz w:val="24"/>
        </w:rPr>
        <w:t xml:space="preserve">. </w:t>
      </w:r>
    </w:p>
    <w:p w14:paraId="16000000">
      <w:pPr>
        <w:pStyle w:val="Style_4"/>
        <w:numPr>
          <w:ilvl w:val="1"/>
          <w:numId w:val="1"/>
        </w:numPr>
        <w:spacing w:line="252" w:lineRule="auto"/>
        <w:ind w:firstLine="0" w:left="0"/>
        <w:jc w:val="both"/>
        <w:rPr>
          <w:sz w:val="24"/>
        </w:rPr>
      </w:pPr>
      <w:r>
        <w:rPr>
          <w:sz w:val="24"/>
          <w:u w:val="single"/>
        </w:rPr>
        <w:t>Краткое описание проблемы, на решение которой направлено предлагаемое правовое регулирование:</w:t>
      </w:r>
      <w:r>
        <w:rPr>
          <w:sz w:val="24"/>
        </w:rPr>
        <w:t xml:space="preserve"> </w:t>
      </w:r>
      <w:r>
        <w:rPr>
          <w:sz w:val="24"/>
        </w:rPr>
        <w:t>Закон</w:t>
      </w:r>
      <w:r>
        <w:rPr>
          <w:sz w:val="24"/>
        </w:rPr>
        <w:t>ом</w:t>
      </w:r>
      <w:r>
        <w:rPr>
          <w:sz w:val="24"/>
        </w:rPr>
        <w:t xml:space="preserve"> Республики Саха (Якутия) от 02.04.2014 1288</w:t>
      </w:r>
      <w:r>
        <w:rPr>
          <w:sz w:val="24"/>
        </w:rPr>
        <w:t>-З N 131-V «</w:t>
      </w:r>
      <w:r>
        <w:rPr>
          <w:sz w:val="24"/>
        </w:rPr>
        <w:t>О наделении органов местного самоуправления муниципальных образований Республики Саха (Якутия) отдельными государственными полномочиями Республики Саха (Якутия) по организации мероприятий при осуществлении деятельности по обращ</w:t>
      </w:r>
      <w:r>
        <w:rPr>
          <w:sz w:val="24"/>
        </w:rPr>
        <w:t xml:space="preserve">ению с животными без владельцев» органам местного самоуправления переданы полномочия по организации мероприятий при осуществлении деятельности по обращению с животными без владельцев. </w:t>
      </w:r>
    </w:p>
    <w:p w14:paraId="17000000">
      <w:pPr>
        <w:spacing w:line="252" w:lineRule="auto"/>
        <w:ind w:firstLine="567" w:left="0"/>
        <w:jc w:val="both"/>
        <w:rPr>
          <w:sz w:val="24"/>
        </w:rPr>
      </w:pPr>
      <w:r>
        <w:rPr>
          <w:sz w:val="24"/>
        </w:rPr>
        <w:t>Но материальные</w:t>
      </w:r>
      <w:r>
        <w:rPr>
          <w:sz w:val="24"/>
        </w:rPr>
        <w:t xml:space="preserve"> средств</w:t>
      </w:r>
      <w:r>
        <w:rPr>
          <w:sz w:val="24"/>
        </w:rPr>
        <w:t>а (приюты)</w:t>
      </w:r>
      <w:r>
        <w:rPr>
          <w:sz w:val="24"/>
        </w:rPr>
        <w:t>, необходимых органам местного самоуправления для осуществления переданных им отдельных государственных полномочий</w:t>
      </w:r>
      <w:r>
        <w:rPr>
          <w:sz w:val="24"/>
        </w:rPr>
        <w:t xml:space="preserve"> не переданы.</w:t>
      </w:r>
    </w:p>
    <w:p w14:paraId="18000000">
      <w:pPr>
        <w:pStyle w:val="Style_4"/>
        <w:spacing w:line="252" w:lineRule="auto"/>
        <w:ind w:firstLine="567" w:left="0"/>
        <w:jc w:val="both"/>
        <w:rPr>
          <w:sz w:val="24"/>
        </w:rPr>
      </w:pPr>
      <w:r>
        <w:rPr>
          <w:sz w:val="24"/>
        </w:rPr>
        <w:t>На сегодняшний день на территории республики действует всего 13 приютов для животных без владельцев, оборудованный силами и средствами местного бюджета органов местного самоуправления.</w:t>
      </w:r>
    </w:p>
    <w:p w14:paraId="19000000">
      <w:pPr>
        <w:pStyle w:val="Style_4"/>
        <w:numPr>
          <w:ilvl w:val="1"/>
          <w:numId w:val="1"/>
        </w:numPr>
        <w:spacing w:line="252" w:lineRule="auto"/>
        <w:ind w:firstLine="0" w:left="0"/>
        <w:jc w:val="both"/>
        <w:rPr>
          <w:sz w:val="24"/>
          <w:u w:val="single"/>
        </w:rPr>
      </w:pPr>
      <w:r>
        <w:rPr>
          <w:sz w:val="24"/>
          <w:u w:val="single"/>
        </w:rPr>
        <w:t>Краткое описание целей предлагаемого правового регулирования:</w:t>
      </w:r>
      <w:r>
        <w:rPr>
          <w:sz w:val="24"/>
          <w:u w:val="single"/>
        </w:rPr>
        <w:t xml:space="preserve"> </w:t>
      </w:r>
    </w:p>
    <w:p w14:paraId="1A000000">
      <w:pPr>
        <w:ind w:firstLine="360" w:left="0"/>
        <w:jc w:val="both"/>
        <w:rPr>
          <w:sz w:val="24"/>
        </w:rPr>
      </w:pPr>
      <w:r>
        <w:rPr>
          <w:color w:themeColor="text1" w:val="000000"/>
          <w:sz w:val="24"/>
        </w:rPr>
        <w:t>П</w:t>
      </w:r>
      <w:r>
        <w:rPr>
          <w:color w:themeColor="text1" w:val="000000"/>
          <w:sz w:val="24"/>
        </w:rPr>
        <w:t>редоставления и распределения иных межбюджетных трансфертов из государственного бюджета Республики Саха (Якутия) бюджетам муниципальных образований Республики Саха (Якутия) в целях возмещения части затрат, связанных со строительством, переоборудованием (дооборудование) и реконструкцией муниципальных приютов для животных без владельцев.</w:t>
      </w:r>
      <w:r>
        <w:rPr>
          <w:sz w:val="24"/>
        </w:rPr>
        <w:t xml:space="preserve"> </w:t>
      </w:r>
    </w:p>
    <w:p w14:paraId="1B000000">
      <w:pPr>
        <w:pStyle w:val="Style_4"/>
        <w:numPr>
          <w:ilvl w:val="1"/>
          <w:numId w:val="1"/>
        </w:numPr>
        <w:ind w:firstLine="0" w:left="0"/>
        <w:jc w:val="both"/>
        <w:rPr>
          <w:sz w:val="24"/>
        </w:rPr>
      </w:pPr>
      <w:r>
        <w:rPr>
          <w:sz w:val="24"/>
          <w:u w:val="single"/>
        </w:rPr>
        <w:t>Краткое описание содержания предлагаемого правового регулирования:</w:t>
      </w:r>
      <w:r>
        <w:rPr>
          <w:sz w:val="24"/>
        </w:rPr>
        <w:t xml:space="preserve"> </w:t>
      </w:r>
      <w:r>
        <w:rPr>
          <w:sz w:val="24"/>
        </w:rPr>
        <w:t xml:space="preserve">Проектом предлагается </w:t>
      </w:r>
      <w:r>
        <w:rPr>
          <w:sz w:val="24"/>
        </w:rPr>
        <w:t xml:space="preserve">органом местного самоуправления </w:t>
      </w:r>
      <w:r>
        <w:rPr>
          <w:sz w:val="24"/>
        </w:rPr>
        <w:t xml:space="preserve">предоставления </w:t>
      </w:r>
      <w:r>
        <w:rPr>
          <w:sz w:val="24"/>
        </w:rPr>
        <w:t xml:space="preserve">и возмещения части затрат, связанных со строительством, переоборудованием (дооборудование) и реконструкцией </w:t>
      </w:r>
      <w:r>
        <w:rPr>
          <w:sz w:val="24"/>
        </w:rPr>
        <w:t>приютов для животных без владельцев.</w:t>
      </w:r>
    </w:p>
    <w:p w14:paraId="1C000000">
      <w:pPr>
        <w:pStyle w:val="Style_4"/>
        <w:widowControl w:val="0"/>
        <w:numPr>
          <w:ilvl w:val="1"/>
          <w:numId w:val="1"/>
        </w:numPr>
        <w:spacing w:line="240" w:lineRule="auto"/>
        <w:ind/>
        <w:jc w:val="both"/>
        <w:rPr>
          <w:sz w:val="24"/>
          <w:u w:val="single"/>
        </w:rPr>
      </w:pPr>
      <w:r>
        <w:rPr>
          <w:sz w:val="24"/>
          <w:u w:val="single"/>
        </w:rPr>
        <w:t>Контактная информация исполнителя в органе-разработчике:</w:t>
      </w:r>
    </w:p>
    <w:p w14:paraId="1D000000">
      <w:pPr>
        <w:ind/>
        <w:jc w:val="both"/>
        <w:rPr>
          <w:sz w:val="24"/>
        </w:rPr>
      </w:pPr>
      <w:r>
        <w:rPr>
          <w:sz w:val="24"/>
        </w:rPr>
        <w:t xml:space="preserve">Ф.И.О.: </w:t>
      </w:r>
      <w:r>
        <w:rPr>
          <w:sz w:val="24"/>
        </w:rPr>
        <w:t>Харитонова Оксана Романовна</w:t>
      </w:r>
      <w:r>
        <w:rPr>
          <w:sz w:val="24"/>
        </w:rPr>
        <w:t>.</w:t>
      </w:r>
    </w:p>
    <w:p w14:paraId="1E000000">
      <w:pPr>
        <w:ind/>
        <w:jc w:val="both"/>
        <w:rPr>
          <w:sz w:val="24"/>
        </w:rPr>
      </w:pPr>
      <w:r>
        <w:rPr>
          <w:sz w:val="24"/>
        </w:rPr>
        <w:t>Должность: Старший государственный инспектор Территориального подразделения Департамента ветеринарии Республики Саха (Якутия) по городу Якутску.</w:t>
      </w:r>
    </w:p>
    <w:p w14:paraId="1F000000">
      <w:pPr>
        <w:ind/>
        <w:jc w:val="both"/>
        <w:rPr>
          <w:sz w:val="24"/>
        </w:rPr>
      </w:pPr>
      <w:r>
        <w:rPr>
          <w:sz w:val="24"/>
        </w:rPr>
        <w:t xml:space="preserve">Тел: </w:t>
      </w:r>
      <w:r>
        <w:rPr>
          <w:sz w:val="24"/>
        </w:rPr>
        <w:t>508715</w:t>
      </w:r>
      <w:r>
        <w:rPr>
          <w:sz w:val="24"/>
        </w:rPr>
        <w:t xml:space="preserve">, </w:t>
      </w:r>
      <w:r>
        <w:rPr>
          <w:sz w:val="24"/>
        </w:rPr>
        <w:t>ip</w:t>
      </w:r>
      <w:r>
        <w:rPr>
          <w:sz w:val="24"/>
        </w:rPr>
        <w:t xml:space="preserve"> 62623</w:t>
      </w:r>
      <w:r>
        <w:rPr>
          <w:sz w:val="24"/>
        </w:rPr>
        <w:t xml:space="preserve">, адрес электронной почты: </w:t>
      </w:r>
      <w:r>
        <w:rPr>
          <w:sz w:val="24"/>
        </w:rPr>
        <w:t xml:space="preserve"> haritonovaOR@sakha.gov.ru.</w:t>
      </w:r>
    </w:p>
    <w:p w14:paraId="20000000">
      <w:pPr>
        <w:pStyle w:val="Style_4"/>
        <w:numPr>
          <w:ilvl w:val="1"/>
          <w:numId w:val="1"/>
        </w:numPr>
        <w:ind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Степень регулирующего воздействия проекта нормативного правового акта</w:t>
      </w:r>
      <w:r>
        <w:rPr>
          <w:sz w:val="24"/>
          <w:u w:val="single"/>
        </w:rPr>
        <w:t>:</w:t>
      </w:r>
      <w:r>
        <w:rPr>
          <w:sz w:val="24"/>
        </w:rPr>
        <w:t xml:space="preserve"> высокая</w:t>
      </w:r>
    </w:p>
    <w:p w14:paraId="21000000">
      <w:pPr>
        <w:pStyle w:val="Style_4"/>
        <w:numPr>
          <w:ilvl w:val="1"/>
          <w:numId w:val="1"/>
        </w:numPr>
        <w:ind w:firstLine="0" w:left="0"/>
        <w:jc w:val="both"/>
        <w:rPr>
          <w:sz w:val="24"/>
        </w:rPr>
      </w:pPr>
      <w:r>
        <w:rPr>
          <w:sz w:val="24"/>
        </w:rPr>
        <w:t xml:space="preserve"> </w:t>
      </w:r>
      <w:r>
        <w:rPr>
          <w:sz w:val="24"/>
          <w:u w:val="single"/>
        </w:rPr>
        <w:t>Обоснование отнесения проекта нормативного правового акта к определенной степени регулирующего воздействия:</w:t>
      </w:r>
      <w:r>
        <w:rPr>
          <w:sz w:val="24"/>
        </w:rPr>
        <w:t xml:space="preserve"> проект постановления Правительства Республики Саха (Якутия) </w:t>
      </w:r>
      <w:r>
        <w:rPr>
          <w:sz w:val="24"/>
        </w:rPr>
        <w:t>Об утверждении Порядка предоставления иных межбюджетных трансфертов из государственного бюджета Республики Саха (Якутия) бюджетам муниципальных образований Республики Саха (Якутия) в целях возмещения части затрат, связанных со строительством, переоборудованием (дооборудование) и реконструкцией муниципальных приют</w:t>
      </w:r>
      <w:r>
        <w:rPr>
          <w:sz w:val="24"/>
        </w:rPr>
        <w:t>ов для животных без владельцев» относится к высокой степени регулирующего воздействия так как проект акта содержит положения</w:t>
      </w:r>
      <w:r>
        <w:rPr>
          <w:sz w:val="24"/>
        </w:rPr>
        <w:t>, устанавливающие ранее не предусмотренные действующим законодательством обязанности органов местного самоуправления, а также положения, приводящие к возникновению расходов государственного бюджета Республики Саха (Якутия).</w:t>
      </w:r>
    </w:p>
    <w:p w14:paraId="22000000">
      <w:pPr>
        <w:ind/>
        <w:jc w:val="both"/>
        <w:rPr>
          <w:sz w:val="24"/>
        </w:rPr>
      </w:pPr>
      <w:r>
        <w:rPr>
          <w:sz w:val="24"/>
        </w:rPr>
        <w:t xml:space="preserve">2. </w:t>
      </w:r>
      <w:r>
        <w:rPr>
          <w:b w:val="1"/>
          <w:sz w:val="24"/>
        </w:rPr>
        <w:t>Описание проблемы, на решение которой направлено предлагаемое правовое регулирование</w:t>
      </w:r>
    </w:p>
    <w:p w14:paraId="23000000">
      <w:pPr>
        <w:ind/>
        <w:jc w:val="both"/>
        <w:rPr>
          <w:sz w:val="24"/>
        </w:rPr>
      </w:pPr>
      <w:r>
        <w:rPr>
          <w:sz w:val="24"/>
        </w:rPr>
        <w:t>2.1.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Формулировка проблемы:</w:t>
      </w:r>
      <w:r>
        <w:rPr>
          <w:sz w:val="24"/>
        </w:rPr>
        <w:t xml:space="preserve"> </w:t>
      </w:r>
      <w:r>
        <w:rPr>
          <w:sz w:val="24"/>
        </w:rPr>
        <w:t xml:space="preserve">в настоящее время </w:t>
      </w:r>
      <w:r>
        <w:rPr>
          <w:sz w:val="24"/>
        </w:rPr>
        <w:t>отсутств</w:t>
      </w:r>
      <w:r>
        <w:rPr>
          <w:sz w:val="24"/>
        </w:rPr>
        <w:t>ую</w:t>
      </w:r>
      <w:r>
        <w:rPr>
          <w:sz w:val="24"/>
        </w:rPr>
        <w:t>т</w:t>
      </w:r>
      <w:r>
        <w:rPr>
          <w:sz w:val="24"/>
        </w:rPr>
        <w:t xml:space="preserve"> на местах приюты для животных без владельцев. В связи с этим невозможно реализовать положения Федерального закона № 498-ФЗ от 27.12.2018 №</w:t>
      </w:r>
      <w:r>
        <w:rPr>
          <w:sz w:val="24"/>
        </w:rPr>
        <w:t xml:space="preserve"> 498-ФЗ </w:t>
      </w:r>
      <w:r>
        <w:rPr>
          <w:sz w:val="24"/>
        </w:rPr>
        <w:t>«</w:t>
      </w:r>
      <w:r>
        <w:rPr>
          <w:sz w:val="24"/>
        </w:rPr>
        <w:t>Об ответственном обращении с животными и о внесении изменений в отдельные законодательные акты Росс</w:t>
      </w:r>
      <w:r>
        <w:rPr>
          <w:sz w:val="24"/>
        </w:rPr>
        <w:t>ийской Федерации».</w:t>
      </w:r>
      <w:r>
        <w:rPr>
          <w:sz w:val="24"/>
        </w:rPr>
        <w:t xml:space="preserve"> </w:t>
      </w:r>
    </w:p>
    <w:p w14:paraId="24000000">
      <w:pPr>
        <w:ind/>
        <w:jc w:val="both"/>
        <w:rPr>
          <w:color w:val="FF0000"/>
          <w:sz w:val="24"/>
        </w:rPr>
      </w:pPr>
      <w:r>
        <w:rPr>
          <w:sz w:val="24"/>
        </w:rPr>
        <w:t xml:space="preserve">2.2. </w:t>
      </w:r>
      <w:r>
        <w:rPr>
          <w:sz w:val="24"/>
          <w:u w:val="single"/>
        </w:rPr>
        <w:t xml:space="preserve">Информация о возникновении, </w:t>
      </w:r>
      <w:r>
        <w:rPr>
          <w:sz w:val="24"/>
          <w:u w:val="single"/>
        </w:rPr>
        <w:t>выявлении проблемы и мерах, принятых ранее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для ее решения, достигнутых результатах и затраченных ресурсах:</w:t>
      </w:r>
      <w:r>
        <w:rPr>
          <w:sz w:val="24"/>
        </w:rPr>
        <w:t xml:space="preserve"> </w:t>
      </w:r>
      <w:r>
        <w:rPr>
          <w:sz w:val="24"/>
        </w:rPr>
        <w:t xml:space="preserve">Ранее </w:t>
      </w:r>
      <w:r>
        <w:rPr>
          <w:sz w:val="24"/>
        </w:rPr>
        <w:t xml:space="preserve">иные межбюджетные </w:t>
      </w:r>
      <w:r>
        <w:rPr>
          <w:sz w:val="24"/>
        </w:rPr>
        <w:t>трансфертов из государственного бюджета Республики Саха (Якутия)</w:t>
      </w:r>
      <w:r>
        <w:rPr>
          <w:sz w:val="24"/>
        </w:rPr>
        <w:t>не были предусмотрены на</w:t>
      </w:r>
      <w:r>
        <w:t xml:space="preserve"> </w:t>
      </w:r>
      <w:r>
        <w:rPr>
          <w:sz w:val="24"/>
        </w:rPr>
        <w:t>возмещения части затрат, связанных со строительством, переоборудованием (дооборудование) и реконструкцией</w:t>
      </w:r>
      <w:r>
        <w:rPr>
          <w:sz w:val="24"/>
        </w:rPr>
        <w:t xml:space="preserve"> приютов для животных без владельцев.</w:t>
      </w:r>
    </w:p>
    <w:p w14:paraId="25000000">
      <w:pPr>
        <w:ind/>
        <w:jc w:val="both"/>
        <w:rPr>
          <w:sz w:val="24"/>
        </w:rPr>
      </w:pPr>
      <w:r>
        <w:rPr>
          <w:sz w:val="24"/>
        </w:rPr>
        <w:t xml:space="preserve">2.3. </w:t>
      </w:r>
      <w:r>
        <w:rPr>
          <w:sz w:val="24"/>
          <w:u w:val="single"/>
        </w:rPr>
        <w:t>Социальные</w:t>
      </w:r>
      <w:r>
        <w:rPr>
          <w:sz w:val="24"/>
          <w:u w:val="single"/>
        </w:rPr>
        <w:t xml:space="preserve"> группы, </w:t>
      </w:r>
      <w:r>
        <w:rPr>
          <w:sz w:val="24"/>
          <w:u w:val="single"/>
        </w:rPr>
        <w:t>заинтересованные в устранении проблемы, их</w:t>
      </w:r>
      <w:r>
        <w:rPr>
          <w:sz w:val="24"/>
          <w:u w:val="single"/>
        </w:rPr>
        <w:t xml:space="preserve"> количественная оценка:</w:t>
      </w:r>
      <w:r>
        <w:rPr>
          <w:sz w:val="24"/>
          <w:u w:val="single"/>
        </w:rPr>
        <w:t xml:space="preserve"> </w:t>
      </w:r>
      <w:r>
        <w:rPr>
          <w:sz w:val="24"/>
        </w:rPr>
        <w:t>Юридические лица, индивидуальные предприниматели, физические лица, органы местного самоуправления, население в целом.</w:t>
      </w:r>
    </w:p>
    <w:p w14:paraId="26000000">
      <w:pPr>
        <w:ind/>
        <w:jc w:val="both"/>
        <w:rPr>
          <w:sz w:val="24"/>
        </w:rPr>
      </w:pPr>
      <w:r>
        <w:rPr>
          <w:sz w:val="24"/>
        </w:rPr>
        <w:t>2.4.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Характеристика </w:t>
      </w:r>
      <w:r>
        <w:rPr>
          <w:sz w:val="24"/>
          <w:u w:val="single"/>
        </w:rPr>
        <w:t>негативных эффектов,</w:t>
      </w:r>
      <w:r>
        <w:rPr>
          <w:sz w:val="24"/>
          <w:u w:val="single"/>
        </w:rPr>
        <w:t xml:space="preserve"> возникающих в связи с наличием проблемы, их количественная оценка:</w:t>
      </w:r>
      <w:r>
        <w:rPr>
          <w:sz w:val="24"/>
        </w:rPr>
        <w:t xml:space="preserve"> </w:t>
      </w:r>
      <w:r>
        <w:rPr>
          <w:sz w:val="24"/>
        </w:rPr>
        <w:t>Без принятия данного проекта</w:t>
      </w:r>
      <w:r>
        <w:rPr>
          <w:sz w:val="24"/>
        </w:rPr>
        <w:t xml:space="preserve"> </w:t>
      </w:r>
      <w:r>
        <w:rPr>
          <w:sz w:val="24"/>
        </w:rPr>
        <w:t xml:space="preserve">возникают проблемы </w:t>
      </w:r>
      <w:r>
        <w:rPr>
          <w:sz w:val="24"/>
        </w:rPr>
        <w:t>по организации мероприятий при осуществлении деятельности по обращению с животными без владельцев. Возникновению и причинению вреда жизни, и здоровью граждан, а также распространению особо опасных общих болезней для человека и животных.</w:t>
      </w:r>
    </w:p>
    <w:p w14:paraId="27000000">
      <w:pPr>
        <w:ind/>
        <w:jc w:val="both"/>
        <w:rPr>
          <w:sz w:val="24"/>
        </w:rPr>
      </w:pPr>
      <w:r>
        <w:rPr>
          <w:sz w:val="24"/>
        </w:rPr>
        <w:t xml:space="preserve">2.5. </w:t>
      </w:r>
      <w:r>
        <w:rPr>
          <w:sz w:val="24"/>
          <w:u w:val="single"/>
        </w:rPr>
        <w:t xml:space="preserve">Причины возникновения проблемы и факторы, поддерживающие </w:t>
      </w:r>
      <w:r>
        <w:rPr>
          <w:sz w:val="24"/>
          <w:u w:val="single"/>
        </w:rPr>
        <w:t>ее существование:</w:t>
      </w:r>
      <w:r>
        <w:rPr>
          <w:sz w:val="24"/>
          <w:u w:val="single"/>
        </w:rPr>
        <w:t xml:space="preserve"> </w:t>
      </w:r>
      <w:r>
        <w:rPr>
          <w:sz w:val="24"/>
        </w:rPr>
        <w:t>Отсутствие финансовых средств в местном бюджете органов местного самоуправления.</w:t>
      </w:r>
    </w:p>
    <w:p w14:paraId="28000000">
      <w:pPr>
        <w:ind/>
        <w:jc w:val="both"/>
        <w:rPr>
          <w:sz w:val="24"/>
        </w:rPr>
      </w:pPr>
      <w:r>
        <w:rPr>
          <w:sz w:val="24"/>
        </w:rPr>
        <w:t xml:space="preserve">2.6. </w:t>
      </w:r>
      <w:r>
        <w:rPr>
          <w:sz w:val="24"/>
          <w:u w:val="single"/>
        </w:rPr>
        <w:t xml:space="preserve">Причины невозможности решения </w:t>
      </w:r>
      <w:r>
        <w:rPr>
          <w:sz w:val="24"/>
          <w:u w:val="single"/>
        </w:rPr>
        <w:t>проблемы участниками соответствующих отношений самостоятельно, без вмешательства государства:</w:t>
      </w:r>
      <w:r>
        <w:rPr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Финансирование возможно только</w:t>
      </w:r>
      <w:r>
        <w:rPr>
          <w:sz w:val="24"/>
        </w:rPr>
        <w:t xml:space="preserve"> из республиканского бюджета.</w:t>
      </w:r>
    </w:p>
    <w:p w14:paraId="29000000">
      <w:pPr>
        <w:ind/>
        <w:jc w:val="both"/>
        <w:rPr>
          <w:sz w:val="24"/>
        </w:rPr>
      </w:pPr>
      <w:r>
        <w:rPr>
          <w:sz w:val="24"/>
        </w:rPr>
        <w:t>2.7.</w:t>
      </w:r>
      <w:r>
        <w:rPr>
          <w:sz w:val="24"/>
        </w:rPr>
        <w:t xml:space="preserve"> </w:t>
      </w:r>
      <w:r>
        <w:rPr>
          <w:sz w:val="24"/>
          <w:u w:val="single"/>
        </w:rPr>
        <w:t xml:space="preserve">Опыт решения аналогичных проблем в других субъектах </w:t>
      </w:r>
      <w:r>
        <w:rPr>
          <w:sz w:val="24"/>
          <w:u w:val="single"/>
        </w:rPr>
        <w:t>Российской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Федерации, иностранных государствах:</w:t>
      </w:r>
      <w:r>
        <w:rPr>
          <w:sz w:val="24"/>
        </w:rPr>
        <w:t xml:space="preserve"> </w:t>
      </w:r>
      <w:r>
        <w:rPr>
          <w:sz w:val="24"/>
        </w:rPr>
        <w:t xml:space="preserve">Республика Тыва, </w:t>
      </w:r>
      <w:r>
        <w:rPr>
          <w:sz w:val="24"/>
        </w:rPr>
        <w:t>Республика Бурятия.</w:t>
      </w:r>
    </w:p>
    <w:p w14:paraId="2A000000">
      <w:pPr>
        <w:ind/>
        <w:jc w:val="both"/>
        <w:rPr>
          <w:i w:val="0"/>
          <w:sz w:val="24"/>
          <w:u w:val="none"/>
        </w:rPr>
      </w:pPr>
      <w:r>
        <w:rPr>
          <w:sz w:val="24"/>
        </w:rPr>
        <w:t xml:space="preserve">2.8. </w:t>
      </w:r>
      <w:r>
        <w:rPr>
          <w:sz w:val="24"/>
          <w:u w:val="single"/>
        </w:rPr>
        <w:t>Источники данных</w:t>
      </w:r>
      <w:r>
        <w:rPr>
          <w:sz w:val="24"/>
          <w:u w:val="single"/>
        </w:rPr>
        <w:t>:</w:t>
      </w:r>
      <w:r>
        <w:rPr>
          <w:sz w:val="24"/>
          <w:u w:val="single"/>
        </w:rPr>
        <w:t xml:space="preserve"> </w:t>
      </w:r>
      <w:r>
        <w:rPr>
          <w:i w:val="0"/>
          <w:u w:val="single"/>
        </w:rPr>
        <w:t xml:space="preserve"> </w:t>
      </w:r>
      <w:r>
        <w:rPr>
          <w:i w:val="0"/>
          <w:u w:val="none"/>
        </w:rPr>
        <w:t>http://publication.pravo.gov.ru/</w:t>
      </w:r>
    </w:p>
    <w:p w14:paraId="2B000000">
      <w:pPr>
        <w:ind/>
        <w:jc w:val="both"/>
        <w:rPr>
          <w:sz w:val="24"/>
        </w:rPr>
      </w:pPr>
      <w:r>
        <w:rPr>
          <w:sz w:val="24"/>
        </w:rPr>
        <w:t xml:space="preserve">2.9. </w:t>
      </w:r>
      <w:r>
        <w:rPr>
          <w:sz w:val="24"/>
          <w:u w:val="single"/>
        </w:rPr>
        <w:t>Иная информация о проблеме:</w:t>
      </w:r>
      <w:r>
        <w:rPr>
          <w:sz w:val="24"/>
        </w:rPr>
        <w:t xml:space="preserve"> </w:t>
      </w:r>
      <w:r>
        <w:rPr>
          <w:sz w:val="24"/>
        </w:rPr>
        <w:t xml:space="preserve">публикации в средствах массовой информации, обращение граждан и органов местного самоуправления республики, материалы из органов полиции. </w:t>
      </w:r>
    </w:p>
    <w:p w14:paraId="2C000000">
      <w:pPr>
        <w:ind/>
        <w:jc w:val="both"/>
        <w:rPr>
          <w:sz w:val="24"/>
        </w:rPr>
      </w:pPr>
      <w:r>
        <w:rPr>
          <w:sz w:val="24"/>
        </w:rPr>
        <w:t xml:space="preserve">3. </w:t>
      </w:r>
      <w:r>
        <w:rPr>
          <w:b w:val="1"/>
          <w:sz w:val="24"/>
        </w:rPr>
        <w:t>Определение целей</w:t>
      </w:r>
      <w:r>
        <w:rPr>
          <w:b w:val="1"/>
          <w:sz w:val="24"/>
        </w:rPr>
        <w:t xml:space="preserve"> предлагаемого правового регулирования и индикаторов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для оценки их достижения</w:t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969"/>
        <w:gridCol w:w="2551"/>
        <w:gridCol w:w="2551"/>
      </w:tblGrid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3.1. Цели предлагаемого правового регулирования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>
        <w:tc>
          <w:tcPr>
            <w:tcW w:type="dxa" w:w="396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Принятие </w:t>
            </w:r>
            <w:r>
              <w:rPr>
                <w:sz w:val="24"/>
              </w:rPr>
              <w:t xml:space="preserve">постановления Правительства Республики Саха (Якутия)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>Об утверждении Порядка предоставления иных межбюджетных трансфертов из государственного бюджета Республики Саха (Якутия) бюджетам муниципальных образований Республики Саха (Якутия) в целях возмещения части затрат, связанных со строительством, переоборудованием (дооборудование) и реконструкцией муниципальных приютов для животных без владельцев</w:t>
            </w:r>
            <w:r>
              <w:rPr>
                <w:sz w:val="24"/>
              </w:rPr>
              <w:t>»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type="dxa" w:w="255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</w:tr>
    </w:tbl>
    <w:p w14:paraId="33000000">
      <w:pPr>
        <w:ind/>
        <w:jc w:val="both"/>
        <w:rPr>
          <w:sz w:val="24"/>
        </w:rPr>
      </w:pPr>
      <w:r>
        <w:rPr>
          <w:sz w:val="24"/>
        </w:rPr>
        <w:t xml:space="preserve">3.4. </w:t>
      </w:r>
      <w:r>
        <w:rPr>
          <w:sz w:val="24"/>
          <w:u w:val="single"/>
        </w:rPr>
        <w:t xml:space="preserve">Действующие </w:t>
      </w:r>
      <w:r>
        <w:rPr>
          <w:sz w:val="24"/>
          <w:u w:val="single"/>
        </w:rPr>
        <w:t>нормативные правовые акты, поручения, другие решения, из</w:t>
      </w:r>
      <w:r>
        <w:rPr>
          <w:sz w:val="24"/>
          <w:u w:val="single"/>
        </w:rPr>
        <w:t xml:space="preserve"> которых вытекает необходимость разработки предлагаемого</w:t>
      </w:r>
      <w:r>
        <w:rPr>
          <w:sz w:val="24"/>
          <w:u w:val="single"/>
        </w:rPr>
        <w:t xml:space="preserve"> правового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регулирования в данной области, которые определяют необходимость постановки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указанных целей:</w:t>
      </w:r>
      <w:r>
        <w:rPr>
          <w:sz w:val="24"/>
        </w:rPr>
        <w:t xml:space="preserve"> </w:t>
      </w:r>
    </w:p>
    <w:p w14:paraId="34000000">
      <w:pPr>
        <w:pStyle w:val="Style_4"/>
        <w:widowControl w:val="0"/>
        <w:numPr>
          <w:ilvl w:val="0"/>
          <w:numId w:val="2"/>
        </w:numPr>
        <w:tabs>
          <w:tab w:leader="none" w:pos="709" w:val="left"/>
          <w:tab w:leader="none" w:pos="1134" w:val="left"/>
        </w:tabs>
        <w:ind w:firstLine="0" w:left="0"/>
        <w:contextualSpacing w:val="0"/>
        <w:jc w:val="both"/>
        <w:rPr>
          <w:sz w:val="24"/>
        </w:rPr>
      </w:pPr>
      <w:r>
        <w:rPr>
          <w:sz w:val="24"/>
        </w:rPr>
        <w:t>Федеральный закон от 27.12.2018 № 498-ФЗ «Об ответственном обращении с животными и о внесении изменений в отдельные законодательные акты Российской Федерации»;</w:t>
      </w:r>
    </w:p>
    <w:p w14:paraId="35000000">
      <w:pPr>
        <w:pStyle w:val="Style_4"/>
        <w:widowControl w:val="0"/>
        <w:numPr>
          <w:ilvl w:val="0"/>
          <w:numId w:val="2"/>
        </w:numPr>
        <w:tabs>
          <w:tab w:leader="none" w:pos="709" w:val="left"/>
          <w:tab w:leader="none" w:pos="1134" w:val="left"/>
        </w:tabs>
        <w:ind w:firstLine="0" w:left="0"/>
        <w:contextualSpacing w:val="0"/>
        <w:jc w:val="both"/>
        <w:rPr>
          <w:sz w:val="24"/>
        </w:rPr>
      </w:pPr>
      <w:r>
        <w:rPr>
          <w:sz w:val="24"/>
        </w:rPr>
        <w:t>Протокол рабочего совещания у заместителя Председателя Правительства Республики Саха (Якутия) М.В. Никифорова по вопросам строительства приютов для животных без владельцев (РК от 06.02.2023 № А-356-дсп) № Пр-34-П6 от 13.03.2023</w:t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3005"/>
        <w:gridCol w:w="2268"/>
        <w:gridCol w:w="1814"/>
        <w:gridCol w:w="1984"/>
      </w:tblGrid>
      <w:tr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ind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3.5</w:t>
            </w:r>
            <w:r>
              <w:rPr>
                <w:sz w:val="24"/>
              </w:rPr>
              <w:t>. Цели предлагаемого правового регулирования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3.6</w:t>
            </w:r>
            <w:r>
              <w:rPr>
                <w:sz w:val="24"/>
              </w:rPr>
              <w:t>. Индикаторы достижения целей предлагаемого правового регулирования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3.7</w:t>
            </w:r>
            <w:r>
              <w:rPr>
                <w:sz w:val="24"/>
              </w:rPr>
              <w:t>. Единица измерения индикаторов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ind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>3.8</w:t>
            </w:r>
            <w:r>
              <w:rPr>
                <w:sz w:val="24"/>
              </w:rPr>
              <w:t>. Целевые значения индикаторов по годам</w:t>
            </w:r>
          </w:p>
        </w:tc>
      </w:tr>
      <w:tr>
        <w:tc>
          <w:tcPr>
            <w:tcW w:type="dxa" w:w="30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ind/>
              <w:jc w:val="both"/>
              <w:rPr>
                <w:sz w:val="24"/>
                <w:highlight w:val="yellow"/>
              </w:rPr>
            </w:pPr>
            <w:r>
              <w:rPr>
                <w:sz w:val="24"/>
              </w:rPr>
              <w:t xml:space="preserve">Принятие </w:t>
            </w:r>
            <w:r>
              <w:rPr>
                <w:sz w:val="24"/>
              </w:rPr>
              <w:t xml:space="preserve">постановления Правительства Республики Саха (Якутия) </w:t>
            </w:r>
            <w:r>
              <w:rPr>
                <w:sz w:val="24"/>
              </w:rPr>
              <w:t xml:space="preserve">«Об утверждении Порядка предоставления иных межбюджетных трансфертов из государственного бюджета Республики Саха (Якутия) бюджетам муниципальных образований Республики Саха (Якутия) в целях возмещения части затрат, связанных со строительством, переоборудованием (дооборудование) и реконструкцией муниципальных приютов для животных без владельцев». 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0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Уменьшение количества животных без владельцев</w:t>
            </w:r>
            <w:r>
              <w:rPr>
                <w:sz w:val="24"/>
              </w:rPr>
              <w:t xml:space="preserve"> на территории Республики Саха (Якутия)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00000">
            <w:pPr>
              <w:ind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Единиц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00000">
            <w:pPr>
              <w:ind/>
              <w:jc w:val="both"/>
              <w:rPr>
                <w:color w:val="FF0000"/>
                <w:sz w:val="24"/>
                <w:highlight w:val="yellow"/>
              </w:rPr>
            </w:pPr>
            <w:r>
              <w:rPr>
                <w:sz w:val="24"/>
              </w:rPr>
              <w:t>0,5%</w:t>
            </w:r>
          </w:p>
        </w:tc>
      </w:tr>
    </w:tbl>
    <w:p w14:paraId="3E000000">
      <w:pPr>
        <w:ind/>
        <w:jc w:val="both"/>
        <w:rPr>
          <w:sz w:val="24"/>
        </w:rPr>
      </w:pPr>
      <w:r>
        <w:rPr>
          <w:sz w:val="24"/>
        </w:rPr>
        <w:t>3.9</w:t>
      </w:r>
      <w:r>
        <w:rPr>
          <w:sz w:val="24"/>
        </w:rPr>
        <w:t xml:space="preserve">. </w:t>
      </w:r>
      <w:r>
        <w:rPr>
          <w:sz w:val="24"/>
          <w:u w:val="single"/>
        </w:rPr>
        <w:t>Методы расчета</w:t>
      </w:r>
      <w:r>
        <w:rPr>
          <w:sz w:val="24"/>
          <w:u w:val="single"/>
        </w:rPr>
        <w:t xml:space="preserve"> индикаторов достижения целей предлагаемого правового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регулирования, источники информации для расчетов:</w:t>
      </w:r>
      <w:r>
        <w:rPr>
          <w:sz w:val="24"/>
          <w:u w:val="single"/>
        </w:rPr>
        <w:t xml:space="preserve"> </w:t>
      </w:r>
      <w:r>
        <w:rPr>
          <w:sz w:val="24"/>
        </w:rPr>
        <w:t>отсутствуют.</w:t>
      </w:r>
    </w:p>
    <w:p w14:paraId="3F000000">
      <w:pPr>
        <w:ind/>
        <w:jc w:val="both"/>
        <w:rPr>
          <w:sz w:val="24"/>
        </w:rPr>
      </w:pPr>
      <w:r>
        <w:rPr>
          <w:sz w:val="24"/>
        </w:rPr>
        <w:t xml:space="preserve">3.10. </w:t>
      </w:r>
      <w:r>
        <w:rPr>
          <w:sz w:val="24"/>
          <w:u w:val="single"/>
        </w:rPr>
        <w:t xml:space="preserve">Проведение мониторинга и иные способы (методы) оценки достижения целей предполагаемого правового </w:t>
      </w:r>
      <w:r>
        <w:rPr>
          <w:sz w:val="24"/>
          <w:u w:val="single"/>
        </w:rPr>
        <w:t xml:space="preserve">регулирования: </w:t>
      </w:r>
      <w:r>
        <w:rPr>
          <w:sz w:val="24"/>
        </w:rPr>
        <w:t>отсутствуют</w:t>
      </w:r>
    </w:p>
    <w:p w14:paraId="40000000">
      <w:pPr>
        <w:ind/>
        <w:jc w:val="both"/>
        <w:rPr>
          <w:sz w:val="24"/>
        </w:rPr>
      </w:pPr>
      <w:r>
        <w:rPr>
          <w:sz w:val="24"/>
        </w:rPr>
        <w:t>3.11.</w:t>
      </w:r>
      <w:r>
        <w:rPr>
          <w:sz w:val="24"/>
          <w:u w:val="single"/>
        </w:rPr>
        <w:t xml:space="preserve"> Оценка затрат на проведение мониторинга достижения целей предлагаемого правового регулирования:</w:t>
      </w:r>
      <w:r>
        <w:rPr>
          <w:sz w:val="24"/>
        </w:rPr>
        <w:t xml:space="preserve"> отсутствуют</w:t>
      </w:r>
    </w:p>
    <w:p w14:paraId="41000000">
      <w:pPr>
        <w:ind/>
        <w:jc w:val="both"/>
        <w:rPr>
          <w:sz w:val="24"/>
        </w:rPr>
      </w:pPr>
      <w:r>
        <w:rPr>
          <w:sz w:val="24"/>
        </w:rPr>
        <w:t>3.12.</w:t>
      </w:r>
      <w:r>
        <w:rPr>
          <w:sz w:val="24"/>
          <w:u w:val="single"/>
        </w:rPr>
        <w:t xml:space="preserve"> Источники информации для расчета индикаторов:</w:t>
      </w:r>
      <w:r>
        <w:rPr>
          <w:sz w:val="24"/>
        </w:rPr>
        <w:t xml:space="preserve"> отсутствуют</w:t>
      </w:r>
    </w:p>
    <w:p w14:paraId="42000000">
      <w:pPr>
        <w:ind/>
        <w:jc w:val="both"/>
        <w:rPr>
          <w:sz w:val="24"/>
        </w:rPr>
      </w:pPr>
      <w:r>
        <w:rPr>
          <w:sz w:val="24"/>
        </w:rPr>
        <w:t>4.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 xml:space="preserve">Качественная </w:t>
      </w:r>
      <w:r>
        <w:rPr>
          <w:b w:val="1"/>
          <w:sz w:val="24"/>
        </w:rPr>
        <w:t>характеристика и оценка численности потенциальных адресатов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предлагаемого правового регулирования (их групп)</w:t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4535"/>
        <w:gridCol w:w="2211"/>
        <w:gridCol w:w="2324"/>
      </w:tblGrid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4.2. Количество участников группы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4.3. Источники данных</w:t>
            </w:r>
          </w:p>
        </w:tc>
      </w:tr>
      <w:tr>
        <w:tc>
          <w:tcPr>
            <w:tcW w:type="dxa" w:w="45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Юридические лица, индивидуальные предприниматели, физические лица, органы местного самоуправления, население в целом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Органы местного самоуправления в 35 улусах (районах) республики, 7789 юридических и индивидуальных предпринимателей, 981 971 населения республики.</w:t>
            </w:r>
          </w:p>
        </w:tc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https://www.sakha.gov.ru/portals/front/iomsu</w:t>
            </w:r>
          </w:p>
          <w:p w14:paraId="4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https</w:t>
            </w:r>
            <w:r>
              <w:rPr>
                <w:sz w:val="24"/>
              </w:rPr>
              <w:t>://</w:t>
            </w:r>
            <w:r>
              <w:rPr>
                <w:sz w:val="24"/>
              </w:rPr>
              <w:t>ru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wikipedia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>org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wiki</w:t>
            </w:r>
            <w:r>
              <w:rPr>
                <w:sz w:val="24"/>
              </w:rPr>
              <w:t>/Население_Якутии</w:t>
            </w:r>
          </w:p>
        </w:tc>
      </w:tr>
    </w:tbl>
    <w:p w14:paraId="4A000000">
      <w:pPr>
        <w:ind/>
        <w:jc w:val="both"/>
        <w:rPr>
          <w:b w:val="1"/>
          <w:sz w:val="24"/>
        </w:rPr>
      </w:pPr>
      <w:r>
        <w:rPr>
          <w:sz w:val="24"/>
        </w:rPr>
        <w:t xml:space="preserve">5. </w:t>
      </w:r>
      <w:r>
        <w:rPr>
          <w:b w:val="1"/>
          <w:sz w:val="24"/>
        </w:rPr>
        <w:t>Изменение функций (полномочий, обязанностей, прав) органов государственной власти Республики Саха (Якутия) (органов местного самоуправления), а также порядка их реализации в связи с введением предлагаемого правового регулирования</w:t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608"/>
        <w:gridCol w:w="1644"/>
        <w:gridCol w:w="1644"/>
        <w:gridCol w:w="1644"/>
        <w:gridCol w:w="1531"/>
      </w:tblGrid>
      <w:tr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5.1. Наименование функции (полномочия, обязанности или права)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5.2. Характер функции (новая / изменяемая / отменяемая)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5.3. Предполагаемый порядок реализации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5.4. Оценка изменения трудовых затрат (чел./час в год), изменения численности сотрудников (чел.)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5.5. Оценка изменения потребностей в других ресурсах</w:t>
            </w:r>
          </w:p>
        </w:tc>
      </w:tr>
      <w:tr>
        <w:tc>
          <w:tcPr>
            <w:tcW w:type="dxa" w:w="9071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органа государственной власти 1: Департамент ветеринарии РС (Я)</w:t>
            </w:r>
          </w:p>
        </w:tc>
      </w:tr>
      <w:tr>
        <w:trPr>
          <w:trHeight w:hRule="atLeast" w:val="565"/>
        </w:trPr>
        <w:tc>
          <w:tcPr>
            <w:tcW w:type="dxa" w:w="260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00000">
            <w:pPr>
              <w:ind/>
              <w:jc w:val="both"/>
              <w:rPr>
                <w:sz w:val="24"/>
              </w:rPr>
            </w:pPr>
            <w:bookmarkStart w:id="1" w:name="_GoBack"/>
            <w:r>
              <w:rPr>
                <w:sz w:val="24"/>
              </w:rPr>
              <w:t xml:space="preserve">Функция по </w:t>
            </w:r>
            <w:r>
              <w:rPr>
                <w:sz w:val="24"/>
              </w:rPr>
              <w:t>рассмотрению и принятие решений о предоставлении иных межбюджетных трансфертов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изменяемая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3000000">
            <w:pPr>
              <w:ind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4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53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56000000">
      <w:pPr>
        <w:ind w:firstLine="540" w:left="0"/>
        <w:jc w:val="both"/>
        <w:rPr>
          <w:b w:val="1"/>
          <w:sz w:val="24"/>
        </w:rPr>
      </w:pPr>
      <w:bookmarkEnd w:id="1"/>
      <w:r>
        <w:rPr>
          <w:sz w:val="24"/>
        </w:rPr>
        <w:t xml:space="preserve">6. </w:t>
      </w:r>
      <w:r>
        <w:rPr>
          <w:b w:val="1"/>
          <w:sz w:val="24"/>
        </w:rPr>
        <w:t xml:space="preserve">Оценка дополнительных расходов (доходов) государственного бюджета Республики Саха (Якутия) (местных бюджетов), связанных с введением предлагаемого правового </w:t>
      </w:r>
      <w:r>
        <w:rPr>
          <w:b w:val="1"/>
          <w:sz w:val="24"/>
        </w:rPr>
        <w:t>регулирования: П</w:t>
      </w:r>
      <w:r>
        <w:rPr>
          <w:b w:val="1"/>
          <w:sz w:val="24"/>
        </w:rPr>
        <w:t>отребуются дополнительные расходы</w:t>
      </w:r>
      <w:r>
        <w:rPr>
          <w:b w:val="1"/>
          <w:sz w:val="24"/>
        </w:rPr>
        <w:t>.</w:t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835"/>
        <w:gridCol w:w="4082"/>
        <w:gridCol w:w="2154"/>
      </w:tblGrid>
      <w:tr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6.1. Наименование функции (полномочия, обязанности или права) (в </w:t>
            </w:r>
            <w:r>
              <w:rPr>
                <w:sz w:val="24"/>
              </w:rPr>
              <w:t>соответствии с подпунктом 5.1)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6.2. Виды расходов (возможных поступлений) государственного </w:t>
            </w:r>
            <w:r>
              <w:rPr>
                <w:sz w:val="24"/>
              </w:rPr>
              <w:t>бюджета Республики Саха (Якутия) (местных бюджетов)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6.3. Количественная оценка расходов и </w:t>
            </w:r>
            <w:r>
              <w:rPr>
                <w:sz w:val="24"/>
              </w:rPr>
              <w:t>возможных поступлений, млн рублей</w:t>
            </w:r>
          </w:p>
        </w:tc>
      </w:tr>
      <w:tr>
        <w:tc>
          <w:tcPr>
            <w:tcW w:type="dxa" w:w="907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Наименование органа государственной власти (органа местного самоуправления) (от 1 до K):</w:t>
            </w:r>
          </w:p>
        </w:tc>
      </w:tr>
      <w:t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Функция (полномочие, обязанность или право) 1.1</w:t>
            </w:r>
            <w:r>
              <w:rPr>
                <w:sz w:val="24"/>
              </w:rPr>
              <w:t>. Полномочие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Единовременные расходы (от 1 до N) в ____ г.: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Периодические расходы (от 1 до N) за период </w:t>
            </w:r>
            <w:r>
              <w:rPr>
                <w:sz w:val="24"/>
              </w:rPr>
              <w:t>(ежегодно)</w:t>
            </w:r>
            <w:r>
              <w:rPr>
                <w:sz w:val="24"/>
              </w:rPr>
              <w:t xml:space="preserve"> г.г.: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результатам представления подтверждающих документов</w:t>
            </w:r>
            <w:r>
              <w:rPr>
                <w:sz w:val="24"/>
              </w:rPr>
              <w:t>.</w:t>
            </w:r>
          </w:p>
        </w:tc>
      </w:tr>
      <w:t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Возможные доходы (от 1 до N) за период ____ г.г.: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Функция (полномочие, обязанность или право) 1.N</w:t>
            </w:r>
          </w:p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Единовременные расходы (от 1 до N) в ____ г.: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Периодические расходы (от 1 до N) за период ____ г.г.: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283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4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Возможные доходы (от 1 до N) за период ____ г.г.: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6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Итого единовременные расходы за период ____ г.г.: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>
        <w:tc>
          <w:tcPr>
            <w:tcW w:type="dxa" w:w="6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Итого периодические расходы за период </w:t>
            </w:r>
            <w:r>
              <w:rPr>
                <w:sz w:val="24"/>
              </w:rPr>
              <w:t>(ежегодно)</w:t>
            </w:r>
            <w:r>
              <w:rPr>
                <w:sz w:val="24"/>
              </w:rPr>
              <w:t xml:space="preserve"> г.г.: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По результатам представления подтверждающих документов.</w:t>
            </w:r>
          </w:p>
        </w:tc>
      </w:tr>
      <w:tr>
        <w:tc>
          <w:tcPr>
            <w:tcW w:type="dxa" w:w="6917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Итого возможные доходы за период ____ г.г.:</w:t>
            </w:r>
          </w:p>
        </w:tc>
        <w:tc>
          <w:tcPr>
            <w:tcW w:type="dxa" w:w="215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14:paraId="6F000000">
      <w:pPr>
        <w:ind/>
        <w:jc w:val="both"/>
        <w:rPr>
          <w:sz w:val="24"/>
        </w:rPr>
      </w:pPr>
      <w:r>
        <w:rPr>
          <w:sz w:val="24"/>
        </w:rPr>
        <w:t xml:space="preserve">6.4. </w:t>
      </w:r>
      <w:r>
        <w:rPr>
          <w:sz w:val="24"/>
          <w:u w:val="single"/>
        </w:rPr>
        <w:t xml:space="preserve">Другие </w:t>
      </w:r>
      <w:r>
        <w:rPr>
          <w:sz w:val="24"/>
          <w:u w:val="single"/>
        </w:rPr>
        <w:t>сведения о дополнительных расходах (доходах) государственного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 xml:space="preserve">бюджета </w:t>
      </w:r>
      <w:r>
        <w:rPr>
          <w:sz w:val="24"/>
          <w:u w:val="single"/>
        </w:rPr>
        <w:t>Республики Саха (Якутия) (местных бюджетов), возникающих в связи с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введением предлагаемого правового регулирования:</w:t>
      </w:r>
      <w:r>
        <w:rPr>
          <w:sz w:val="24"/>
        </w:rPr>
        <w:t xml:space="preserve"> </w:t>
      </w:r>
      <w:r>
        <w:rPr>
          <w:sz w:val="24"/>
        </w:rPr>
        <w:t>потребуются дополнительные финансовые средства из государственного бюджета Республики Саха (Якутия)</w:t>
      </w:r>
      <w:r>
        <w:rPr>
          <w:sz w:val="24"/>
        </w:rPr>
        <w:t>.</w:t>
      </w:r>
      <w:r>
        <w:rPr>
          <w:sz w:val="24"/>
        </w:rPr>
        <w:t xml:space="preserve"> </w:t>
      </w:r>
    </w:p>
    <w:p w14:paraId="70000000">
      <w:pPr>
        <w:ind/>
        <w:jc w:val="both"/>
        <w:rPr>
          <w:sz w:val="24"/>
        </w:rPr>
      </w:pPr>
      <w:r>
        <w:rPr>
          <w:sz w:val="24"/>
        </w:rPr>
        <w:t>6.5.</w:t>
      </w:r>
      <w:r>
        <w:rPr>
          <w:sz w:val="24"/>
          <w:u w:val="single"/>
        </w:rPr>
        <w:t xml:space="preserve"> Источники данных:</w:t>
      </w:r>
      <w:r>
        <w:rPr>
          <w:sz w:val="24"/>
        </w:rPr>
        <w:t xml:space="preserve"> </w:t>
      </w:r>
      <w:r>
        <w:rPr>
          <w:sz w:val="24"/>
        </w:rPr>
        <w:t>Отсутствуют.</w:t>
      </w:r>
    </w:p>
    <w:p w14:paraId="71000000">
      <w:pPr>
        <w:ind/>
        <w:jc w:val="both"/>
        <w:rPr>
          <w:sz w:val="24"/>
        </w:rPr>
      </w:pPr>
      <w:r>
        <w:rPr>
          <w:sz w:val="24"/>
        </w:rPr>
        <w:t>7</w:t>
      </w:r>
      <w:r>
        <w:rPr>
          <w:sz w:val="24"/>
        </w:rPr>
        <w:t>.</w:t>
      </w:r>
      <w:r>
        <w:rPr>
          <w:b w:val="1"/>
          <w:sz w:val="24"/>
        </w:rPr>
        <w:t xml:space="preserve"> Изменение обязанностей (ограничений) потенциальных </w:t>
      </w:r>
      <w:r>
        <w:rPr>
          <w:b w:val="1"/>
          <w:sz w:val="24"/>
        </w:rPr>
        <w:t>адресатов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предлагаемог</w:t>
      </w:r>
      <w:r>
        <w:rPr>
          <w:b w:val="1"/>
          <w:sz w:val="24"/>
        </w:rPr>
        <w:t xml:space="preserve">о правового регулирования </w:t>
      </w:r>
      <w:r>
        <w:rPr>
          <w:b w:val="1"/>
          <w:sz w:val="24"/>
        </w:rPr>
        <w:t xml:space="preserve">и </w:t>
      </w:r>
      <w:r>
        <w:rPr>
          <w:b w:val="1"/>
          <w:sz w:val="24"/>
        </w:rPr>
        <w:t>связанные с ними дополнительные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расходы (доходы):</w:t>
      </w:r>
      <w:r>
        <w:rPr>
          <w:sz w:val="24"/>
        </w:rPr>
        <w:t xml:space="preserve"> </w:t>
      </w:r>
      <w:r>
        <w:rPr>
          <w:sz w:val="24"/>
        </w:rPr>
        <w:t>Отсутствую</w:t>
      </w:r>
      <w:r>
        <w:rPr>
          <w:sz w:val="24"/>
        </w:rPr>
        <w:t>т.</w:t>
      </w:r>
    </w:p>
    <w:p w14:paraId="72000000">
      <w:pPr>
        <w:ind/>
        <w:jc w:val="both"/>
        <w:rPr>
          <w:color w:val="FF0000"/>
          <w:sz w:val="24"/>
        </w:rPr>
      </w:pP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041"/>
        <w:gridCol w:w="3345"/>
        <w:gridCol w:w="1814"/>
        <w:gridCol w:w="1871"/>
      </w:tblGrid>
      <w:tr>
        <w:tc>
          <w:tcPr>
            <w:tcW w:type="dxa" w:w="204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7.1. Группы потенциальных адресатов предлагаемого правового регулирования (в соответствии с пп. 4.1 сводного отчета)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7.4. Количественная оценка, млн рублей</w:t>
            </w:r>
          </w:p>
        </w:tc>
      </w:tr>
      <w:tr>
        <w:tc>
          <w:tcPr>
            <w:tcW w:type="dxa" w:w="204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Группа 1</w:t>
            </w:r>
          </w:p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 возникнут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204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334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 возникнут</w:t>
            </w:r>
          </w:p>
        </w:tc>
        <w:tc>
          <w:tcPr>
            <w:tcW w:type="dxa" w:w="181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187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7E000000">
      <w:pPr>
        <w:ind/>
        <w:jc w:val="both"/>
        <w:rPr>
          <w:sz w:val="24"/>
        </w:rPr>
      </w:pPr>
      <w:r>
        <w:rPr>
          <w:sz w:val="24"/>
        </w:rPr>
        <w:t>7.5.</w:t>
      </w:r>
      <w:r>
        <w:rPr>
          <w:sz w:val="24"/>
        </w:rPr>
        <w:t xml:space="preserve"> </w:t>
      </w:r>
      <w:r>
        <w:rPr>
          <w:sz w:val="24"/>
          <w:u w:val="single"/>
        </w:rPr>
        <w:t>Издержки и выгоды адресатов предлагаемого правового регулирования, не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поддающиеся количественной оценке:</w:t>
      </w:r>
      <w:r>
        <w:rPr>
          <w:sz w:val="24"/>
        </w:rPr>
        <w:t xml:space="preserve"> </w:t>
      </w:r>
      <w:r>
        <w:rPr>
          <w:sz w:val="24"/>
        </w:rPr>
        <w:t>Не возникнут.</w:t>
      </w:r>
      <w:r>
        <w:rPr>
          <w:sz w:val="24"/>
        </w:rPr>
        <w:tab/>
      </w:r>
    </w:p>
    <w:p w14:paraId="7F000000">
      <w:pPr>
        <w:ind/>
        <w:jc w:val="both"/>
        <w:rPr>
          <w:sz w:val="24"/>
        </w:rPr>
      </w:pPr>
      <w:r>
        <w:rPr>
          <w:sz w:val="24"/>
        </w:rPr>
        <w:t>7.6.</w:t>
      </w:r>
      <w:r>
        <w:rPr>
          <w:b w:val="1"/>
          <w:sz w:val="24"/>
        </w:rPr>
        <w:t xml:space="preserve"> Источники данных:</w:t>
      </w:r>
      <w:r>
        <w:rPr>
          <w:sz w:val="24"/>
        </w:rPr>
        <w:t xml:space="preserve"> </w:t>
      </w:r>
      <w:r>
        <w:rPr>
          <w:sz w:val="24"/>
        </w:rPr>
        <w:t>Отсутствует.</w:t>
      </w:r>
    </w:p>
    <w:p w14:paraId="80000000">
      <w:pPr>
        <w:ind/>
        <w:jc w:val="both"/>
        <w:rPr>
          <w:sz w:val="24"/>
        </w:rPr>
      </w:pPr>
      <w:r>
        <w:rPr>
          <w:sz w:val="24"/>
        </w:rPr>
        <w:t xml:space="preserve">8. </w:t>
      </w:r>
      <w:r>
        <w:rPr>
          <w:b w:val="1"/>
          <w:sz w:val="24"/>
        </w:rPr>
        <w:t xml:space="preserve">Оценка рисков неблагоприятных последствий применения предлагаемого </w:t>
      </w:r>
      <w:r>
        <w:rPr>
          <w:b w:val="1"/>
          <w:sz w:val="24"/>
        </w:rPr>
        <w:t>правового регулирования:</w:t>
      </w:r>
      <w:r>
        <w:rPr>
          <w:b w:val="1"/>
          <w:sz w:val="24"/>
        </w:rPr>
        <w:t xml:space="preserve"> </w:t>
      </w:r>
      <w:r>
        <w:rPr>
          <w:sz w:val="24"/>
        </w:rPr>
        <w:tab/>
      </w:r>
      <w:r>
        <w:rPr>
          <w:sz w:val="24"/>
        </w:rPr>
        <w:t>неблагоприятных рисков не ожидается.</w:t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324"/>
        <w:gridCol w:w="2211"/>
        <w:gridCol w:w="2098"/>
        <w:gridCol w:w="2410"/>
      </w:tblGrid>
      <w:tr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8.1. Виды рисков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8.2. Оценка вероятности наступления неблагоприятных последствий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8.3. Методы контроля рисков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8.4. Степень контроля рисков (полный/частичный/отсутствует)</w:t>
            </w:r>
          </w:p>
        </w:tc>
      </w:tr>
      <w:tr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Риск 1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 ожидается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c>
          <w:tcPr>
            <w:tcW w:type="dxa" w:w="23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Риск N</w:t>
            </w:r>
          </w:p>
        </w:tc>
        <w:tc>
          <w:tcPr>
            <w:tcW w:type="dxa" w:w="22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 ожидается</w:t>
            </w:r>
          </w:p>
        </w:tc>
        <w:tc>
          <w:tcPr>
            <w:tcW w:type="dxa" w:w="209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type="dxa" w:w="241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 w14:paraId="8D000000">
      <w:pPr>
        <w:ind/>
        <w:jc w:val="both"/>
        <w:rPr>
          <w:sz w:val="24"/>
        </w:rPr>
      </w:pPr>
      <w:r>
        <w:rPr>
          <w:sz w:val="24"/>
        </w:rPr>
        <w:t>8.5</w:t>
      </w:r>
      <w:r>
        <w:rPr>
          <w:sz w:val="24"/>
          <w:u w:val="single"/>
        </w:rPr>
        <w:t>. Источники данных:</w:t>
      </w:r>
      <w:r>
        <w:rPr>
          <w:sz w:val="24"/>
        </w:rPr>
        <w:t xml:space="preserve"> </w:t>
      </w:r>
      <w:r>
        <w:rPr>
          <w:sz w:val="24"/>
        </w:rPr>
        <w:t>Отсутствуют.</w:t>
      </w:r>
    </w:p>
    <w:p w14:paraId="8E000000">
      <w:pPr>
        <w:ind/>
        <w:jc w:val="both"/>
        <w:rPr>
          <w:sz w:val="24"/>
        </w:rPr>
      </w:pPr>
      <w:r>
        <w:rPr>
          <w:sz w:val="24"/>
        </w:rPr>
        <w:t>9.</w:t>
      </w:r>
      <w:r>
        <w:rPr>
          <w:b w:val="1"/>
          <w:sz w:val="24"/>
          <w:u w:val="none"/>
        </w:rPr>
        <w:t xml:space="preserve"> Сравнение возможных вариантов решения проблемы</w:t>
      </w:r>
    </w:p>
    <w:tbl>
      <w:tblPr>
        <w:tblStyle w:val="Style_1"/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5813"/>
        <w:gridCol w:w="1880"/>
        <w:gridCol w:w="1662"/>
      </w:tblGrid>
      <w:tr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ind/>
              <w:jc w:val="both"/>
              <w:rPr>
                <w:sz w:val="24"/>
              </w:rPr>
            </w:pP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Вариант 1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Вариант 2</w:t>
            </w:r>
          </w:p>
        </w:tc>
      </w:tr>
      <w:tr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9.1. Содержание варианта решения проблемы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Принятие постановления Правительства РС (Я)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ind/>
              <w:jc w:val="both"/>
              <w:rPr>
                <w:sz w:val="24"/>
                <w:highlight w:val="yellow"/>
              </w:rPr>
            </w:pPr>
          </w:p>
        </w:tc>
      </w:tr>
      <w:tr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ind/>
              <w:jc w:val="both"/>
              <w:rPr>
                <w:sz w:val="24"/>
                <w:highlight w:val="yellow"/>
              </w:rPr>
            </w:pPr>
          </w:p>
        </w:tc>
      </w:tr>
      <w:tr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ind/>
              <w:jc w:val="both"/>
              <w:rPr>
                <w:color w:val="FF0000"/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ind/>
              <w:jc w:val="both"/>
              <w:rPr>
                <w:sz w:val="24"/>
                <w:highlight w:val="yellow"/>
              </w:rPr>
            </w:pPr>
          </w:p>
        </w:tc>
      </w:tr>
      <w:tr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9.4. Оценка расходов (доходов) государственного бюджета Республики Саха (Якутия), связанных с введением предлагаемого правового регулирования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Потребуется дополнительный расход с бюджета РС (Я) </w:t>
            </w:r>
          </w:p>
          <w:p w14:paraId="9D000000">
            <w:pPr>
              <w:ind/>
              <w:jc w:val="both"/>
              <w:rPr>
                <w:sz w:val="24"/>
                <w:highlight w:val="yellow"/>
              </w:rPr>
            </w:pP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00000">
            <w:pPr>
              <w:ind/>
              <w:jc w:val="both"/>
              <w:rPr>
                <w:sz w:val="24"/>
                <w:highlight w:val="yellow"/>
              </w:rPr>
            </w:pPr>
          </w:p>
        </w:tc>
      </w:tr>
      <w:tr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9.5. Оценка возможности достижения заявленных целей регулирования (раздел 3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00000">
            <w:pPr>
              <w:ind/>
              <w:jc w:val="both"/>
              <w:rPr>
                <w:color w:themeColor="text1" w:val="000000"/>
                <w:sz w:val="24"/>
                <w:highlight w:val="yellow"/>
              </w:rPr>
            </w:pPr>
          </w:p>
        </w:tc>
      </w:tr>
      <w:tr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9.6. Оценка рисков неблагоприятных последствий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00000">
            <w:pPr>
              <w:ind/>
              <w:jc w:val="both"/>
              <w:rPr>
                <w:sz w:val="24"/>
                <w:highlight w:val="yellow"/>
              </w:rPr>
            </w:pPr>
          </w:p>
        </w:tc>
      </w:tr>
      <w:tr>
        <w:tc>
          <w:tcPr>
            <w:tcW w:type="dxa" w:w="58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9.7. Необходимые для достижения заявленных целей регулирования организационно-технические, методологические, информационные и иные мероприятия, общий объем затрат</w:t>
            </w:r>
          </w:p>
        </w:tc>
        <w:tc>
          <w:tcPr>
            <w:tcW w:type="dxa" w:w="18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ind/>
              <w:jc w:val="both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type="dxa" w:w="166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ind/>
              <w:jc w:val="both"/>
              <w:rPr>
                <w:sz w:val="24"/>
                <w:highlight w:val="yellow"/>
              </w:rPr>
            </w:pPr>
          </w:p>
        </w:tc>
      </w:tr>
    </w:tbl>
    <w:p w14:paraId="A8000000">
      <w:pPr>
        <w:ind/>
        <w:jc w:val="both"/>
        <w:rPr>
          <w:sz w:val="24"/>
        </w:rPr>
      </w:pPr>
    </w:p>
    <w:p w14:paraId="A9000000">
      <w:pPr>
        <w:ind/>
        <w:jc w:val="both"/>
        <w:rPr>
          <w:sz w:val="24"/>
        </w:rPr>
      </w:pPr>
      <w:r>
        <w:rPr>
          <w:sz w:val="24"/>
        </w:rPr>
        <w:t>9.8.</w:t>
      </w:r>
      <w:r>
        <w:rPr>
          <w:sz w:val="24"/>
        </w:rPr>
        <w:t xml:space="preserve">  </w:t>
      </w:r>
      <w:r>
        <w:rPr>
          <w:sz w:val="24"/>
          <w:u w:val="single"/>
        </w:rPr>
        <w:t xml:space="preserve">Обоснование выбора </w:t>
      </w:r>
      <w:r>
        <w:rPr>
          <w:sz w:val="24"/>
          <w:u w:val="single"/>
        </w:rPr>
        <w:t>предпочтительного варианта решения выявленной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проблемы:</w:t>
      </w:r>
      <w:r>
        <w:rPr>
          <w:sz w:val="24"/>
        </w:rPr>
        <w:t xml:space="preserve"> </w:t>
      </w:r>
      <w:r>
        <w:rPr>
          <w:sz w:val="24"/>
        </w:rPr>
        <w:t>Другие варианты отсутствуют.</w:t>
      </w:r>
    </w:p>
    <w:p w14:paraId="AA000000">
      <w:pPr>
        <w:ind/>
        <w:jc w:val="both"/>
        <w:rPr>
          <w:sz w:val="24"/>
        </w:rPr>
      </w:pPr>
      <w:r>
        <w:rPr>
          <w:sz w:val="24"/>
        </w:rPr>
        <w:t>9.9.</w:t>
      </w:r>
      <w:r>
        <w:rPr>
          <w:sz w:val="24"/>
          <w:u w:val="single"/>
        </w:rPr>
        <w:t xml:space="preserve"> Детальное описание предлагаемого варианта решения проблемы:</w:t>
      </w:r>
    </w:p>
    <w:p w14:paraId="AB000000">
      <w:pPr>
        <w:spacing w:line="252" w:lineRule="auto"/>
        <w:ind w:firstLine="360" w:left="0"/>
        <w:contextualSpacing w:val="1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 xml:space="preserve">Единственный вариант решения проблемы – принятие </w:t>
      </w:r>
      <w:r>
        <w:rPr>
          <w:sz w:val="24"/>
        </w:rPr>
        <w:t xml:space="preserve">постановления Правительства Республики Саха (Якутия) </w:t>
      </w:r>
      <w:r>
        <w:rPr>
          <w:sz w:val="24"/>
        </w:rPr>
        <w:t>«</w:t>
      </w:r>
      <w:r>
        <w:rPr>
          <w:sz w:val="24"/>
        </w:rPr>
        <w:t xml:space="preserve">«Об утверждении Порядка предоставления иных межбюджетных трансфертов из государственного бюджета Республики Саха (Якутия) бюджетам муниципальных образований Республики Саха (Якутия) в целях возмещения части затрат, связанных со строительством, переоборудованием (дооборудование) и реконструкцией муниципальных приютов </w:t>
      </w:r>
      <w:r>
        <w:rPr>
          <w:sz w:val="24"/>
        </w:rPr>
        <w:t>для животных без владельцев»</w:t>
      </w:r>
      <w:r>
        <w:rPr>
          <w:sz w:val="24"/>
        </w:rPr>
        <w:t xml:space="preserve">. </w:t>
      </w:r>
    </w:p>
    <w:p w14:paraId="AC000000">
      <w:pPr>
        <w:ind/>
        <w:jc w:val="both"/>
        <w:rPr>
          <w:sz w:val="24"/>
        </w:rPr>
      </w:pPr>
      <w:r>
        <w:rPr>
          <w:sz w:val="24"/>
        </w:rPr>
        <w:t xml:space="preserve">10. </w:t>
      </w:r>
      <w:r>
        <w:rPr>
          <w:b w:val="1"/>
          <w:sz w:val="24"/>
        </w:rPr>
        <w:t>Оценка необходимости установления переходного периода и (или) отсрочки</w:t>
      </w:r>
      <w:r>
        <w:rPr>
          <w:b w:val="1"/>
          <w:sz w:val="24"/>
        </w:rPr>
        <w:t xml:space="preserve"> вступления в силу нормативного правового акта либо </w:t>
      </w:r>
      <w:r>
        <w:rPr>
          <w:b w:val="1"/>
          <w:sz w:val="24"/>
        </w:rPr>
        <w:t>необходимость</w:t>
      </w:r>
      <w:r>
        <w:rPr>
          <w:b w:val="1"/>
          <w:sz w:val="24"/>
        </w:rPr>
        <w:t xml:space="preserve"> распространения предлагаемого </w:t>
      </w:r>
      <w:r>
        <w:rPr>
          <w:b w:val="1"/>
          <w:sz w:val="24"/>
        </w:rPr>
        <w:t>правового регулирования на ранее возникшие</w:t>
      </w:r>
      <w:r>
        <w:rPr>
          <w:b w:val="1"/>
          <w:sz w:val="24"/>
        </w:rPr>
        <w:t xml:space="preserve"> </w:t>
      </w:r>
      <w:r>
        <w:rPr>
          <w:b w:val="1"/>
          <w:sz w:val="24"/>
        </w:rPr>
        <w:t>отношения:</w:t>
      </w:r>
      <w:r>
        <w:rPr>
          <w:sz w:val="24"/>
        </w:rPr>
        <w:t xml:space="preserve"> </w:t>
      </w:r>
      <w:r>
        <w:rPr>
          <w:sz w:val="24"/>
        </w:rPr>
        <w:t>Необходимость отсутствует.</w:t>
      </w:r>
    </w:p>
    <w:p w14:paraId="AD000000">
      <w:pPr>
        <w:ind/>
        <w:jc w:val="both"/>
        <w:rPr>
          <w:sz w:val="24"/>
        </w:rPr>
      </w:pPr>
      <w:r>
        <w:rPr>
          <w:sz w:val="24"/>
        </w:rPr>
        <w:t xml:space="preserve">10.1. </w:t>
      </w:r>
      <w:r>
        <w:rPr>
          <w:sz w:val="24"/>
          <w:u w:val="single"/>
        </w:rPr>
        <w:t>Предполагаемая дата вступления в силу нормативного правового акта:</w:t>
      </w:r>
      <w:r>
        <w:rPr>
          <w:sz w:val="24"/>
        </w:rPr>
        <w:t xml:space="preserve"> </w:t>
      </w:r>
      <w:r>
        <w:rPr>
          <w:sz w:val="24"/>
        </w:rPr>
        <w:t xml:space="preserve"> </w:t>
      </w:r>
      <w:r>
        <w:rPr>
          <w:sz w:val="24"/>
        </w:rPr>
        <w:t>со дня подписания.</w:t>
      </w:r>
    </w:p>
    <w:p w14:paraId="AE000000">
      <w:pPr>
        <w:ind/>
        <w:jc w:val="both"/>
        <w:rPr>
          <w:sz w:val="24"/>
        </w:rPr>
      </w:pPr>
      <w:r>
        <w:rPr>
          <w:sz w:val="24"/>
        </w:rPr>
        <w:t xml:space="preserve">10.2. </w:t>
      </w:r>
      <w:r>
        <w:rPr>
          <w:sz w:val="24"/>
          <w:u w:val="single"/>
        </w:rPr>
        <w:t>Необходимость установления переходного периода и</w:t>
      </w:r>
      <w:r>
        <w:rPr>
          <w:sz w:val="24"/>
          <w:u w:val="single"/>
        </w:rPr>
        <w:t xml:space="preserve"> (или) отсрочки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введения предлагаемого пра</w:t>
      </w:r>
      <w:r>
        <w:rPr>
          <w:sz w:val="24"/>
          <w:u w:val="single"/>
        </w:rPr>
        <w:t>вового регулирования:</w:t>
      </w:r>
      <w:r>
        <w:rPr>
          <w:sz w:val="24"/>
        </w:rPr>
        <w:t xml:space="preserve"> </w:t>
      </w:r>
      <w:r>
        <w:rPr>
          <w:sz w:val="24"/>
        </w:rPr>
        <w:t>нет.</w:t>
      </w:r>
    </w:p>
    <w:p w14:paraId="AF000000">
      <w:pPr>
        <w:ind/>
        <w:jc w:val="both"/>
        <w:rPr>
          <w:sz w:val="24"/>
        </w:rPr>
      </w:pPr>
      <w:r>
        <w:rPr>
          <w:sz w:val="24"/>
        </w:rPr>
        <w:t>а)</w:t>
      </w:r>
      <w:r>
        <w:rPr>
          <w:sz w:val="24"/>
        </w:rPr>
        <w:t xml:space="preserve"> с</w:t>
      </w:r>
      <w:r>
        <w:rPr>
          <w:sz w:val="24"/>
        </w:rPr>
        <w:t>рок переходного периода:  0</w:t>
      </w:r>
      <w:r>
        <w:rPr>
          <w:sz w:val="24"/>
        </w:rPr>
        <w:t xml:space="preserve"> дней с момента принятия проекта</w:t>
      </w:r>
      <w:r>
        <w:rPr>
          <w:sz w:val="24"/>
        </w:rPr>
        <w:t xml:space="preserve"> </w:t>
      </w:r>
      <w:r>
        <w:rPr>
          <w:sz w:val="24"/>
        </w:rPr>
        <w:t>нормативного правового акта;</w:t>
      </w:r>
    </w:p>
    <w:p w14:paraId="B0000000">
      <w:pPr>
        <w:ind/>
        <w:jc w:val="both"/>
        <w:rPr>
          <w:sz w:val="24"/>
        </w:rPr>
      </w:pPr>
      <w:r>
        <w:rPr>
          <w:sz w:val="24"/>
        </w:rPr>
        <w:t xml:space="preserve">б) отсрочка введения предлагаемого правового регулирования: </w:t>
      </w:r>
      <w:r>
        <w:rPr>
          <w:sz w:val="24"/>
        </w:rPr>
        <w:t xml:space="preserve"> 0</w:t>
      </w:r>
      <w:r>
        <w:rPr>
          <w:sz w:val="24"/>
        </w:rPr>
        <w:t xml:space="preserve"> дней с</w:t>
      </w:r>
      <w:r>
        <w:rPr>
          <w:sz w:val="24"/>
        </w:rPr>
        <w:t xml:space="preserve"> </w:t>
      </w:r>
      <w:r>
        <w:rPr>
          <w:sz w:val="24"/>
        </w:rPr>
        <w:t>момента принятия проекта нормативного правового акта.</w:t>
      </w:r>
    </w:p>
    <w:p w14:paraId="B1000000">
      <w:pPr>
        <w:ind/>
        <w:jc w:val="both"/>
        <w:rPr>
          <w:sz w:val="24"/>
        </w:rPr>
      </w:pPr>
      <w:r>
        <w:rPr>
          <w:sz w:val="24"/>
        </w:rPr>
        <w:t xml:space="preserve">10.3.  </w:t>
      </w:r>
      <w:r>
        <w:rPr>
          <w:sz w:val="24"/>
          <w:u w:val="single"/>
        </w:rPr>
        <w:t>Необходимость</w:t>
      </w:r>
      <w:r>
        <w:rPr>
          <w:sz w:val="24"/>
          <w:u w:val="single"/>
        </w:rPr>
        <w:t xml:space="preserve"> распространения предлагаемого правового регулирования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на р</w:t>
      </w:r>
      <w:r>
        <w:rPr>
          <w:sz w:val="24"/>
          <w:u w:val="single"/>
        </w:rPr>
        <w:t>анее возникшие отношения:</w:t>
      </w:r>
      <w:r>
        <w:rPr>
          <w:sz w:val="24"/>
        </w:rPr>
        <w:t xml:space="preserve"> нет</w:t>
      </w:r>
      <w:r>
        <w:rPr>
          <w:sz w:val="24"/>
        </w:rPr>
        <w:t>.</w:t>
      </w:r>
    </w:p>
    <w:p w14:paraId="B2000000">
      <w:pPr>
        <w:ind/>
        <w:jc w:val="both"/>
        <w:rPr>
          <w:sz w:val="24"/>
        </w:rPr>
      </w:pPr>
      <w:r>
        <w:rPr>
          <w:sz w:val="24"/>
        </w:rPr>
        <w:t xml:space="preserve">10.3.1. </w:t>
      </w:r>
      <w:r>
        <w:rPr>
          <w:sz w:val="24"/>
          <w:u w:val="single"/>
        </w:rPr>
        <w:t>Период распространения на ранее возникшие</w:t>
      </w:r>
      <w:r>
        <w:rPr>
          <w:sz w:val="24"/>
          <w:u w:val="single"/>
        </w:rPr>
        <w:t xml:space="preserve"> отношения:</w:t>
      </w:r>
      <w:r>
        <w:rPr>
          <w:sz w:val="24"/>
        </w:rPr>
        <w:t xml:space="preserve"> </w:t>
      </w:r>
      <w:r>
        <w:rPr>
          <w:sz w:val="24"/>
        </w:rPr>
        <w:t xml:space="preserve">  0 </w:t>
      </w:r>
      <w:r>
        <w:rPr>
          <w:sz w:val="24"/>
        </w:rPr>
        <w:t>дней с</w:t>
      </w:r>
      <w:r>
        <w:rPr>
          <w:sz w:val="24"/>
        </w:rPr>
        <w:t xml:space="preserve"> </w:t>
      </w:r>
      <w:r>
        <w:rPr>
          <w:sz w:val="24"/>
        </w:rPr>
        <w:t>момента принятия проекта нормативного правового акта.</w:t>
      </w:r>
    </w:p>
    <w:p w14:paraId="B3000000">
      <w:pPr>
        <w:ind/>
        <w:jc w:val="both"/>
        <w:rPr>
          <w:sz w:val="24"/>
        </w:rPr>
      </w:pPr>
      <w:r>
        <w:rPr>
          <w:sz w:val="24"/>
        </w:rPr>
        <w:t>10.4.</w:t>
      </w:r>
      <w:r>
        <w:rPr>
          <w:sz w:val="24"/>
          <w:u w:val="single"/>
        </w:rPr>
        <w:t xml:space="preserve"> Обоснование необходимости </w:t>
      </w:r>
      <w:r>
        <w:rPr>
          <w:sz w:val="24"/>
          <w:u w:val="single"/>
        </w:rPr>
        <w:t>установления переходного периода и (или)</w:t>
      </w:r>
      <w:r>
        <w:rPr>
          <w:sz w:val="24"/>
          <w:u w:val="single"/>
        </w:rPr>
        <w:t xml:space="preserve"> отсрочки вступления</w:t>
      </w:r>
      <w:r>
        <w:rPr>
          <w:sz w:val="24"/>
          <w:u w:val="single"/>
        </w:rPr>
        <w:t xml:space="preserve"> в силу нормативного правового акта либо необходимость</w:t>
      </w:r>
      <w:r>
        <w:rPr>
          <w:sz w:val="24"/>
          <w:u w:val="single"/>
        </w:rPr>
        <w:t xml:space="preserve"> распространения предлагаемого правового</w:t>
      </w:r>
      <w:r>
        <w:rPr>
          <w:sz w:val="24"/>
          <w:u w:val="single"/>
        </w:rPr>
        <w:t xml:space="preserve"> регулирования на ранее возникшие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>отношения:</w:t>
      </w:r>
      <w:r>
        <w:rPr>
          <w:sz w:val="24"/>
        </w:rPr>
        <w:t xml:space="preserve"> </w:t>
      </w:r>
      <w:r>
        <w:rPr>
          <w:sz w:val="24"/>
        </w:rPr>
        <w:t>Переходного периода не потребуется.</w:t>
      </w:r>
    </w:p>
    <w:p w14:paraId="B4000000">
      <w:pPr>
        <w:spacing w:line="360" w:lineRule="auto"/>
        <w:ind/>
        <w:contextualSpacing w:val="1"/>
        <w:jc w:val="both"/>
        <w:rPr>
          <w:sz w:val="28"/>
        </w:rPr>
      </w:pPr>
    </w:p>
    <w:tbl>
      <w:tblPr>
        <w:tblStyle w:val="Style_1"/>
        <w:tblLayout w:type="fixed"/>
      </w:tblPr>
      <w:tblGrid>
        <w:gridCol w:w="2972"/>
        <w:gridCol w:w="4417"/>
        <w:gridCol w:w="1966"/>
      </w:tblGrid>
      <w:tr>
        <w:trPr>
          <w:trHeight w:hRule="atLeast" w:val="2117"/>
        </w:trPr>
        <w:tc>
          <w:tcPr>
            <w:tcW w:type="dxa" w:w="2972"/>
            <w:vAlign w:val="center"/>
          </w:tcPr>
          <w:p w14:paraId="B5000000">
            <w:pPr>
              <w:ind/>
              <w:jc w:val="center"/>
              <w:rPr>
                <w:sz w:val="22"/>
              </w:rPr>
            </w:pPr>
            <w:bookmarkStart w:id="2" w:name="SIGNERPOST1"/>
            <w:r>
              <w:rPr>
                <w:sz w:val="22"/>
              </w:rPr>
              <w:t>должность</w:t>
            </w:r>
            <w:bookmarkEnd w:id="2"/>
          </w:p>
        </w:tc>
        <w:tc>
          <w:tcPr>
            <w:tcW w:type="dxa" w:w="4417"/>
          </w:tcPr>
          <w:p w14:paraId="B6000000">
            <w:pPr>
              <w:rPr>
                <w:sz w:val="22"/>
              </w:rPr>
            </w:pPr>
            <w:bookmarkStart w:id="3" w:name="SIGNERSTAMP1"/>
            <w:r>
              <w:rPr>
                <w:sz w:val="22"/>
              </w:rPr>
              <w:t>подпись</w:t>
            </w:r>
            <w:bookmarkEnd w:id="3"/>
          </w:p>
          <w:p w14:paraId="B7000000">
            <w:pPr>
              <w:rPr>
                <w:b w:val="1"/>
                <w:sz w:val="22"/>
              </w:rPr>
            </w:pPr>
          </w:p>
        </w:tc>
        <w:tc>
          <w:tcPr>
            <w:tcW w:type="dxa" w:w="1966"/>
            <w:vAlign w:val="center"/>
          </w:tcPr>
          <w:p w14:paraId="B8000000">
            <w:pPr>
              <w:ind/>
              <w:jc w:val="center"/>
              <w:rPr>
                <w:sz w:val="22"/>
              </w:rPr>
            </w:pPr>
            <w:bookmarkStart w:id="4" w:name="SIGNERNAME1"/>
            <w:r>
              <w:rPr>
                <w:sz w:val="22"/>
              </w:rPr>
              <w:t>И.О. Фамилия</w:t>
            </w:r>
            <w:bookmarkEnd w:id="4"/>
          </w:p>
        </w:tc>
      </w:tr>
    </w:tbl>
    <w:p w14:paraId="B9000000">
      <w:pPr>
        <w:rPr>
          <w:sz w:val="16"/>
        </w:rPr>
      </w:pPr>
    </w:p>
    <w:sectPr>
      <w:pgSz w:h="16838" w:orient="portrait" w:w="11906"/>
      <w:pgMar w:bottom="1134" w:footer="708" w:gutter="0" w:header="851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</w:lvl>
    <w:lvl w:ilvl="1">
      <w:start w:val="1"/>
      <w:numFmt w:val="decimal"/>
      <w:lvlText w:val="%1.%2."/>
      <w:lvlJc w:val="left"/>
      <w:pPr>
        <w:ind w:hanging="360" w:left="360"/>
      </w:pPr>
    </w:lvl>
    <w:lvl w:ilvl="2">
      <w:start w:val="1"/>
      <w:numFmt w:val="decimal"/>
      <w:lvlText w:val="%1.%2.%3."/>
      <w:lvlJc w:val="left"/>
      <w:pPr>
        <w:ind w:hanging="720" w:left="720"/>
      </w:pPr>
    </w:lvl>
    <w:lvl w:ilvl="3">
      <w:start w:val="1"/>
      <w:numFmt w:val="decimal"/>
      <w:lvlText w:val="%1.%2.%3.%4."/>
      <w:lvlJc w:val="left"/>
      <w:pPr>
        <w:ind w:hanging="720" w:left="720"/>
      </w:pPr>
    </w:lvl>
    <w:lvl w:ilvl="4">
      <w:start w:val="1"/>
      <w:numFmt w:val="decimal"/>
      <w:lvlText w:val="%1.%2.%3.%4.%5."/>
      <w:lvlJc w:val="left"/>
      <w:pPr>
        <w:ind w:hanging="1080" w:left="1080"/>
      </w:pPr>
    </w:lvl>
    <w:lvl w:ilvl="5">
      <w:start w:val="1"/>
      <w:numFmt w:val="decimal"/>
      <w:lvlText w:val="%1.%2.%3.%4.%5.%6."/>
      <w:lvlJc w:val="left"/>
      <w:pPr>
        <w:ind w:hanging="1080" w:left="1080"/>
      </w:pPr>
    </w:lvl>
    <w:lvl w:ilvl="6">
      <w:start w:val="1"/>
      <w:numFmt w:val="decimal"/>
      <w:lvlText w:val="%1.%2.%3.%4.%5.%6.%7."/>
      <w:lvlJc w:val="left"/>
      <w:pPr>
        <w:ind w:hanging="1080" w:left="1080"/>
      </w:pPr>
    </w:lvl>
    <w:lvl w:ilvl="7">
      <w:start w:val="1"/>
      <w:numFmt w:val="decimal"/>
      <w:lvlText w:val="%1.%2.%3.%4.%5.%6.%7.%8."/>
      <w:lvlJc w:val="left"/>
      <w:pPr>
        <w:ind w:hanging="1440" w:left="1440"/>
      </w:pPr>
    </w:lvl>
    <w:lvl w:ilvl="8">
      <w:start w:val="1"/>
      <w:numFmt w:val="decimal"/>
      <w:lvlText w:val="%1.%2.%3.%4.%5.%6.%7.%8.%9."/>
      <w:lvlJc w:val="left"/>
      <w:pPr>
        <w:ind w:hanging="1440" w:left="1440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3905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5" w:type="paragraph">
    <w:name w:val="toc 2"/>
    <w:next w:val="Style_2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2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2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2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2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Default Paragraph Font"/>
    <w:link w:val="Style_10_ch"/>
  </w:style>
  <w:style w:styleId="Style_10_ch" w:type="character">
    <w:name w:val="Default Paragraph Font"/>
    <w:link w:val="Style_10"/>
  </w:style>
  <w:style w:styleId="Style_4" w:type="paragraph">
    <w:name w:val="List Paragraph"/>
    <w:basedOn w:val="Style_2"/>
    <w:link w:val="Style_4_ch"/>
    <w:pPr>
      <w:ind w:firstLine="0" w:left="720"/>
      <w:contextualSpacing w:val="1"/>
    </w:pPr>
  </w:style>
  <w:style w:styleId="Style_4_ch" w:type="character">
    <w:name w:val="List Paragraph"/>
    <w:basedOn w:val="Style_2_ch"/>
    <w:link w:val="Style_4"/>
  </w:style>
  <w:style w:styleId="Style_11" w:type="paragraph">
    <w:name w:val="Default"/>
    <w:link w:val="Style_11_ch"/>
    <w:rPr>
      <w:color w:val="000000"/>
      <w:sz w:val="24"/>
    </w:rPr>
  </w:style>
  <w:style w:styleId="Style_11_ch" w:type="character">
    <w:name w:val="Default"/>
    <w:link w:val="Style_11"/>
    <w:rPr>
      <w:color w:val="000000"/>
      <w:sz w:val="24"/>
    </w:rPr>
  </w:style>
  <w:style w:styleId="Style_12" w:type="paragraph">
    <w:name w:val="toc 3"/>
    <w:next w:val="Style_2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2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3" w:type="paragraph">
    <w:name w:val="heading 1"/>
    <w:next w:val="Style_2"/>
    <w:link w:val="Style_3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3_ch" w:type="character">
    <w:name w:val="heading 1"/>
    <w:link w:val="Style_3"/>
    <w:rPr>
      <w:rFonts w:ascii="XO Thames" w:hAnsi="XO Thames"/>
      <w:b w:val="1"/>
      <w:sz w:val="32"/>
    </w:rPr>
  </w:style>
  <w:style w:styleId="Style_14" w:type="paragraph">
    <w:name w:val="Hyperlink"/>
    <w:basedOn w:val="Style_10"/>
    <w:link w:val="Style_14_ch"/>
    <w:rPr>
      <w:color w:themeColor="hyperlink" w:val="0563C1"/>
      <w:u w:val="single"/>
    </w:rPr>
  </w:style>
  <w:style w:styleId="Style_14_ch" w:type="character">
    <w:name w:val="Hyperlink"/>
    <w:basedOn w:val="Style_10_ch"/>
    <w:link w:val="Style_14"/>
    <w:rPr>
      <w:color w:themeColor="hyperlink" w:val="0563C1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2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Balloon Text"/>
    <w:basedOn w:val="Style_2"/>
    <w:link w:val="Style_18_ch"/>
    <w:rPr>
      <w:rFonts w:ascii="Tahoma" w:hAnsi="Tahoma"/>
      <w:sz w:val="16"/>
    </w:rPr>
  </w:style>
  <w:style w:styleId="Style_18_ch" w:type="character">
    <w:name w:val="Balloon Text"/>
    <w:basedOn w:val="Style_2_ch"/>
    <w:link w:val="Style_18"/>
    <w:rPr>
      <w:rFonts w:ascii="Tahoma" w:hAnsi="Tahoma"/>
      <w:sz w:val="16"/>
    </w:rPr>
  </w:style>
  <w:style w:styleId="Style_19" w:type="paragraph">
    <w:name w:val="toc 9"/>
    <w:next w:val="Style_2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2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header"/>
    <w:basedOn w:val="Style_2"/>
    <w:link w:val="Style_21_ch"/>
    <w:pPr>
      <w:tabs>
        <w:tab w:leader="none" w:pos="4677" w:val="center"/>
        <w:tab w:leader="none" w:pos="9355" w:val="right"/>
      </w:tabs>
      <w:ind/>
    </w:pPr>
  </w:style>
  <w:style w:styleId="Style_21_ch" w:type="character">
    <w:name w:val="header"/>
    <w:basedOn w:val="Style_2_ch"/>
    <w:link w:val="Style_21"/>
  </w:style>
  <w:style w:styleId="Style_22" w:type="paragraph">
    <w:name w:val="toc 5"/>
    <w:next w:val="Style_2"/>
    <w:link w:val="Style_22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2_ch" w:type="character">
    <w:name w:val="toc 5"/>
    <w:link w:val="Style_22"/>
    <w:rPr>
      <w:rFonts w:ascii="XO Thames" w:hAnsi="XO Thames"/>
      <w:sz w:val="28"/>
    </w:rPr>
  </w:style>
  <w:style w:styleId="Style_23" w:type="paragraph">
    <w:name w:val="Subtitle"/>
    <w:next w:val="Style_2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footer"/>
    <w:basedOn w:val="Style_2"/>
    <w:link w:val="Style_24_ch"/>
    <w:pPr>
      <w:tabs>
        <w:tab w:leader="none" w:pos="4677" w:val="center"/>
        <w:tab w:leader="none" w:pos="9355" w:val="right"/>
      </w:tabs>
      <w:ind/>
    </w:pPr>
  </w:style>
  <w:style w:styleId="Style_24_ch" w:type="character">
    <w:name w:val="footer"/>
    <w:basedOn w:val="Style_2_ch"/>
    <w:link w:val="Style_24"/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wmf" Type="http://schemas.openxmlformats.org/officeDocument/2006/relationships/image"/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MyOffice-CoreFramework-Linux/29-1028.734.7326.662.0@DESKTOP-CASSIOPEIA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2023-09-28T08:44:20Z</dcterms:modified>
</cp:coreProperties>
</file>