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sz w:val="24"/>
        </w:rPr>
      </w:pPr>
      <w:bookmarkStart w:id="1" w:name="P263"/>
      <w:bookmarkEnd w:id="1"/>
      <w:r>
        <w:rPr>
          <w:rFonts w:ascii="Times New Roman" w:hAnsi="Times New Roman"/>
          <w:sz w:val="24"/>
        </w:rPr>
        <w:t>СВОДНЫЙ ОТЧЕТ</w:t>
      </w:r>
    </w:p>
    <w:p w14:paraId="04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результатах проведения оценки регулирующего</w:t>
      </w:r>
    </w:p>
    <w:p w14:paraId="05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воздействия проекта нормативного правового акта</w:t>
      </w:r>
    </w:p>
    <w:p w14:paraId="06000000">
      <w:pPr>
        <w:pStyle w:val="Style_2"/>
        <w:ind/>
        <w:jc w:val="both"/>
        <w:rPr>
          <w:rFonts w:ascii="Times New Roman" w:hAnsi="Times New Roman"/>
          <w:sz w:val="24"/>
        </w:rPr>
      </w:pPr>
    </w:p>
    <w:p w14:paraId="07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Общая информация</w:t>
      </w:r>
    </w:p>
    <w:p w14:paraId="08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1.1.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Орган-разработчик:</w:t>
      </w:r>
      <w:r>
        <w:rPr>
          <w:rFonts w:ascii="Times New Roman" w:hAnsi="Times New Roman"/>
          <w:sz w:val="24"/>
        </w:rPr>
        <w:t xml:space="preserve"> Министерство предпринимательства, торговли и туризма Республики Саха (Якутия)</w:t>
      </w:r>
    </w:p>
    <w:p w14:paraId="09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1.2.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Вид и наименование проекта нормативного правового акта:</w:t>
      </w:r>
    </w:p>
    <w:p w14:paraId="0A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Постановление Правительства Республики Саха (Як</w:t>
      </w:r>
      <w:r>
        <w:rPr>
          <w:rStyle w:val="Style_2_ch"/>
          <w:rFonts w:ascii="Times New Roman" w:hAnsi="Times New Roman"/>
          <w:sz w:val="24"/>
        </w:rPr>
        <w:t>утия) «</w:t>
      </w:r>
      <w:r>
        <w:rPr>
          <w:rStyle w:val="Style_2_ch"/>
          <w:rFonts w:ascii="Times New Roman" w:hAnsi="Times New Roman"/>
          <w:sz w:val="24"/>
        </w:rPr>
        <w:t>Об утверждении нормативов минимальной обеспеченности населения площадью торговых объектов в Республике Саха (Якутия)»</w:t>
      </w:r>
    </w:p>
    <w:p w14:paraId="0B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1.3.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Краткое описание проблемы, на решение которой направлено предлагаемое правовое регулирование:</w:t>
      </w:r>
      <w:r>
        <w:rPr>
          <w:rStyle w:val="Style_2_ch"/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 xml:space="preserve">Проект разработан </w:t>
      </w:r>
      <w:r>
        <w:rPr>
          <w:rStyle w:val="Style_2_ch"/>
          <w:rFonts w:ascii="Times New Roman" w:hAnsi="Times New Roman"/>
          <w:sz w:val="24"/>
        </w:rPr>
        <w:t>во исполнение пункта 2 постановления Правительства Российской Федерации от 5 мая 2023 г. № 704 «</w:t>
      </w:r>
      <w:r>
        <w:rPr>
          <w:rStyle w:val="Style_2_ch"/>
          <w:rFonts w:ascii="Times New Roman" w:hAnsi="Times New Roman"/>
          <w:sz w:val="24"/>
        </w:rPr>
        <w:t xml:space="preserve">Об </w:t>
      </w:r>
      <w:r>
        <w:rPr>
          <w:rStyle w:val="Style_2_ch"/>
          <w:rFonts w:ascii="Times New Roman" w:hAnsi="Times New Roman"/>
          <w:sz w:val="24"/>
        </w:rPr>
        <w:t>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утратившими силу некоторых актов Правительства Российской Федерации»</w:t>
      </w:r>
    </w:p>
    <w:p w14:paraId="0C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1.4.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Краткое описание целей предлагаемого правового регулирования:</w:t>
      </w:r>
    </w:p>
    <w:p w14:paraId="0D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Проект разработан с целью</w:t>
      </w:r>
      <w:r>
        <w:rPr>
          <w:rStyle w:val="Style_2_ch"/>
          <w:rFonts w:ascii="Times New Roman" w:hAnsi="Times New Roman"/>
          <w:sz w:val="24"/>
        </w:rPr>
        <w:t xml:space="preserve"> развития торговой деятельности и достижения нормативов минимальной обеспеченности населения площадью торговых объектов на территории Республики Саха (Якутия)</w:t>
      </w:r>
      <w:r>
        <w:rPr>
          <w:rStyle w:val="Style_2_ch"/>
          <w:rFonts w:ascii="Times New Roman" w:hAnsi="Times New Roman"/>
          <w:sz w:val="24"/>
        </w:rPr>
        <w:t xml:space="preserve"> в соответст</w:t>
      </w:r>
      <w:r>
        <w:rPr>
          <w:rStyle w:val="Style_2_ch"/>
          <w:rFonts w:ascii="Times New Roman" w:hAnsi="Times New Roman"/>
          <w:sz w:val="24"/>
        </w:rPr>
        <w:t>вии с частью 1 статьи 19</w:t>
      </w:r>
      <w:r>
        <w:rPr>
          <w:rStyle w:val="Style_2_ch"/>
          <w:rFonts w:ascii="Times New Roman" w:hAnsi="Times New Roman"/>
          <w:sz w:val="24"/>
        </w:rPr>
        <w:t xml:space="preserve"> Федерального закона «Об основах государственного регулирования торговой деятельности в Российской Федерации».</w:t>
      </w:r>
    </w:p>
    <w:p w14:paraId="0E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Краткое описание содержания предлагаемого правового регулирования: </w:t>
      </w:r>
    </w:p>
    <w:p w14:paraId="0F000000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Утвердить норматив минимальной обеспеченности населения Республики Саха (Якутия) площадью:</w:t>
      </w:r>
    </w:p>
    <w:p w14:paraId="10000000">
      <w:pPr>
        <w:widowControl w:val="0"/>
        <w:numPr>
          <w:numId w:val="1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 xml:space="preserve">стационарных торговых объектов согласно приложению № 1 к </w:t>
      </w:r>
      <w:r>
        <w:rPr>
          <w:rStyle w:val="Style_2_ch"/>
          <w:rFonts w:ascii="Times New Roman" w:hAnsi="Times New Roman"/>
          <w:sz w:val="24"/>
        </w:rPr>
        <w:t>настоящему постановлению;</w:t>
      </w:r>
    </w:p>
    <w:p w14:paraId="11000000">
      <w:pPr>
        <w:widowControl w:val="0"/>
        <w:numPr>
          <w:numId w:val="1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нестационарных торговых объектов согласно приложению № 2 к настоящему постановлению;</w:t>
      </w:r>
    </w:p>
    <w:p w14:paraId="12000000">
      <w:pPr>
        <w:widowControl w:val="0"/>
        <w:numPr>
          <w:numId w:val="1"/>
        </w:num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sz w:val="24"/>
        </w:rPr>
        <w:t>торговых мест, используемых для осуществления деятельности по продаже товаров на ярмарках и розничных рынках согласно приложению № 3 к настоящему постановлению.</w:t>
      </w:r>
    </w:p>
    <w:p w14:paraId="13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1.6.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Контактная информация исполнителя в органе-разработчике:</w:t>
      </w:r>
    </w:p>
    <w:p w14:paraId="14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Ф.И.О: Бурнашева Мария Васильевна</w:t>
      </w:r>
    </w:p>
    <w:p w14:paraId="15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Должность: ведущий специалист отдела торговли, общественного питания и конкуренции Министерства предпринимательства, торговли и туризма РС (Я)</w:t>
      </w:r>
    </w:p>
    <w:p w14:paraId="16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 xml:space="preserve">Телефон: , адрес электронной почты: +7(4112)506-581, </w:t>
      </w:r>
      <w:r>
        <w:rPr>
          <w:rStyle w:val="Style_2_ch"/>
          <w:rFonts w:ascii="Times New Roman" w:hAnsi="Times New Roman"/>
          <w:sz w:val="24"/>
        </w:rPr>
        <w:t>burnashevamv@sakha.gov.ru</w:t>
      </w:r>
    </w:p>
    <w:p w14:paraId="17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1.7.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Степень регулирующего воздействия проекта нормативного правового акта:</w:t>
      </w:r>
    </w:p>
    <w:p w14:paraId="18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Низкая</w:t>
      </w:r>
    </w:p>
    <w:p w14:paraId="19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1.8.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Обоснование отнесения проекта нормативного правового акта к определенной степени регулирующего воздействия: </w:t>
      </w:r>
    </w:p>
    <w:p w14:paraId="1A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u w:val="none"/>
        </w:rPr>
      </w:pPr>
      <w:r>
        <w:rPr>
          <w:rFonts w:ascii="Times New Roman" w:hAnsi="Times New Roman"/>
          <w:sz w:val="24"/>
          <w:u w:val="single"/>
        </w:rPr>
        <w:t xml:space="preserve">1.9.  </w:t>
      </w:r>
      <w:r>
        <w:rPr>
          <w:rFonts w:ascii="Times New Roman" w:hAnsi="Times New Roman"/>
          <w:sz w:val="24"/>
          <w:u w:val="single"/>
        </w:rPr>
        <w:t xml:space="preserve">Наличие или отсутствие в проекте нормативного правового акта обязательных требований: </w:t>
      </w:r>
      <w:r>
        <w:rPr>
          <w:rFonts w:ascii="Times New Roman" w:hAnsi="Times New Roman"/>
          <w:sz w:val="24"/>
        </w:rPr>
        <w:t>Приведение</w:t>
      </w:r>
      <w:r>
        <w:rPr>
          <w:rFonts w:ascii="Times New Roman" w:hAnsi="Times New Roman"/>
          <w:sz w:val="24"/>
        </w:rPr>
        <w:t xml:space="preserve"> в соответствие с требованиями федерального законодательства.</w:t>
      </w:r>
    </w:p>
    <w:p w14:paraId="1B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1C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u w:val="single"/>
        </w:rPr>
      </w:pPr>
      <w:r>
        <w:rPr>
          <w:rFonts w:ascii="Times New Roman" w:hAnsi="Times New Roman"/>
          <w:b w:val="1"/>
          <w:sz w:val="24"/>
        </w:rPr>
        <w:t>2.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Описание проблемы, на решение которой направлено предлагаемое правовое регулирование</w:t>
      </w:r>
    </w:p>
    <w:p w14:paraId="1D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2.1.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Формулировка проблемы:</w:t>
      </w:r>
    </w:p>
    <w:p w14:paraId="1E000000">
      <w:pPr>
        <w:pStyle w:val="Style_3"/>
        <w:spacing w:after="0" w:before="0"/>
        <w:ind w:firstLine="567" w:left="0"/>
      </w:pPr>
      <w:r>
        <w:t xml:space="preserve">Развитие торговой деятельности в РС (Я) </w:t>
      </w:r>
    </w:p>
    <w:p w14:paraId="1F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2.2.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14:paraId="20000000">
      <w:pPr>
        <w:pStyle w:val="Style_4"/>
        <w:spacing w:after="0" w:before="0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Отсутствует.</w:t>
      </w:r>
    </w:p>
    <w:p w14:paraId="21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u w:val="none"/>
        </w:rPr>
      </w:pPr>
      <w:r>
        <w:rPr>
          <w:rFonts w:ascii="Times New Roman" w:hAnsi="Times New Roman"/>
          <w:sz w:val="24"/>
          <w:u w:val="single"/>
        </w:rPr>
        <w:t>2.3.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Социальные группы, заинтересованные в устранении проблемы, их количественная оценка:</w:t>
      </w:r>
      <w:r>
        <w:rPr>
          <w:rStyle w:val="Style_4_ch"/>
          <w:rFonts w:ascii="Times New Roman" w:hAnsi="Times New Roman"/>
          <w:sz w:val="24"/>
        </w:rPr>
        <w:t xml:space="preserve"> </w:t>
      </w:r>
      <w:r>
        <w:rPr>
          <w:rStyle w:val="Style_4_ch"/>
          <w:rFonts w:ascii="Times New Roman" w:hAnsi="Times New Roman"/>
          <w:sz w:val="24"/>
        </w:rPr>
        <w:t>предприниматели РС (Я)</w:t>
      </w:r>
    </w:p>
    <w:p w14:paraId="22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23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2.4.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Характеристика негативных эффектов, возникающих в связи с наличием проблемы, их количественная оценка: </w:t>
      </w:r>
      <w:r>
        <w:rPr>
          <w:rFonts w:ascii="Times New Roman" w:hAnsi="Times New Roman"/>
          <w:sz w:val="24"/>
          <w:u w:val="none"/>
        </w:rPr>
        <w:t>отсутствует</w:t>
      </w:r>
    </w:p>
    <w:p w14:paraId="24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5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Причины возникновения проблемы и факторы, поддерживающие ее существование:</w:t>
      </w:r>
      <w:r>
        <w:rPr>
          <w:rFonts w:ascii="Times New Roman" w:hAnsi="Times New Roman"/>
          <w:sz w:val="24"/>
        </w:rPr>
        <w:t xml:space="preserve"> приведение в соответствие с постановлением Правительства РФ от 05 мая 2023 года № 704</w:t>
      </w:r>
    </w:p>
    <w:p w14:paraId="26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7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none"/>
        </w:rPr>
      </w:pPr>
      <w:r>
        <w:rPr>
          <w:rFonts w:ascii="Times New Roman" w:hAnsi="Times New Roman"/>
          <w:sz w:val="24"/>
          <w:u w:val="single"/>
        </w:rPr>
        <w:t>2.6.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rFonts w:ascii="Times New Roman" w:hAnsi="Times New Roman"/>
          <w:b w:val="1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отсутствие актуального нормативного правового акта Республики Саха (Якутия) с новой методикой расчета.</w:t>
      </w:r>
    </w:p>
    <w:p w14:paraId="28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9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2.7.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Опыт решения аналогичных проблем в других субъектах Российской Федерации, иностранных государствах: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none"/>
        </w:rPr>
        <w:t>принятие нормативных правовых актов субъектов Российской Федерации</w:t>
      </w:r>
    </w:p>
    <w:p w14:paraId="2A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B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2.8.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Источники данных: </w:t>
      </w:r>
      <w:r>
        <w:rPr>
          <w:rFonts w:ascii="Times New Roman" w:hAnsi="Times New Roman"/>
          <w:b w:val="1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>Справочная правовая с</w:t>
      </w:r>
      <w:r>
        <w:rPr>
          <w:rFonts w:ascii="Times New Roman" w:hAnsi="Times New Roman"/>
          <w:sz w:val="24"/>
          <w:u w:val="none"/>
        </w:rPr>
        <w:t>истема «Консультант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sz w:val="24"/>
          <w:u w:val="none"/>
        </w:rPr>
        <w:t xml:space="preserve">Плюс», </w:t>
      </w:r>
      <w:r>
        <w:rPr>
          <w:rFonts w:ascii="Times New Roman" w:hAnsi="Times New Roman"/>
          <w:sz w:val="24"/>
          <w:u w:val="none"/>
        </w:rPr>
        <w:t>ин</w:t>
      </w:r>
      <w:r>
        <w:rPr>
          <w:rFonts w:ascii="Times New Roman" w:hAnsi="Times New Roman"/>
          <w:sz w:val="24"/>
          <w:u w:val="none"/>
        </w:rPr>
        <w:t>формационно-телекоммуникационная сеть</w:t>
      </w:r>
      <w:r>
        <w:rPr>
          <w:rFonts w:ascii="Times New Roman" w:hAnsi="Times New Roman"/>
          <w:sz w:val="24"/>
          <w:u w:val="none"/>
        </w:rPr>
        <w:t xml:space="preserve"> «Интернет»</w:t>
      </w:r>
    </w:p>
    <w:p w14:paraId="2C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2D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2.9.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Иная информация о проблеме</w:t>
      </w:r>
      <w:r>
        <w:rPr>
          <w:rFonts w:ascii="Times New Roman" w:hAnsi="Times New Roman"/>
          <w:sz w:val="24"/>
        </w:rPr>
        <w:t xml:space="preserve">: </w:t>
      </w:r>
    </w:p>
    <w:p w14:paraId="2E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b w:val="1"/>
          <w:sz w:val="24"/>
        </w:rPr>
        <w:t>3.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Определение целей предлагаемого правового регулирования и индикаторов для оценки их достижения</w:t>
      </w:r>
      <w:r>
        <w:t xml:space="preserve"> </w:t>
      </w:r>
    </w:p>
    <w:tbl>
      <w:tblPr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42"/>
        <w:gridCol w:w="3117"/>
        <w:gridCol w:w="2701"/>
      </w:tblGrid>
      <w:tr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Цели предлагаемого правового регулирования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rPr>
          <w:trHeight w:hRule="atLeast" w:val="1056"/>
        </w:trPr>
        <w:tc>
          <w:tcPr>
            <w:tcW w:type="dxa" w:w="3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r>
              <w:rPr>
                <w:rFonts w:ascii="Times New Roman" w:hAnsi="Times New Roman"/>
                <w:sz w:val="24"/>
              </w:rPr>
              <w:t>Приведени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 в соответствие с постановлением Правительства Российской Федерации от 5 мая 2023 года № 704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ind w:firstLine="0" w:lef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момента вступления предлагаемого правового регулирования в законную силу.</w:t>
            </w:r>
          </w:p>
        </w:tc>
        <w:tc>
          <w:tcPr>
            <w:tcW w:type="dxa" w:w="2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достижения целей возможен в ежегодных отчетах</w:t>
            </w:r>
            <w:r>
              <w:rPr>
                <w:rFonts w:ascii="Times New Roman" w:hAnsi="Times New Roman"/>
                <w:sz w:val="24"/>
              </w:rPr>
              <w:t xml:space="preserve"> Министерства предпринимательства, торговли и туризма РС (Я)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35000000">
      <w:pPr>
        <w:pStyle w:val="Style_4"/>
        <w:spacing w:after="0" w:before="0"/>
        <w:ind w:firstLine="567" w:left="0"/>
        <w:rPr>
          <w:rFonts w:ascii="Times New Roman" w:hAnsi="Times New Roman"/>
          <w:color w:val="00B0F0"/>
          <w:sz w:val="24"/>
        </w:rPr>
      </w:pPr>
    </w:p>
    <w:p w14:paraId="36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3.4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Методы расчета индикаторов достижения целей предлагаемого правового регулирования, источники информации для расчетов: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постановление Правительства Российской Федерации от 5 мая 2023 года № 704</w:t>
      </w:r>
    </w:p>
    <w:p w14:paraId="37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3.5.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Проведение мониторинга и иные способы (методы) оценки достижения целей предлагаемого правового регулирования: </w:t>
      </w:r>
      <w:r>
        <w:rPr>
          <w:rFonts w:ascii="Times New Roman" w:hAnsi="Times New Roman"/>
          <w:sz w:val="24"/>
        </w:rPr>
        <w:t>Мониторинг достижения целей возможен в ежегодных отчетах</w:t>
      </w:r>
      <w:r>
        <w:rPr>
          <w:rFonts w:ascii="Times New Roman" w:hAnsi="Times New Roman"/>
          <w:sz w:val="24"/>
        </w:rPr>
        <w:t xml:space="preserve"> Министерства предпринимательства, торговли и туризма РС (Я)</w:t>
      </w:r>
      <w:r>
        <w:rPr>
          <w:rFonts w:ascii="Times New Roman" w:hAnsi="Times New Roman"/>
          <w:sz w:val="24"/>
        </w:rPr>
        <w:t>.</w:t>
      </w:r>
    </w:p>
    <w:p w14:paraId="38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3.6.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Оценка затрат на проведение мониторинга достижения целей предлагаемого правового регулирования</w:t>
      </w:r>
      <w:r>
        <w:rPr>
          <w:rFonts w:ascii="Times New Roman" w:hAnsi="Times New Roman"/>
          <w:sz w:val="24"/>
        </w:rPr>
        <w:t>: отсутствует</w:t>
      </w:r>
    </w:p>
    <w:p w14:paraId="39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3.7.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Источники информации для расчета индикаторов: </w:t>
      </w:r>
      <w:r>
        <w:rPr>
          <w:rFonts w:ascii="Times New Roman" w:hAnsi="Times New Roman"/>
          <w:sz w:val="24"/>
        </w:rPr>
        <w:t>постановление Правительства Российской Федерации от 5 мая 2023 года № 704</w:t>
      </w:r>
    </w:p>
    <w:p w14:paraId="3A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3B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b w:val="1"/>
          <w:sz w:val="24"/>
        </w:rPr>
        <w:t>4.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Качественная характеристика и оценка численности потенциальных адресатов </w:t>
      </w:r>
      <w:r>
        <w:t>предлагаемого правового регулирования (их групп)</w:t>
      </w: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569"/>
        <w:gridCol w:w="2225"/>
        <w:gridCol w:w="3561"/>
      </w:tblGrid>
      <w:tr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 Количество участников группы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4.3. Источники данных</w:t>
            </w:r>
          </w:p>
        </w:tc>
      </w:tr>
      <w:tr>
        <w:tc>
          <w:tcPr>
            <w:tcW w:type="dxa" w:w="3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Субъекты МСП РС(Я)</w:t>
            </w:r>
          </w:p>
          <w:p w14:paraId="40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t>28866</w:t>
            </w:r>
          </w:p>
        </w:tc>
        <w:tc>
          <w:tcPr>
            <w:tcW w:type="dxa" w:w="3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реестр субъектов МСП Федеральной налоговой службы</w:t>
            </w:r>
          </w:p>
        </w:tc>
      </w:tr>
    </w:tbl>
    <w:p w14:paraId="43000000">
      <w:pPr>
        <w:pStyle w:val="Style_5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44000000">
      <w:pPr>
        <w:pStyle w:val="Style_5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 </w:t>
      </w:r>
    </w:p>
    <w:p w14:paraId="45000000">
      <w:pPr>
        <w:pStyle w:val="Style_5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133"/>
        <w:gridCol w:w="1834"/>
        <w:gridCol w:w="1835"/>
        <w:gridCol w:w="1977"/>
        <w:gridCol w:w="1575"/>
      </w:tblGrid>
      <w:tr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 Наименование функции (полномочия, обязанности или права)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 Характер функции (новая / изменяемая / отменяемая)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5.3. Предполагаемый порядок реализации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2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Министерство предпринимательства, торговли и туризма РС (Я)</w:t>
            </w:r>
          </w:p>
        </w:tc>
        <w:tc>
          <w:tcPr>
            <w:tcW w:type="dxa" w:w="1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изменяется</w:t>
            </w:r>
          </w:p>
        </w:tc>
      </w:tr>
    </w:tbl>
    <w:p w14:paraId="50000000">
      <w:pPr>
        <w:pStyle w:val="Style_5"/>
        <w:tabs>
          <w:tab w:leader="none" w:pos="708" w:val="clear"/>
          <w:tab w:leader="none" w:pos="1134" w:val="left"/>
        </w:tabs>
        <w:ind/>
        <w:jc w:val="both"/>
        <w:rPr>
          <w:rFonts w:ascii="Times New Roman" w:hAnsi="Times New Roman"/>
          <w:sz w:val="24"/>
        </w:rPr>
      </w:pPr>
    </w:p>
    <w:p w14:paraId="51000000">
      <w:pPr>
        <w:pStyle w:val="Style_5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b w:val="1"/>
          <w:sz w:val="24"/>
        </w:rPr>
        <w:t>6.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регулирования</w:t>
      </w:r>
    </w:p>
    <w:p w14:paraId="52000000">
      <w:pPr>
        <w:pStyle w:val="Style_5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</w:p>
    <w:tbl>
      <w:tblPr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3"/>
        <w:gridCol w:w="3684"/>
        <w:gridCol w:w="2843"/>
      </w:tblGrid>
      <w:tr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 Наименование функции (полномочия, обязанности или права) (в соответствии с подпунктом 5.1)</w:t>
            </w:r>
          </w:p>
        </w:tc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 Виды расходов (возможных поступлений) государственного бюджета Республики Саха (Якутия) (местных бюджетов)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6.3. Количественная оценка расходов и возможных поступлений, млн. рублей</w:t>
            </w:r>
          </w:p>
        </w:tc>
      </w:tr>
      <w:tr>
        <w:trPr>
          <w:trHeight w:hRule="atLeast" w:val="1380"/>
        </w:trPr>
        <w:tc>
          <w:tcPr>
            <w:tcW w:type="dxa" w:w="2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3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  <w:tc>
          <w:tcPr>
            <w:tcW w:type="dxa" w:w="2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</w:t>
            </w:r>
          </w:p>
        </w:tc>
      </w:tr>
    </w:tbl>
    <w:p w14:paraId="59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5A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6.4.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Другие сведения о дополнительных расходах (доходах) государственного бюджета Республики Саха (Якутия) (местных бюджетов), возникающих в связи с введением предлагаемого правового регулирования</w:t>
      </w:r>
      <w:r>
        <w:rPr>
          <w:rFonts w:ascii="Times New Roman" w:hAnsi="Times New Roman"/>
          <w:sz w:val="24"/>
        </w:rPr>
        <w:t>: отсутствует</w:t>
      </w:r>
    </w:p>
    <w:p w14:paraId="5B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6.5.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Источники данных: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t>постановление Правительства Республики Саха (Якутия) от 26 декабря 2016 г. № 461 «Об утверждении нормативов минимальной обеспеченности населения площадью торговых объектов в Республике Саха (Якутия)»</w:t>
      </w:r>
    </w:p>
    <w:p w14:paraId="5C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5D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7.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769"/>
        <w:gridCol w:w="5565"/>
      </w:tblGrid>
      <w:tr>
        <w:trPr>
          <w:trHeight w:hRule="atLeast" w:val="3160"/>
        </w:trPr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 Группы потенциальных адресатов предлагаемого правового регулирования (в соответствии с пп. 4.1 сводного отчета)</w:t>
            </w:r>
          </w:p>
        </w:tc>
        <w:tc>
          <w:tcPr>
            <w:tcW w:type="dxa" w:w="5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</w:tr>
      <w:tr>
        <w:tc>
          <w:tcPr>
            <w:tcW w:type="dxa" w:w="3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Субъекты МСП РС(Я)</w:t>
            </w:r>
          </w:p>
        </w:tc>
        <w:tc>
          <w:tcPr>
            <w:tcW w:type="dxa" w:w="5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pStyle w:val="Style_4"/>
              <w:spacing w:after="0" w:before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</w:tbl>
    <w:p w14:paraId="62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7.3.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Издержки и выгоды адресатов предлагаемого правового регулирования, не поддающиеся количественной оценке: </w:t>
      </w:r>
      <w:r>
        <w:rPr>
          <w:rFonts w:ascii="Times New Roman" w:hAnsi="Times New Roman"/>
          <w:sz w:val="24"/>
          <w:u w:val="none"/>
        </w:rPr>
        <w:t>отсутствуют</w:t>
      </w:r>
    </w:p>
    <w:p w14:paraId="63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7.4.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Источники данных: </w:t>
      </w:r>
      <w:r>
        <w:rPr>
          <w:rFonts w:ascii="Times New Roman" w:hAnsi="Times New Roman"/>
          <w:sz w:val="24"/>
          <w:u w:val="none"/>
        </w:rPr>
        <w:t>отсутствуют</w:t>
      </w:r>
    </w:p>
    <w:p w14:paraId="64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</w:rPr>
      </w:pPr>
    </w:p>
    <w:p w14:paraId="65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>Оценка рисков неблагоприятных последствий применения предлагаемого правового регулирования</w:t>
      </w:r>
    </w:p>
    <w:tbl>
      <w:tblPr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267"/>
        <w:gridCol w:w="3117"/>
        <w:gridCol w:w="1842"/>
        <w:gridCol w:w="2135"/>
      </w:tblGrid>
      <w:tr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 Виды рисков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 Методы контроля рисков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5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8.4. Степень контроля рисков (полный/частичный/отсутствует)</w:t>
            </w:r>
          </w:p>
        </w:tc>
      </w:tr>
      <w:tr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E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8.5.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Источники данных:</w:t>
      </w:r>
      <w:r>
        <w:rPr>
          <w:rFonts w:ascii="Times New Roman" w:hAnsi="Times New Roman"/>
          <w:sz w:val="24"/>
        </w:rPr>
        <w:t xml:space="preserve"> отсутствуют</w:t>
      </w:r>
    </w:p>
    <w:p w14:paraId="6F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70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b w:val="1"/>
          <w:sz w:val="24"/>
        </w:rPr>
        <w:t>9.</w:t>
      </w:r>
      <w:r>
        <w:rPr>
          <w:rFonts w:ascii="Times New Roman" w:hAnsi="Times New Roman"/>
          <w:b w:val="1"/>
          <w:sz w:val="24"/>
        </w:rPr>
        <w:tab/>
      </w:r>
      <w:r>
        <w:t xml:space="preserve">Сравнение возможных вариантов решения проблемы </w:t>
      </w:r>
    </w:p>
    <w:tbl>
      <w:tblPr>
        <w:tblInd w:type="dxa" w:w="-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959"/>
        <w:gridCol w:w="2267"/>
        <w:gridCol w:w="2135"/>
      </w:tblGrid>
      <w:t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5"/>
              <w:ind w:firstLine="567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Вариант 1 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Вариант 2 </w:t>
            </w:r>
          </w:p>
        </w:tc>
      </w:tr>
      <w:t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9.1. Содержание варианта решения проблемы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акта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принятие акта</w:t>
            </w:r>
          </w:p>
        </w:tc>
      </w:tr>
      <w:tr>
        <w:trPr>
          <w:trHeight w:hRule="atLeast" w:val="2778"/>
        </w:trP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5"/>
              <w:ind/>
              <w:jc w:val="both"/>
            </w:pPr>
            <w:r>
              <w:rPr>
                <w:rFonts w:ascii="Times New Roman" w:hAnsi="Times New Roman"/>
                <w:sz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9.3. Оценка рисков неблагоприятных последствий 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отсутствуют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Риски отсутствуют</w:t>
            </w:r>
          </w:p>
        </w:tc>
      </w:tr>
      <w:tr>
        <w:tc>
          <w:tcPr>
            <w:tcW w:type="dxa" w:w="49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type="dxa" w:w="2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pStyle w:val="Style_5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нет</w:t>
            </w:r>
          </w:p>
        </w:tc>
      </w:tr>
    </w:tbl>
    <w:p w14:paraId="80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</w:p>
    <w:p w14:paraId="81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</w:pPr>
      <w:r>
        <w:rPr>
          <w:rFonts w:ascii="Times New Roman" w:hAnsi="Times New Roman"/>
          <w:sz w:val="24"/>
          <w:u w:val="single"/>
        </w:rPr>
        <w:t>9.5.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Детальное описание предлагаемого варианта решения проблемы: </w:t>
      </w:r>
      <w:r>
        <w:rPr>
          <w:rFonts w:ascii="Times New Roman" w:hAnsi="Times New Roman"/>
          <w:sz w:val="24"/>
          <w:u w:val="none"/>
        </w:rPr>
        <w:t>нет</w:t>
      </w:r>
    </w:p>
    <w:p w14:paraId="82000000">
      <w:pPr>
        <w:pStyle w:val="Style_2"/>
        <w:tabs>
          <w:tab w:leader="none" w:pos="708" w:val="clear"/>
          <w:tab w:leader="none" w:pos="1134" w:val="left"/>
        </w:tabs>
        <w:ind w:firstLine="567" w:left="0"/>
        <w:jc w:val="both"/>
        <w:rPr>
          <w:rFonts w:ascii="Times New Roman" w:hAnsi="Times New Roman"/>
          <w:sz w:val="24"/>
          <w:u w:val="single"/>
        </w:rPr>
      </w:pPr>
    </w:p>
    <w:p w14:paraId="83000000">
      <w:pPr>
        <w:pStyle w:val="Style_2"/>
        <w:ind w:firstLine="567" w:left="0"/>
        <w:jc w:val="both"/>
      </w:pPr>
      <w:r>
        <w:rPr>
          <w:rFonts w:ascii="Times New Roman" w:hAnsi="Times New Roman"/>
          <w:b w:val="1"/>
          <w:sz w:val="24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84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Информация о сроках проведения публичных консультаций по проекту нормативного правового акта и сводному отчету: </w:t>
      </w:r>
    </w:p>
    <w:p w14:paraId="85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10.1.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86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 xml:space="preserve">начало: </w:t>
      </w:r>
    </w:p>
    <w:p w14:paraId="87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 xml:space="preserve">окончание: </w:t>
      </w:r>
    </w:p>
    <w:p w14:paraId="88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10.2.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89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 xml:space="preserve">Всего замечаний и предложений: </w:t>
      </w:r>
    </w:p>
    <w:p w14:paraId="8A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 xml:space="preserve">полностью: , учтено частично: </w:t>
      </w:r>
    </w:p>
    <w:p w14:paraId="8B000000">
      <w:pPr>
        <w:pStyle w:val="Style_2"/>
        <w:ind w:firstLine="567" w:left="0"/>
        <w:jc w:val="both"/>
      </w:pPr>
      <w:r>
        <w:rPr>
          <w:rFonts w:ascii="Times New Roman" w:hAnsi="Times New Roman"/>
          <w:sz w:val="24"/>
        </w:rPr>
        <w:t>10.3.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</w:t>
      </w:r>
      <w:r>
        <w:rPr>
          <w:rFonts w:ascii="Times New Roman" w:hAnsi="Times New Roman"/>
          <w:sz w:val="24"/>
          <w:u w:val="single"/>
        </w:rPr>
        <w:t>:</w:t>
      </w:r>
    </w:p>
    <w:p w14:paraId="8C000000">
      <w:pPr>
        <w:pStyle w:val="Style_2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</w:p>
    <w:sectPr>
      <w:footerReference r:id="rId1" w:type="default"/>
      <w:type w:val="nextPage"/>
      <w:pgSz w:h="16838" w:orient="portrait" w:w="11906"/>
      <w:pgMar w:bottom="709" w:footer="0" w:gutter="0" w:header="0" w:left="1701" w:right="850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  <w:spacing w:after="200" w:before="0"/>
      <w:ind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PT Astra Serif" w:hAnsi="PT Astra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before="0"/>
      <w:ind/>
      <w:jc w:val="both"/>
    </w:pPr>
    <w:rPr>
      <w:rFonts w:ascii="Calibri" w:hAnsi="Calibri"/>
      <w:color w:val="000000"/>
      <w:sz w:val="22"/>
    </w:rPr>
  </w:style>
  <w:style w:default="1" w:styleId="Style_4_ch" w:type="character">
    <w:name w:val="Normal"/>
    <w:link w:val="Style_4"/>
    <w:rPr>
      <w:rFonts w:ascii="Calibri" w:hAnsi="Calibri"/>
      <w:color w:val="000000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Основной текст2"/>
    <w:basedOn w:val="Style_4"/>
    <w:link w:val="Style_7_ch"/>
    <w:pPr>
      <w:widowControl w:val="0"/>
      <w:spacing w:after="180" w:before="360" w:line="0" w:lineRule="atLeast"/>
      <w:ind/>
    </w:pPr>
    <w:rPr>
      <w:rFonts w:ascii="Times New Roman" w:hAnsi="Times New Roman"/>
      <w:sz w:val="26"/>
    </w:rPr>
  </w:style>
  <w:style w:styleId="Style_7_ch" w:type="character">
    <w:name w:val="Основной текст2"/>
    <w:basedOn w:val="Style_4_ch"/>
    <w:link w:val="Style_7"/>
    <w:rPr>
      <w:rFonts w:ascii="Times New Roman" w:hAnsi="Times New Roman"/>
      <w:sz w:val="26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"/>
    <w:link w:val="Style_12_ch"/>
  </w:style>
  <w:style w:styleId="Style_12_ch" w:type="character">
    <w:name w:val="Основной шрифт абзаца"/>
    <w:link w:val="Style_12"/>
  </w:style>
  <w:style w:styleId="Style_13" w:type="paragraph">
    <w:name w:val="ConsPlusTitlePage"/>
    <w:link w:val="Style_13_ch"/>
    <w:pPr>
      <w:widowControl w:val="0"/>
      <w:ind/>
    </w:pPr>
    <w:rPr>
      <w:rFonts w:ascii="Tahoma" w:hAnsi="Tahoma"/>
      <w:color w:val="000000"/>
      <w:sz w:val="20"/>
    </w:rPr>
  </w:style>
  <w:style w:styleId="Style_13_ch" w:type="character">
    <w:name w:val="ConsPlusTitlePage"/>
    <w:link w:val="Style_13"/>
    <w:rPr>
      <w:rFonts w:ascii="Tahoma" w:hAnsi="Tahoma"/>
      <w:color w:val="000000"/>
      <w:sz w:val="20"/>
    </w:rPr>
  </w:style>
  <w:style w:styleId="Style_14" w:type="paragraph">
    <w:name w:val="Указатель"/>
    <w:basedOn w:val="Style_4"/>
    <w:link w:val="Style_14_ch"/>
    <w:rPr>
      <w:rFonts w:ascii="PT Astra Serif" w:hAnsi="PT Astra Serif"/>
    </w:rPr>
  </w:style>
  <w:style w:styleId="Style_14_ch" w:type="character">
    <w:name w:val="Указатель"/>
    <w:basedOn w:val="Style_4_ch"/>
    <w:link w:val="Style_14"/>
    <w:rPr>
      <w:rFonts w:ascii="PT Astra Serif" w:hAnsi="PT Astra Serif"/>
    </w:rPr>
  </w:style>
  <w:style w:styleId="Style_15" w:type="paragraph">
    <w:name w:val="Верхний и нижний колонтитулы"/>
    <w:basedOn w:val="Style_4"/>
    <w:link w:val="Style_15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15_ch" w:type="character">
    <w:name w:val="Верхний и нижний колонтитулы"/>
    <w:basedOn w:val="Style_4_ch"/>
    <w:link w:val="Style_15"/>
  </w:style>
  <w:style w:styleId="Style_1" w:type="paragraph">
    <w:name w:val="Footer"/>
    <w:basedOn w:val="Style_4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6" w:type="paragraph">
    <w:name w:val="Схема документа"/>
    <w:basedOn w:val="Style_4"/>
    <w:link w:val="Style_16_ch"/>
    <w:pPr>
      <w:spacing w:after="0" w:before="0"/>
      <w:ind/>
    </w:pPr>
    <w:rPr>
      <w:rFonts w:ascii="Tahoma" w:hAnsi="Tahoma"/>
      <w:sz w:val="16"/>
    </w:rPr>
  </w:style>
  <w:style w:styleId="Style_16_ch" w:type="character">
    <w:name w:val="Схема документа"/>
    <w:basedOn w:val="Style_4_ch"/>
    <w:link w:val="Style_16"/>
    <w:rPr>
      <w:rFonts w:ascii="Tahoma" w:hAnsi="Tahoma"/>
      <w:sz w:val="16"/>
    </w:rPr>
  </w:style>
  <w:style w:styleId="Style_17" w:type="paragraph">
    <w:name w:val="ConsPlusDocList"/>
    <w:link w:val="Style_17_ch"/>
    <w:pPr>
      <w:widowControl w:val="0"/>
      <w:ind/>
    </w:pPr>
    <w:rPr>
      <w:rFonts w:ascii="Courier New" w:hAnsi="Courier New"/>
      <w:color w:val="000000"/>
      <w:sz w:val="20"/>
    </w:rPr>
  </w:style>
  <w:style w:styleId="Style_17_ch" w:type="character">
    <w:name w:val="ConsPlusDocList"/>
    <w:link w:val="Style_17"/>
    <w:rPr>
      <w:rFonts w:ascii="Courier New" w:hAnsi="Courier New"/>
      <w:color w:val="000000"/>
      <w:sz w:val="20"/>
    </w:rPr>
  </w:style>
  <w:style w:styleId="Style_18" w:type="paragraph">
    <w:name w:val="Нижний колонтитул Знак"/>
    <w:link w:val="Style_18_ch"/>
    <w:rPr>
      <w:sz w:val="22"/>
    </w:rPr>
  </w:style>
  <w:style w:styleId="Style_18_ch" w:type="character">
    <w:name w:val="Нижний колонтитул Знак"/>
    <w:link w:val="Style_18"/>
    <w:rPr>
      <w:sz w:val="22"/>
    </w:rPr>
  </w:style>
  <w:style w:styleId="Style_19" w:type="paragraph">
    <w:name w:val="List"/>
    <w:basedOn w:val="Style_20"/>
    <w:link w:val="Style_19_ch"/>
    <w:rPr>
      <w:rFonts w:ascii="PT Astra Serif" w:hAnsi="PT Astra Serif"/>
    </w:rPr>
  </w:style>
  <w:style w:styleId="Style_19_ch" w:type="character">
    <w:name w:val="List"/>
    <w:basedOn w:val="Style_20_ch"/>
    <w:link w:val="Style_19"/>
    <w:rPr>
      <w:rFonts w:ascii="PT Astra Serif" w:hAnsi="PT Astra Serif"/>
    </w:rPr>
  </w:style>
  <w:style w:styleId="Style_21" w:type="paragraph">
    <w:name w:val="Основной текст_"/>
    <w:link w:val="Style_21_ch"/>
    <w:rPr>
      <w:rFonts w:ascii="Times New Roman" w:hAnsi="Times New Roman"/>
      <w:sz w:val="26"/>
      <w:highlight w:val="white"/>
    </w:rPr>
  </w:style>
  <w:style w:styleId="Style_21_ch" w:type="character">
    <w:name w:val="Основной текст_"/>
    <w:link w:val="Style_21"/>
    <w:rPr>
      <w:rFonts w:ascii="Times New Roman" w:hAnsi="Times New Roman"/>
      <w:sz w:val="26"/>
      <w:highlight w:val="white"/>
    </w:rPr>
  </w:style>
  <w:style w:styleId="Style_22" w:type="paragraph">
    <w:name w:val="Содержимое таблицы"/>
    <w:basedOn w:val="Style_4"/>
    <w:link w:val="Style_22_ch"/>
    <w:pPr>
      <w:widowControl w:val="0"/>
      <w:ind/>
    </w:pPr>
  </w:style>
  <w:style w:styleId="Style_22_ch" w:type="character">
    <w:name w:val="Содержимое таблицы"/>
    <w:basedOn w:val="Style_4_ch"/>
    <w:link w:val="Style_22"/>
  </w:style>
  <w:style w:styleId="Style_23" w:type="paragraph">
    <w:name w:val="toc 3"/>
    <w:next w:val="Style_4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Текст выноски Знак"/>
    <w:link w:val="Style_24_ch"/>
    <w:rPr>
      <w:rFonts w:ascii="Segoe UI" w:hAnsi="Segoe UI"/>
      <w:sz w:val="18"/>
    </w:rPr>
  </w:style>
  <w:style w:styleId="Style_24_ch" w:type="character">
    <w:name w:val="Текст выноски Знак"/>
    <w:link w:val="Style_24"/>
    <w:rPr>
      <w:rFonts w:ascii="Segoe UI" w:hAnsi="Segoe UI"/>
      <w:sz w:val="18"/>
    </w:rPr>
  </w:style>
  <w:style w:styleId="Style_25" w:type="paragraph">
    <w:name w:val="ConsPlusJurTerm"/>
    <w:link w:val="Style_25_ch"/>
    <w:pPr>
      <w:widowControl w:val="0"/>
      <w:ind/>
    </w:pPr>
    <w:rPr>
      <w:rFonts w:ascii="Tahoma" w:hAnsi="Tahoma"/>
      <w:color w:val="000000"/>
      <w:sz w:val="26"/>
    </w:rPr>
  </w:style>
  <w:style w:styleId="Style_25_ch" w:type="character">
    <w:name w:val="ConsPlusJurTerm"/>
    <w:link w:val="Style_25"/>
    <w:rPr>
      <w:rFonts w:ascii="Tahoma" w:hAnsi="Tahoma"/>
      <w:color w:val="000000"/>
      <w:sz w:val="26"/>
    </w:rPr>
  </w:style>
  <w:style w:styleId="Style_26" w:type="paragraph">
    <w:name w:val="Текст выноски"/>
    <w:basedOn w:val="Style_4"/>
    <w:link w:val="Style_26_ch"/>
    <w:pPr>
      <w:spacing w:after="0" w:before="0"/>
      <w:ind/>
    </w:pPr>
    <w:rPr>
      <w:rFonts w:ascii="Segoe UI" w:hAnsi="Segoe UI"/>
      <w:sz w:val="18"/>
    </w:rPr>
  </w:style>
  <w:style w:styleId="Style_26_ch" w:type="character">
    <w:name w:val="Текст выноски"/>
    <w:basedOn w:val="Style_4_ch"/>
    <w:link w:val="Style_26"/>
    <w:rPr>
      <w:rFonts w:ascii="Segoe UI" w:hAnsi="Segoe UI"/>
      <w:sz w:val="18"/>
    </w:rPr>
  </w:style>
  <w:style w:styleId="Style_27" w:type="paragraph">
    <w:name w:val="heading 5"/>
    <w:next w:val="Style_4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Заголовок таблицы"/>
    <w:basedOn w:val="Style_22"/>
    <w:link w:val="Style_28_ch"/>
    <w:pPr>
      <w:ind/>
      <w:jc w:val="center"/>
    </w:pPr>
    <w:rPr>
      <w:b w:val="1"/>
    </w:rPr>
  </w:style>
  <w:style w:styleId="Style_28_ch" w:type="character">
    <w:name w:val="Заголовок таблицы"/>
    <w:basedOn w:val="Style_22_ch"/>
    <w:link w:val="Style_28"/>
    <w:rPr>
      <w:b w:val="1"/>
    </w:rPr>
  </w:style>
  <w:style w:styleId="Style_29" w:type="paragraph">
    <w:name w:val="Style5"/>
    <w:basedOn w:val="Style_4"/>
    <w:link w:val="Style_29_ch"/>
    <w:pPr>
      <w:widowControl w:val="0"/>
      <w:spacing w:after="0" w:before="0" w:line="482" w:lineRule="exact"/>
      <w:ind w:firstLine="566" w:left="0"/>
    </w:pPr>
    <w:rPr>
      <w:rFonts w:ascii="Times New Roman" w:hAnsi="Times New Roman"/>
      <w:sz w:val="24"/>
    </w:rPr>
  </w:style>
  <w:style w:styleId="Style_29_ch" w:type="character">
    <w:name w:val="Style5"/>
    <w:basedOn w:val="Style_4_ch"/>
    <w:link w:val="Style_29"/>
    <w:rPr>
      <w:rFonts w:ascii="Times New Roman" w:hAnsi="Times New Roman"/>
      <w:sz w:val="24"/>
    </w:rPr>
  </w:style>
  <w:style w:styleId="Style_30" w:type="paragraph">
    <w:name w:val="heading 1"/>
    <w:next w:val="Style_4"/>
    <w:link w:val="Style_3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0_ch" w:type="character">
    <w:name w:val="heading 1"/>
    <w:link w:val="Style_30"/>
    <w:rPr>
      <w:rFonts w:ascii="XO Thames" w:hAnsi="XO Thames"/>
      <w:b w:val="1"/>
      <w:sz w:val="32"/>
    </w:rPr>
  </w:style>
  <w:style w:styleId="Style_20" w:type="paragraph">
    <w:name w:val="Body Text"/>
    <w:basedOn w:val="Style_4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4_ch"/>
    <w:link w:val="Style_20"/>
  </w:style>
  <w:style w:styleId="Style_3" w:type="paragraph">
    <w:name w:val="consplusnormal"/>
    <w:basedOn w:val="Style_4"/>
    <w:link w:val="Style_3_ch"/>
    <w:pPr>
      <w:spacing w:after="150" w:before="0"/>
      <w:ind/>
      <w:jc w:val="left"/>
    </w:pPr>
    <w:rPr>
      <w:rFonts w:ascii="Times New Roman" w:hAnsi="Times New Roman"/>
      <w:sz w:val="24"/>
    </w:rPr>
  </w:style>
  <w:style w:styleId="Style_3_ch" w:type="character">
    <w:name w:val="consplusnormal"/>
    <w:basedOn w:val="Style_4_ch"/>
    <w:link w:val="Style_3"/>
    <w:rPr>
      <w:rFonts w:ascii="Times New Roman" w:hAnsi="Times New Roman"/>
      <w:sz w:val="24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4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toc 9"/>
    <w:next w:val="Style_4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Верхний колонтитул Знак"/>
    <w:link w:val="Style_36_ch"/>
    <w:rPr>
      <w:sz w:val="22"/>
    </w:rPr>
  </w:style>
  <w:style w:styleId="Style_36_ch" w:type="character">
    <w:name w:val="Верхний колонтитул Знак"/>
    <w:link w:val="Style_36"/>
    <w:rPr>
      <w:sz w:val="22"/>
    </w:rPr>
  </w:style>
  <w:style w:styleId="Style_37" w:type="paragraph">
    <w:name w:val="Font Style16"/>
    <w:link w:val="Style_37_ch"/>
    <w:rPr>
      <w:rFonts w:ascii="Times New Roman" w:hAnsi="Times New Roman"/>
      <w:sz w:val="26"/>
    </w:rPr>
  </w:style>
  <w:style w:styleId="Style_37_ch" w:type="character">
    <w:name w:val="Font Style16"/>
    <w:link w:val="Style_37"/>
    <w:rPr>
      <w:rFonts w:ascii="Times New Roman" w:hAnsi="Times New Roman"/>
      <w:sz w:val="26"/>
    </w:rPr>
  </w:style>
  <w:style w:styleId="Style_38" w:type="paragraph">
    <w:name w:val="Обычный (веб)"/>
    <w:basedOn w:val="Style_4"/>
    <w:link w:val="Style_38_ch"/>
    <w:pPr>
      <w:spacing w:after="150" w:before="0"/>
      <w:ind/>
      <w:jc w:val="left"/>
    </w:pPr>
    <w:rPr>
      <w:rFonts w:ascii="Times New Roman" w:hAnsi="Times New Roman"/>
      <w:sz w:val="24"/>
    </w:rPr>
  </w:style>
  <w:style w:styleId="Style_38_ch" w:type="character">
    <w:name w:val="Обычный (веб)"/>
    <w:basedOn w:val="Style_4_ch"/>
    <w:link w:val="Style_38"/>
    <w:rPr>
      <w:rFonts w:ascii="Times New Roman" w:hAnsi="Times New Roman"/>
      <w:sz w:val="24"/>
    </w:rPr>
  </w:style>
  <w:style w:styleId="Style_39" w:type="paragraph">
    <w:name w:val="toc 8"/>
    <w:next w:val="Style_4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/>
    </w:pPr>
    <w:rPr>
      <w:rFonts w:ascii="Calibri" w:hAnsi="Calibri"/>
      <w:color w:val="000000"/>
      <w:sz w:val="22"/>
    </w:rPr>
  </w:style>
  <w:style w:styleId="Style_5_ch" w:type="character">
    <w:name w:val="ConsPlusNormal"/>
    <w:link w:val="Style_5"/>
    <w:rPr>
      <w:rFonts w:ascii="Calibri" w:hAnsi="Calibri"/>
      <w:color w:val="000000"/>
      <w:sz w:val="22"/>
    </w:rPr>
  </w:style>
  <w:style w:styleId="Style_40" w:type="paragraph">
    <w:name w:val="Caption"/>
    <w:basedOn w:val="Style_4"/>
    <w:link w:val="Style_40_ch"/>
    <w:pPr>
      <w:spacing w:after="120" w:before="120"/>
      <w:ind/>
    </w:pPr>
    <w:rPr>
      <w:rFonts w:ascii="PT Astra Serif" w:hAnsi="PT Astra Serif"/>
      <w:i w:val="1"/>
      <w:sz w:val="24"/>
    </w:rPr>
  </w:style>
  <w:style w:styleId="Style_40_ch" w:type="character">
    <w:name w:val="Caption"/>
    <w:basedOn w:val="Style_4_ch"/>
    <w:link w:val="Style_40"/>
    <w:rPr>
      <w:rFonts w:ascii="PT Astra Serif" w:hAnsi="PT Astra Serif"/>
      <w:i w:val="1"/>
      <w:sz w:val="24"/>
    </w:rPr>
  </w:style>
  <w:style w:styleId="Style_2" w:type="paragraph">
    <w:name w:val="ConsPlusNonformat"/>
    <w:link w:val="Style_2_ch"/>
    <w:pPr>
      <w:widowControl w:val="0"/>
      <w:ind/>
    </w:pPr>
    <w:rPr>
      <w:rFonts w:ascii="Courier New" w:hAnsi="Courier New"/>
      <w:color w:val="000000"/>
      <w:sz w:val="20"/>
    </w:rPr>
  </w:style>
  <w:style w:styleId="Style_2_ch" w:type="character">
    <w:name w:val="ConsPlusNonformat"/>
    <w:link w:val="Style_2"/>
    <w:rPr>
      <w:rFonts w:ascii="Courier New" w:hAnsi="Courier New"/>
      <w:color w:val="000000"/>
      <w:sz w:val="20"/>
    </w:rPr>
  </w:style>
  <w:style w:styleId="Style_41" w:type="paragraph">
    <w:name w:val="toc 5"/>
    <w:next w:val="Style_4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ConsPlusTextList"/>
    <w:link w:val="Style_42_ch"/>
    <w:pPr>
      <w:widowControl w:val="0"/>
      <w:ind/>
    </w:pPr>
    <w:rPr>
      <w:rFonts w:ascii="Arial" w:hAnsi="Arial"/>
      <w:color w:val="000000"/>
      <w:sz w:val="20"/>
    </w:rPr>
  </w:style>
  <w:style w:styleId="Style_42_ch" w:type="character">
    <w:name w:val="ConsPlusTextList"/>
    <w:link w:val="Style_42"/>
    <w:rPr>
      <w:rFonts w:ascii="Arial" w:hAnsi="Arial"/>
      <w:color w:val="000000"/>
      <w:sz w:val="20"/>
    </w:rPr>
  </w:style>
  <w:style w:styleId="Style_43" w:type="paragraph">
    <w:name w:val="Заголовок"/>
    <w:basedOn w:val="Style_4"/>
    <w:next w:val="Style_20"/>
    <w:link w:val="Style_43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3_ch" w:type="character">
    <w:name w:val="Заголовок"/>
    <w:basedOn w:val="Style_4_ch"/>
    <w:link w:val="Style_43"/>
    <w:rPr>
      <w:rFonts w:ascii="PT Astra Serif" w:hAnsi="PT Astra Serif"/>
      <w:sz w:val="28"/>
    </w:rPr>
  </w:style>
  <w:style w:styleId="Style_44" w:type="paragraph">
    <w:name w:val="ConsPlusCell"/>
    <w:link w:val="Style_44_ch"/>
    <w:pPr>
      <w:widowControl w:val="0"/>
      <w:ind/>
    </w:pPr>
    <w:rPr>
      <w:rFonts w:ascii="Courier New" w:hAnsi="Courier New"/>
      <w:color w:val="000000"/>
      <w:sz w:val="20"/>
    </w:rPr>
  </w:style>
  <w:style w:styleId="Style_44_ch" w:type="character">
    <w:name w:val="ConsPlusCell"/>
    <w:link w:val="Style_44"/>
    <w:rPr>
      <w:rFonts w:ascii="Courier New" w:hAnsi="Courier New"/>
      <w:color w:val="000000"/>
      <w:sz w:val="20"/>
    </w:rPr>
  </w:style>
  <w:style w:styleId="Style_45" w:type="paragraph">
    <w:name w:val="Интернет-ссылка"/>
    <w:link w:val="Style_45_ch"/>
    <w:rPr>
      <w:color w:val="0000FF"/>
      <w:u w:val="single"/>
    </w:rPr>
  </w:style>
  <w:style w:styleId="Style_45_ch" w:type="character">
    <w:name w:val="Интернет-ссылка"/>
    <w:link w:val="Style_45"/>
    <w:rPr>
      <w:color w:val="0000FF"/>
      <w:u w:val="single"/>
    </w:rPr>
  </w:style>
  <w:style w:styleId="Style_46" w:type="paragraph">
    <w:name w:val="Subtitle"/>
    <w:next w:val="Style_4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ConsPlusTitle"/>
    <w:link w:val="Style_47_ch"/>
    <w:pPr>
      <w:widowControl w:val="0"/>
      <w:ind/>
    </w:pPr>
    <w:rPr>
      <w:rFonts w:ascii="Calibri" w:hAnsi="Calibri"/>
      <w:b w:val="1"/>
      <w:color w:val="000000"/>
      <w:sz w:val="22"/>
    </w:rPr>
  </w:style>
  <w:style w:styleId="Style_47_ch" w:type="character">
    <w:name w:val="ConsPlusTitle"/>
    <w:link w:val="Style_47"/>
    <w:rPr>
      <w:rFonts w:ascii="Calibri" w:hAnsi="Calibri"/>
      <w:b w:val="1"/>
      <w:color w:val="000000"/>
      <w:sz w:val="22"/>
    </w:rPr>
  </w:style>
  <w:style w:styleId="Style_48" w:type="paragraph">
    <w:name w:val="Схема документа Знак"/>
    <w:link w:val="Style_48_ch"/>
    <w:rPr>
      <w:rFonts w:ascii="Tahoma" w:hAnsi="Tahoma"/>
      <w:sz w:val="16"/>
    </w:rPr>
  </w:style>
  <w:style w:styleId="Style_48_ch" w:type="character">
    <w:name w:val="Схема документа Знак"/>
    <w:link w:val="Style_48"/>
    <w:rPr>
      <w:rFonts w:ascii="Tahoma" w:hAnsi="Tahoma"/>
      <w:sz w:val="16"/>
    </w:rPr>
  </w:style>
  <w:style w:styleId="Style_49" w:type="paragraph">
    <w:name w:val="Title"/>
    <w:next w:val="Style_4"/>
    <w:link w:val="Style_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9_ch" w:type="character">
    <w:name w:val="Title"/>
    <w:link w:val="Style_49"/>
    <w:rPr>
      <w:rFonts w:ascii="XO Thames" w:hAnsi="XO Thames"/>
      <w:b w:val="1"/>
      <w:caps w:val="1"/>
      <w:sz w:val="40"/>
    </w:rPr>
  </w:style>
  <w:style w:styleId="Style_50" w:type="paragraph">
    <w:name w:val="heading 4"/>
    <w:next w:val="Style_4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er"/>
    <w:basedOn w:val="Style_4"/>
    <w:link w:val="Style_5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51_ch" w:type="character">
    <w:name w:val="Header"/>
    <w:basedOn w:val="Style_4_ch"/>
    <w:link w:val="Style_51"/>
  </w:style>
  <w:style w:styleId="Style_52" w:type="paragraph">
    <w:name w:val="heading 2"/>
    <w:next w:val="Style_4"/>
    <w:link w:val="Style_5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2_ch" w:type="character">
    <w:name w:val="heading 2"/>
    <w:link w:val="Style_5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2023-10-13T03:11:39Z</dcterms:modified>
</cp:coreProperties>
</file>