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8FC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Правительства Республики Саха (Якутия) от 10 апреля 2019 г. N</w:t>
        </w:r>
        <w:r>
          <w:rPr>
            <w:rStyle w:val="a4"/>
            <w:b w:val="0"/>
            <w:bCs w:val="0"/>
          </w:rPr>
          <w:t xml:space="preserve"> 378-р "О мерах по реализации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в Республике Саха (Якутия) на 2019 год"</w:t>
        </w:r>
      </w:hyperlink>
    </w:p>
    <w:p w:rsidR="00000000" w:rsidRDefault="007248FC">
      <w:pPr>
        <w:pStyle w:val="1"/>
      </w:pPr>
      <w:r>
        <w:t>Распоряжение Правит</w:t>
      </w:r>
      <w:r>
        <w:t>ельства Республики Саха (Якутия)</w:t>
      </w:r>
      <w:r>
        <w:br/>
        <w:t>от 10 апреля 2019 г. N 378-р</w:t>
      </w:r>
      <w:r>
        <w:br/>
        <w:t>"О мерах по реализации Федерального закона от 05 апреля 2013 г. N 44-ФЗ "О контрактной системе в сфере закупок товаров, работ, услуг для обеспечения государственных и муниципальных нужд" в Респу</w:t>
      </w:r>
      <w:r>
        <w:t>блике Саха (Якутия) на 2019 год"</w:t>
      </w:r>
    </w:p>
    <w:p w:rsidR="00000000" w:rsidRDefault="007248FC"/>
    <w:p w:rsidR="00000000" w:rsidRDefault="007248FC">
      <w:r>
        <w:t xml:space="preserve">В соответствии с </w:t>
      </w:r>
      <w:hyperlink r:id="rId8" w:history="1">
        <w:r>
          <w:rPr>
            <w:rStyle w:val="a4"/>
          </w:rPr>
          <w:t>пунктом "в" пункта 1</w:t>
        </w:r>
      </w:hyperlink>
      <w:r>
        <w:t xml:space="preserve"> Национального плана развития конкуренции в Российской Федерации на 2018 - 2020 годы, утвержденного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декабря 2017 г. N 618 "Об основных направлениях государственной политики по развитию конкуренции", а также в целях повышения качества планирования за</w:t>
      </w:r>
      <w:r>
        <w:t>купок, эффективности бюджетных расходов и создания равных условий для обеспечения конкуренции между участниками закупок:</w:t>
      </w:r>
    </w:p>
    <w:p w:rsidR="00000000" w:rsidRDefault="007248FC">
      <w:bookmarkStart w:id="0" w:name="sub_1"/>
      <w:r>
        <w:t>1. Государственным заказчикам, государственным бюджетным учреждениям Республики Саха (Якутия):</w:t>
      </w:r>
    </w:p>
    <w:p w:rsidR="00000000" w:rsidRDefault="007248FC">
      <w:bookmarkStart w:id="1" w:name="sub_11"/>
      <w:bookmarkEnd w:id="0"/>
      <w:r>
        <w:t>1) при планировании закупок:</w:t>
      </w:r>
    </w:p>
    <w:p w:rsidR="00000000" w:rsidRDefault="007248FC">
      <w:bookmarkStart w:id="2" w:name="sub_28"/>
      <w:bookmarkEnd w:id="1"/>
      <w:r>
        <w:t xml:space="preserve">а) исходить из необходимости эффективного использования бюджетных средств и достижения целей и реализации мероприятий государственных программ Республики Саха (Якутия) и иных документов стратегического планирования </w:t>
      </w:r>
      <w:r>
        <w:t>Республики Саха (Якутия);</w:t>
      </w:r>
    </w:p>
    <w:p w:rsidR="00000000" w:rsidRDefault="007248FC">
      <w:bookmarkStart w:id="3" w:name="sub_29"/>
      <w:bookmarkEnd w:id="2"/>
      <w:r>
        <w:t>б) предусмотреть закупки у субъектов малого предпринимательства, социально ориентированных некоммерческих организаций в объеме не менее 40% совокупного годового объема закупок;</w:t>
      </w:r>
    </w:p>
    <w:p w:rsidR="00000000" w:rsidRDefault="007248FC">
      <w:bookmarkStart w:id="4" w:name="sub_30"/>
      <w:bookmarkEnd w:id="3"/>
      <w:r>
        <w:t>в) на поставки картофеля, гов</w:t>
      </w:r>
      <w:r>
        <w:t>ядины, оленины, кур, свинины, масла сливочного, макаронных изделий, молока и молочной продукция выделять отдельные лоты и устанавливать способом определения поставщиков (подрядчиков, исполнителей) конкурс с ограниченным участием в электронной форме в случа</w:t>
      </w:r>
      <w:r>
        <w:t>е, если начальная (максимальная) цена контракта превышает 500 000 (пятьсот тысяч) рублей и поставка осуществляется для организаций, осуществляющих образовательную деятельность, медицинских организаций, организаций социального обслуживания, организаций отды</w:t>
      </w:r>
      <w:r>
        <w:t>ха детей и их оздоровления;</w:t>
      </w:r>
    </w:p>
    <w:p w:rsidR="00000000" w:rsidRDefault="007248FC">
      <w:bookmarkStart w:id="5" w:name="sub_31"/>
      <w:bookmarkEnd w:id="4"/>
      <w:r>
        <w:t>г) на поставку бытовой химии выделять отдельные лоты с учетом номенклатуры продукции, производимой на территории Республики Саха (Якутия);</w:t>
      </w:r>
    </w:p>
    <w:p w:rsidR="00000000" w:rsidRDefault="007248FC">
      <w:bookmarkStart w:id="6" w:name="sub_32"/>
      <w:bookmarkEnd w:id="5"/>
      <w:r>
        <w:t>д) на поставку мебели, оказание медицинских услуг, услуг прачечны</w:t>
      </w:r>
      <w:r>
        <w:t>х, услуг аутсорсинга устанавливать конкурентные способы определения поставщиков (подрядчиков, исполнителей) преимущественно у субъектов малого предпринимательства, социально ориентированных некоммерческих организаций;</w:t>
      </w:r>
    </w:p>
    <w:p w:rsidR="00000000" w:rsidRDefault="007248FC">
      <w:bookmarkStart w:id="7" w:name="sub_33"/>
      <w:bookmarkEnd w:id="6"/>
      <w:r>
        <w:t>е) на оказание услуг связи</w:t>
      </w:r>
      <w:r>
        <w:t xml:space="preserve"> (за исключением общедоступной электросвязи и общедоступной почтовой связи), в том числе по предоставлению доступа к сети "Интернет", устанавливать конкурентные способы определения поставщиков (подрядчиков, исполнителей);</w:t>
      </w:r>
    </w:p>
    <w:p w:rsidR="00000000" w:rsidRDefault="007248FC">
      <w:bookmarkStart w:id="8" w:name="sub_34"/>
      <w:bookmarkEnd w:id="7"/>
      <w:r>
        <w:t>ж) исключить авансиров</w:t>
      </w:r>
      <w:r>
        <w:t xml:space="preserve">ание при осуществлении закупок на выполнение работ по текущему и капитальному ремонту за счет средств государственного бюджета Республики Саха (Якутия), за исключением случаев, указанных в </w:t>
      </w:r>
      <w:hyperlink w:anchor="sub_37" w:history="1">
        <w:r>
          <w:rPr>
            <w:rStyle w:val="a4"/>
          </w:rPr>
          <w:t>подпункте "к"</w:t>
        </w:r>
      </w:hyperlink>
      <w:r>
        <w:t xml:space="preserve"> настоящего пункта, а также пр</w:t>
      </w:r>
      <w:r>
        <w:t>едусмотренных отдельными решениями Главы Республики Саха (Якутия) и Правительства Республики Саха (Якутия);</w:t>
      </w:r>
    </w:p>
    <w:p w:rsidR="00000000" w:rsidRDefault="007248FC">
      <w:bookmarkStart w:id="9" w:name="sub_35"/>
      <w:bookmarkEnd w:id="8"/>
      <w:r>
        <w:t>з) на поставку мягкого инвентаря для нужд Республики Саха (Якутия) разделять отдельные лоты - на поставку материалов и оказание услуг по</w:t>
      </w:r>
      <w:r>
        <w:t xml:space="preserve"> изготовлению соответствующих изделий;</w:t>
      </w:r>
    </w:p>
    <w:p w:rsidR="00000000" w:rsidRDefault="007248FC">
      <w:bookmarkStart w:id="10" w:name="sub_36"/>
      <w:bookmarkEnd w:id="9"/>
      <w:r>
        <w:lastRenderedPageBreak/>
        <w:t>и) установить планируемый срок начала осуществления закупок преимущественно в I полугодии 2019 года на выполнение работ по капитальному, текущему ремонту объектов социальной сферы и закупок, имеющих сезонн</w:t>
      </w:r>
      <w:r>
        <w:t>ый характер (на летний период) - до 01 июня 2019 года;</w:t>
      </w:r>
    </w:p>
    <w:p w:rsidR="00000000" w:rsidRDefault="007248FC">
      <w:bookmarkStart w:id="11" w:name="sub_37"/>
      <w:bookmarkEnd w:id="10"/>
      <w:r>
        <w:t xml:space="preserve">к) предусмотреть авансирование при осуществлении закупок на поставку товаров, выполнение работ, оказание услуг за счет средств государственного бюджета Республики Саха (Якутия) у субъектов </w:t>
      </w:r>
      <w:r>
        <w:t>малого предпринимательства, социально ориентированных некоммерческих организаций, за исключением случаев, предусмотренных отдельными решениями Главы Республики Саха (Якутия) и Правительства Республики Саха (Якутия);</w:t>
      </w:r>
    </w:p>
    <w:p w:rsidR="00000000" w:rsidRDefault="007248FC">
      <w:bookmarkStart w:id="12" w:name="sub_38"/>
      <w:bookmarkEnd w:id="11"/>
      <w:r>
        <w:t xml:space="preserve">л) при планировании закупки </w:t>
      </w:r>
      <w:r>
        <w:t xml:space="preserve">товаров, работ, услуг, включенных в </w:t>
      </w:r>
      <w:hyperlink r:id="rId10" w:history="1">
        <w:r>
          <w:rPr>
            <w:rStyle w:val="a4"/>
          </w:rPr>
          <w:t>перечень</w:t>
        </w:r>
      </w:hyperlink>
      <w:r>
        <w:t xml:space="preserve">, утвержденный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</w:t>
      </w:r>
      <w:r>
        <w:t xml:space="preserve"> 26 декабря 2013 г. N 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</w:t>
      </w:r>
      <w:r>
        <w:t xml:space="preserve">рядчика, исполнителя)", предусмотреть возможность закупки у единственного поставщика (подрядчика, исполнителя) в соответствии с </w:t>
      </w:r>
      <w:hyperlink r:id="rId12" w:history="1">
        <w:r>
          <w:rPr>
            <w:rStyle w:val="a4"/>
          </w:rPr>
          <w:t>пунктом 11 части 1 статьи 93</w:t>
        </w:r>
      </w:hyperlink>
      <w:r>
        <w:t xml:space="preserve"> Федерального закона от 0</w:t>
      </w:r>
      <w:r>
        <w:t>5 апреля 2013 г. N 44-ФЗ "О контрактной системе в сфере закупок товаров, работ, услуг для обеспечения государственных и муниципальных нужд", исходя из наличия видов товаров, работ, услуг у учреждений и предприятий уголовно-исполнительной системы, находящих</w:t>
      </w:r>
      <w:r>
        <w:t>ся на территории Республики Саха (Якутия);</w:t>
      </w:r>
    </w:p>
    <w:p w:rsidR="00000000" w:rsidRDefault="007248FC">
      <w:bookmarkStart w:id="13" w:name="sub_39"/>
      <w:bookmarkEnd w:id="12"/>
      <w:r>
        <w:t xml:space="preserve">м) формировать объекты закупки, выделяя в отдельные процедуры закупки или лоты товары, работы, услуги, включенные в </w:t>
      </w:r>
      <w:hyperlink r:id="rId13" w:history="1">
        <w:r>
          <w:rPr>
            <w:rStyle w:val="a4"/>
          </w:rPr>
          <w:t>перечень</w:t>
        </w:r>
      </w:hyperlink>
      <w:r>
        <w:t xml:space="preserve"> то</w:t>
      </w:r>
      <w:r>
        <w:t>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предлагаемой ими цены контракта, утверж</w:t>
      </w:r>
      <w:r>
        <w:t xml:space="preserve">денный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2014 г. N 649 "О порядке предоставления учреждениям и предприятиям уголовно-исполнительной системы преимуществ в отно</w:t>
      </w:r>
      <w:r>
        <w:t>шении предлагаемой ими цены контракта";</w:t>
      </w:r>
    </w:p>
    <w:p w:rsidR="00000000" w:rsidRDefault="007248FC">
      <w:bookmarkStart w:id="14" w:name="sub_40"/>
      <w:bookmarkEnd w:id="13"/>
      <w:r>
        <w:t>н) предусмотреть осуществление закупок на привлечение экспертов, экспертных организаций к проведению экспертизы поставленного товара, выполненной работы или оказанной услуги, если закупка осуществляется у</w:t>
      </w:r>
      <w:r>
        <w:t xml:space="preserve"> единственного поставщика (подрядчика, исполнителя), если предусмотрены закупки товаров, работ, услуг в соответствии с </w:t>
      </w:r>
      <w:hyperlink r:id="rId15" w:history="1">
        <w:r>
          <w:rPr>
            <w:rStyle w:val="a4"/>
          </w:rPr>
          <w:t>пунктами 10</w:t>
        </w:r>
      </w:hyperlink>
      <w:r>
        <w:t xml:space="preserve">, </w:t>
      </w:r>
      <w:hyperlink r:id="rId16" w:history="1">
        <w:r>
          <w:rPr>
            <w:rStyle w:val="a4"/>
          </w:rPr>
          <w:t>11</w:t>
        </w:r>
      </w:hyperlink>
      <w:r>
        <w:t xml:space="preserve">, </w:t>
      </w:r>
      <w:hyperlink r:id="rId17" w:history="1">
        <w:r>
          <w:rPr>
            <w:rStyle w:val="a4"/>
          </w:rPr>
          <w:t>13</w:t>
        </w:r>
      </w:hyperlink>
      <w:r>
        <w:t xml:space="preserve">, </w:t>
      </w:r>
      <w:hyperlink r:id="rId18" w:history="1">
        <w:r>
          <w:rPr>
            <w:rStyle w:val="a4"/>
          </w:rPr>
          <w:t>16</w:t>
        </w:r>
      </w:hyperlink>
      <w:r>
        <w:t xml:space="preserve">, </w:t>
      </w:r>
      <w:hyperlink r:id="rId19" w:history="1">
        <w:r>
          <w:rPr>
            <w:rStyle w:val="a4"/>
          </w:rPr>
          <w:t>24</w:t>
        </w:r>
      </w:hyperlink>
      <w:r>
        <w:t xml:space="preserve">, </w:t>
      </w:r>
      <w:hyperlink r:id="rId20" w:history="1">
        <w:r>
          <w:rPr>
            <w:rStyle w:val="a4"/>
          </w:rPr>
          <w:t>31</w:t>
        </w:r>
      </w:hyperlink>
      <w:r>
        <w:t xml:space="preserve">, </w:t>
      </w:r>
      <w:hyperlink r:id="rId21" w:history="1">
        <w:r>
          <w:rPr>
            <w:rStyle w:val="a4"/>
          </w:rPr>
          <w:t>35</w:t>
        </w:r>
      </w:hyperlink>
      <w:r>
        <w:t xml:space="preserve">, </w:t>
      </w:r>
      <w:hyperlink r:id="rId22" w:history="1">
        <w:r>
          <w:rPr>
            <w:rStyle w:val="a4"/>
          </w:rPr>
          <w:t>37-39 части 1 с</w:t>
        </w:r>
        <w:r>
          <w:rPr>
            <w:rStyle w:val="a4"/>
          </w:rPr>
          <w:t>татьи 93</w:t>
        </w:r>
      </w:hyperlink>
      <w:r>
        <w:t xml:space="preserve"> Федерального закона от 05 апреля 2013 г. N 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7248FC">
      <w:bookmarkStart w:id="15" w:name="sub_12"/>
      <w:bookmarkEnd w:id="14"/>
      <w:r>
        <w:t>2) при осуществлении закупок:</w:t>
      </w:r>
    </w:p>
    <w:p w:rsidR="00000000" w:rsidRDefault="007248FC">
      <w:bookmarkStart w:id="16" w:name="sub_41"/>
      <w:bookmarkEnd w:id="15"/>
      <w:r>
        <w:t>а) реализовать в установл</w:t>
      </w:r>
      <w:r>
        <w:t>енном законодательстве порядке право установления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</w:t>
      </w:r>
      <w:r>
        <w:t>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00000" w:rsidRDefault="007248FC">
      <w:bookmarkStart w:id="17" w:name="sub_42"/>
      <w:bookmarkEnd w:id="16"/>
      <w:r>
        <w:t>б) предусмотреть в проекте контракта график поставки товаров, график выполнения ра</w:t>
      </w:r>
      <w:r>
        <w:t>бот, график оказания услуг, если одним из условий исполнения контракта является периодичность поставки товара, выполнения работ, оказания услуг;</w:t>
      </w:r>
    </w:p>
    <w:p w:rsidR="00000000" w:rsidRDefault="007248FC">
      <w:bookmarkStart w:id="18" w:name="sub_43"/>
      <w:bookmarkEnd w:id="17"/>
      <w:r>
        <w:t xml:space="preserve">в) для обоснования начальной (максимальной) цены контракта запрашивать информацию о рыночных ценах </w:t>
      </w:r>
      <w:r>
        <w:t>товаров, работ, услуг у поставщиков (подрядчиков, исполнителей), в том числе зарегистрированных на территории Республики Саха (Якутия);</w:t>
      </w:r>
    </w:p>
    <w:p w:rsidR="00000000" w:rsidRDefault="007248FC">
      <w:bookmarkStart w:id="19" w:name="sub_44"/>
      <w:bookmarkEnd w:id="18"/>
      <w:r>
        <w:t>г) своевременно вносить в РИС "WEB-Торги-КС" сведения об исполнении контракта, в том числе информацию об опл</w:t>
      </w:r>
      <w:r>
        <w:t>ате контракта;</w:t>
      </w:r>
    </w:p>
    <w:p w:rsidR="00000000" w:rsidRDefault="007248FC">
      <w:bookmarkStart w:id="20" w:name="sub_45"/>
      <w:bookmarkEnd w:id="19"/>
      <w:r>
        <w:t xml:space="preserve">д) не допускать нарушение срока и порядка оплаты товаров (работ, услуг) при осуществлении закупок, в том числе неисполнение обязанности по обеспечению авансирования, </w:t>
      </w:r>
      <w:r>
        <w:lastRenderedPageBreak/>
        <w:t>предусмотренного контрактом;</w:t>
      </w:r>
    </w:p>
    <w:p w:rsidR="00000000" w:rsidRDefault="007248FC">
      <w:bookmarkStart w:id="21" w:name="sub_46"/>
      <w:bookmarkEnd w:id="20"/>
      <w:r>
        <w:t>е) обеспечить преимуще</w:t>
      </w:r>
      <w:r>
        <w:t>ственное использование в подсистеме "WEB-Маркет закупок" конкурентных способов, в соответствии с Регламентом функционирования и использования подсистемы "WEB-Маркет закупок";</w:t>
      </w:r>
    </w:p>
    <w:p w:rsidR="00000000" w:rsidRDefault="007248FC">
      <w:bookmarkStart w:id="22" w:name="sub_47"/>
      <w:bookmarkEnd w:id="21"/>
      <w:r>
        <w:t xml:space="preserve">ж) повысить качество подготовки закупочной документации, в том числе </w:t>
      </w:r>
      <w:r>
        <w:t>посредством применения типовой документации при осуществлении закупок;</w:t>
      </w:r>
    </w:p>
    <w:p w:rsidR="00000000" w:rsidRDefault="007248FC">
      <w:bookmarkStart w:id="23" w:name="sub_48"/>
      <w:bookmarkEnd w:id="22"/>
      <w:r>
        <w:t>з) в случае снижения начальной (максимальной) цены контракта, цена которого превышает 1 000 000 (один миллион) рублей и срок исполнения составляет не менее тридцати дней, на</w:t>
      </w:r>
      <w:r>
        <w:t xml:space="preserve"> 25% и более, при приемке поставленного товара, выполненной работы, результатов отдельного этапа исполнения контракта предусмотреть возможность обеспечения проведения экспертизы результатов, предусмотренных контрактом, путем привлечения внешних экспертов, </w:t>
      </w:r>
      <w:r>
        <w:t>экспертных организаций при наличии средств, предусмотренных на указанные цели, кроме объектов, включенных в Перечень строек, объектов и направлений Инвестиционной программы Республики Саха (Якутия);</w:t>
      </w:r>
    </w:p>
    <w:p w:rsidR="00000000" w:rsidRDefault="007248FC">
      <w:bookmarkStart w:id="24" w:name="sub_49"/>
      <w:bookmarkEnd w:id="23"/>
      <w:r>
        <w:t>и) в целях предотвращения случаев приемки тов</w:t>
      </w:r>
      <w:r>
        <w:t>аров, работ и услуг ненадлежащего качества при приемке товаров, работ, услуг обеспечить проведение экспертизы результатов, предусмотренных контрактом;</w:t>
      </w:r>
    </w:p>
    <w:p w:rsidR="00000000" w:rsidRDefault="007248FC">
      <w:bookmarkStart w:id="25" w:name="sub_50"/>
      <w:bookmarkEnd w:id="24"/>
      <w:r>
        <w:t>к) применять меры ответственности, предусмотренные контрактом, в случае нарушения поставщиком</w:t>
      </w:r>
      <w:r>
        <w:t xml:space="preserve"> (подрядчиком, исполнителем) условий контракта.</w:t>
      </w:r>
    </w:p>
    <w:p w:rsidR="00000000" w:rsidRDefault="007248FC">
      <w:bookmarkStart w:id="26" w:name="sub_2"/>
      <w:bookmarkEnd w:id="25"/>
      <w:r>
        <w:t>2. Исполнительным органам государственной власти Республики Саха (Якутия):</w:t>
      </w:r>
    </w:p>
    <w:p w:rsidR="00000000" w:rsidRDefault="007248FC">
      <w:bookmarkStart w:id="27" w:name="sub_21"/>
      <w:bookmarkEnd w:id="26"/>
      <w:r>
        <w:t>2.1. Обеспечить своевременное формирование, утверждение, изменение прогнозных планов закупок в модуле программн</w:t>
      </w:r>
      <w:r>
        <w:t>о-целевого планирования закупок согласно Порядку программно-целевого планирования закупок товаров, работ, услуг для обеспечения государственных нужд Республики Саха (Якутия).</w:t>
      </w:r>
    </w:p>
    <w:p w:rsidR="00000000" w:rsidRDefault="007248FC">
      <w:bookmarkStart w:id="28" w:name="sub_22"/>
      <w:bookmarkEnd w:id="27"/>
      <w:r>
        <w:t>2.2. Обеспечить на стадии планирования закупок на очередной финансовы</w:t>
      </w:r>
      <w:r>
        <w:t xml:space="preserve">й год контроль за соблюдением подведомственными бюджетными учреждениями Республики Саха (Якутия) требований о предварительном согласовании совершения крупной сделки, с учетом </w:t>
      </w:r>
      <w:hyperlink r:id="rId23" w:history="1">
        <w:r>
          <w:rPr>
            <w:rStyle w:val="a4"/>
          </w:rPr>
          <w:t>пункта 1.5</w:t>
        </w:r>
      </w:hyperlink>
      <w:r>
        <w:t xml:space="preserve"> Порядка предоставления бюджетному учреждению Республики Саха (Якутия) согласия соответствующего органа, осуществляющего функции и полномочия его учредителя, на совершение крупной сделки и сделки, в совершении которой имеется заинтересованность, утвержд</w:t>
      </w:r>
      <w:r>
        <w:t xml:space="preserve">енного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Республики Саха (Якутия) от 10 января 2011 г. N 463, в случаях, если начальная (максимальная) цена контракта превышает 5 000 000 (пять миллионов) рублей.</w:t>
      </w:r>
    </w:p>
    <w:p w:rsidR="00000000" w:rsidRDefault="007248FC">
      <w:bookmarkStart w:id="29" w:name="sub_23"/>
      <w:bookmarkEnd w:id="28"/>
      <w:r>
        <w:t xml:space="preserve">2.3.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установленном </w:t>
      </w:r>
      <w:hyperlink r:id="rId25" w:history="1">
        <w:r>
          <w:rPr>
            <w:rStyle w:val="a4"/>
          </w:rPr>
          <w:t>Указом</w:t>
        </w:r>
      </w:hyperlink>
      <w:r>
        <w:t xml:space="preserve"> Главы Республики Саха (Якутия) от 06 июня 2014 г. N 2704 "Об утверждении Правил осуществления ведомственного контроля в сфере закупок товаров, работ, услуг для обеспечения государственных нужд Р</w:t>
      </w:r>
      <w:r>
        <w:t>еспублики Саха (Якутия)".</w:t>
      </w:r>
    </w:p>
    <w:p w:rsidR="00000000" w:rsidRDefault="007248FC">
      <w:bookmarkStart w:id="30" w:name="sub_24"/>
      <w:bookmarkEnd w:id="29"/>
      <w:r>
        <w:t>2.4. Создать внутриведомственные комиссии по вопросам оптимизации закупок товаров, работ, услуг подведомственных учреждений в</w:t>
      </w:r>
      <w:r>
        <w:t xml:space="preserve"> 2019 году, с возложением на указанные комиссии полномочий по рассмотрению целесообразности осуществления и правильности расчета цен закупок товаров, работ, услуг, а также оптимизации планов закупок и планов-графиков закупок, с ежеквартальным представление</w:t>
      </w:r>
      <w:r>
        <w:t>м в Правительство Республики Саха (Якутия) отчетов об итогах деятельности указанных комиссий.</w:t>
      </w:r>
    </w:p>
    <w:p w:rsidR="00000000" w:rsidRDefault="007248FC">
      <w:bookmarkStart w:id="31" w:name="sub_25"/>
      <w:bookmarkEnd w:id="30"/>
      <w:r>
        <w:t xml:space="preserve">2.5. Обеспечить неукоснительное исполнение подведомственными государственными унитарными предприятиями Республики Саха (Якутия) положений </w:t>
      </w:r>
      <w:hyperlink w:anchor="sub_1" w:history="1">
        <w:r>
          <w:rPr>
            <w:rStyle w:val="a4"/>
          </w:rPr>
          <w:t>пункта 1</w:t>
        </w:r>
      </w:hyperlink>
      <w:r>
        <w:t xml:space="preserve"> настоящего распоряжения.</w:t>
      </w:r>
    </w:p>
    <w:p w:rsidR="00000000" w:rsidRDefault="007248FC">
      <w:bookmarkStart w:id="32" w:name="sub_26"/>
      <w:bookmarkEnd w:id="31"/>
      <w:r>
        <w:t xml:space="preserve">2.6. В целях оптимизации бюджетных расходов обеспечить до 01 апреля 2019 года обновление и расширение ведомственного перечня отдельных видов товаров, работ, услуг, в </w:t>
      </w:r>
      <w:r>
        <w:lastRenderedPageBreak/>
        <w:t>отношении которых устанавливаются</w:t>
      </w:r>
      <w:r>
        <w:t xml:space="preserve"> потребительские свойства (в том числе характеристики качества) и иные характеристики, имеющие влияние на цену отдельных видов товаров, работ, услуг, утвержденного в соответствии с </w:t>
      </w:r>
      <w:hyperlink r:id="rId26" w:history="1">
        <w:r>
          <w:rPr>
            <w:rStyle w:val="a4"/>
          </w:rPr>
          <w:t>Указом</w:t>
        </w:r>
      </w:hyperlink>
      <w:r>
        <w:t xml:space="preserve"> Главы Республики Саха (Якутия) от 20 января 2016 г. N 920 "О Правилах определения требований к закупаемым государственными органами Республики Саха (Якутия) и подведомственными им казенными и бюджетными учреждениями отдельным видам товаров, работ, услуг</w:t>
      </w:r>
      <w:r>
        <w:t xml:space="preserve"> (в том числе предельных цен товаров, работ, услуг)".</w:t>
      </w:r>
    </w:p>
    <w:p w:rsidR="00000000" w:rsidRDefault="007248FC">
      <w:bookmarkStart w:id="33" w:name="sub_27"/>
      <w:bookmarkEnd w:id="32"/>
      <w:r>
        <w:t xml:space="preserve">2.7. Привести в соответствие планы-графики закупок на 2019 год с учетом </w:t>
      </w:r>
      <w:hyperlink w:anchor="sub_26" w:history="1">
        <w:r>
          <w:rPr>
            <w:rStyle w:val="a4"/>
          </w:rPr>
          <w:t>пункта 2.6</w:t>
        </w:r>
      </w:hyperlink>
      <w:r>
        <w:t xml:space="preserve"> настоящего распоряжения.</w:t>
      </w:r>
    </w:p>
    <w:p w:rsidR="00000000" w:rsidRDefault="007248FC">
      <w:bookmarkStart w:id="34" w:name="sub_3"/>
      <w:bookmarkEnd w:id="33"/>
      <w:r>
        <w:t>3. Отраслевым министерствам и ведомствам Респуб</w:t>
      </w:r>
      <w:r>
        <w:t xml:space="preserve">лики Саха (Якутия) при разработке технических заданий и заданий на проектирование объектов капитального строительства в Республике Саха (Якутия) согласно </w:t>
      </w:r>
      <w:hyperlink r:id="rId27" w:history="1">
        <w:r>
          <w:rPr>
            <w:rStyle w:val="a4"/>
          </w:rPr>
          <w:t>постановлению</w:t>
        </w:r>
      </w:hyperlink>
      <w:r>
        <w:t xml:space="preserve"> Правительства Республики Саха (Якутия) от 08 декабря 2011 г. N 598 "О Порядке согласования технических заданий и заданий на проектирование объектов капитального строительства в Республике Саха (Якутия)" при необходимости предусмотреть возможность оснащени</w:t>
      </w:r>
      <w:r>
        <w:t>я соответствующих помещений объектов социального назначения встраиваемой корпусной мебелью, за исключением труднодоступных районов Республики Саха (Якутия).</w:t>
      </w:r>
    </w:p>
    <w:p w:rsidR="00000000" w:rsidRDefault="007248FC">
      <w:bookmarkStart w:id="35" w:name="sub_4"/>
      <w:bookmarkEnd w:id="34"/>
      <w:r>
        <w:t xml:space="preserve">4. Признать утратившим силу </w:t>
      </w:r>
      <w:hyperlink r:id="rId28" w:history="1">
        <w:r>
          <w:rPr>
            <w:rStyle w:val="a4"/>
          </w:rPr>
          <w:t>распоряжение</w:t>
        </w:r>
      </w:hyperlink>
      <w:r>
        <w:t xml:space="preserve"> Правительства Республики Саха (Якутия) от 07 февраля 2018 г. N 107-р "О мерах по реализации Федерального закона от 05 апреля 2013 г. N 44-ФЗ "О контрактной системе в сфере закупок товаров, работ, услуг для обеспечения государственных</w:t>
      </w:r>
      <w:r>
        <w:t xml:space="preserve"> и муниципальных нужд" в Республике Саха (Якутия) на 2018 год".</w:t>
      </w:r>
    </w:p>
    <w:p w:rsidR="00000000" w:rsidRDefault="007248FC">
      <w:bookmarkStart w:id="36" w:name="sub_5"/>
      <w:bookmarkEnd w:id="35"/>
      <w:r>
        <w:t>5. Контроль исполнения настоящего распоряжения возложить на первого заместителя Председателя Правительства Республики Саха (Якутия) Стручкова А.А.</w:t>
      </w:r>
    </w:p>
    <w:bookmarkEnd w:id="36"/>
    <w:p w:rsidR="00000000" w:rsidRDefault="007248F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48FC">
            <w:pPr>
              <w:pStyle w:val="a6"/>
            </w:pPr>
            <w:r>
              <w:t>Председатель Правительства</w:t>
            </w:r>
            <w:r>
              <w:br/>
              <w:t>Ре</w:t>
            </w:r>
            <w:r>
              <w:t>спублики Саха (Якутия)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48FC">
            <w:pPr>
              <w:pStyle w:val="a5"/>
              <w:jc w:val="right"/>
            </w:pPr>
            <w:r>
              <w:t>В. Солодов</w:t>
            </w:r>
          </w:p>
        </w:tc>
      </w:tr>
    </w:tbl>
    <w:p w:rsidR="00000000" w:rsidRDefault="007248FC"/>
    <w:sectPr w:rsidR="00000000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248FC" w:rsidP="00834439">
      <w:r>
        <w:separator/>
      </w:r>
    </w:p>
  </w:endnote>
  <w:endnote w:type="continuationSeparator" w:id="0">
    <w:p w:rsidR="00000000" w:rsidRDefault="007248FC" w:rsidP="0083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248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248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248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248FC" w:rsidP="00834439">
      <w:r>
        <w:separator/>
      </w:r>
    </w:p>
  </w:footnote>
  <w:footnote w:type="continuationSeparator" w:id="0">
    <w:p w:rsidR="00000000" w:rsidRDefault="007248FC" w:rsidP="0083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48F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Республики Саха (Якутия) от 10 апреля 2019 г. N 378-р "О мерах по реализации…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8FC"/>
    <w:rsid w:val="0072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48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739482&amp;sub=100103" TargetMode="External"/><Relationship Id="rId13" Type="http://schemas.openxmlformats.org/officeDocument/2006/relationships/hyperlink" Target="http://mobileonline.garant.ru/document?id=70595780&amp;sub=1000" TargetMode="External"/><Relationship Id="rId18" Type="http://schemas.openxmlformats.org/officeDocument/2006/relationships/hyperlink" Target="http://mobileonline.garant.ru/document?id=70253464&amp;sub=93116" TargetMode="External"/><Relationship Id="rId26" Type="http://schemas.openxmlformats.org/officeDocument/2006/relationships/hyperlink" Target="http://mobileonline.garant.ru/document?id=26659796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70253464&amp;sub=93135" TargetMode="External"/><Relationship Id="rId7" Type="http://schemas.openxmlformats.org/officeDocument/2006/relationships/hyperlink" Target="http://mobileonline.garant.ru/document?id=48089072&amp;sub=0" TargetMode="External"/><Relationship Id="rId12" Type="http://schemas.openxmlformats.org/officeDocument/2006/relationships/hyperlink" Target="http://mobileonline.garant.ru/document?id=70253464&amp;sub=93111" TargetMode="External"/><Relationship Id="rId17" Type="http://schemas.openxmlformats.org/officeDocument/2006/relationships/hyperlink" Target="http://mobileonline.garant.ru/document?id=70253464&amp;sub=93113" TargetMode="External"/><Relationship Id="rId25" Type="http://schemas.openxmlformats.org/officeDocument/2006/relationships/hyperlink" Target="http://mobileonline.garant.ru/document?id=2664797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253464&amp;sub=93111" TargetMode="External"/><Relationship Id="rId20" Type="http://schemas.openxmlformats.org/officeDocument/2006/relationships/hyperlink" Target="http://mobileonline.garant.ru/document?id=70253464&amp;sub=9313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0456906&amp;sub=0" TargetMode="External"/><Relationship Id="rId24" Type="http://schemas.openxmlformats.org/officeDocument/2006/relationships/hyperlink" Target="http://mobileonline.garant.ru/document?id=26622957&amp;sub=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70253464&amp;sub=93110" TargetMode="External"/><Relationship Id="rId23" Type="http://schemas.openxmlformats.org/officeDocument/2006/relationships/hyperlink" Target="http://mobileonline.garant.ru/document?id=26622957&amp;sub=9015" TargetMode="External"/><Relationship Id="rId28" Type="http://schemas.openxmlformats.org/officeDocument/2006/relationships/hyperlink" Target="http://mobileonline.garant.ru/document?id=48073852&amp;sub=0" TargetMode="External"/><Relationship Id="rId10" Type="http://schemas.openxmlformats.org/officeDocument/2006/relationships/hyperlink" Target="http://mobileonline.garant.ru/document?id=70456906&amp;sub=1000" TargetMode="External"/><Relationship Id="rId19" Type="http://schemas.openxmlformats.org/officeDocument/2006/relationships/hyperlink" Target="http://mobileonline.garant.ru/document?id=70253464&amp;sub=9312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739482&amp;sub=0" TargetMode="External"/><Relationship Id="rId14" Type="http://schemas.openxmlformats.org/officeDocument/2006/relationships/hyperlink" Target="http://mobileonline.garant.ru/document?id=70595780&amp;sub=0" TargetMode="External"/><Relationship Id="rId22" Type="http://schemas.openxmlformats.org/officeDocument/2006/relationships/hyperlink" Target="http://mobileonline.garant.ru/document?id=70253464&amp;sub=93137" TargetMode="External"/><Relationship Id="rId27" Type="http://schemas.openxmlformats.org/officeDocument/2006/relationships/hyperlink" Target="http://mobileonline.garant.ru/document?id=26628751&amp;sub=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2161</Words>
  <Characters>12321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2019-04-19T05:46:00Z</dcterms:created>
  <dcterms:modified xsi:type="dcterms:W3CDTF">2019-04-19T05:46:00Z</dcterms:modified>
</cp:coreProperties>
</file>