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right"/>
        <w:rPr>
          <w:rFonts w:ascii="PT Astra Serif" w:hAnsi="PT Astra Serif"/>
          <w:b w:val="0"/>
          <w:color w:val="000000"/>
        </w:rPr>
      </w:pPr>
      <w:r>
        <w:rPr>
          <w:rFonts w:ascii="PT Astra Serif" w:hAnsi="PT Astra Serif"/>
          <w:b w:val="0"/>
          <w:color w:val="000000"/>
        </w:rPr>
        <w:t>Проект</w:t>
      </w:r>
    </w:p>
    <w:p w14:paraId="04000000">
      <w:pPr>
        <w:pStyle w:val="Style_2"/>
        <w:spacing w:after="0" w:before="0" w:line="360" w:lineRule="exact"/>
        <w:ind/>
        <w:rPr>
          <w:rFonts w:ascii="PT Astra Serif" w:hAnsi="PT Astra Serif"/>
          <w:b w:val="0"/>
          <w:color w:val="000000"/>
          <w:sz w:val="28"/>
        </w:rPr>
      </w:pPr>
    </w:p>
    <w:p w14:paraId="05000000">
      <w:pPr>
        <w:pStyle w:val="Style_2"/>
        <w:spacing w:after="0" w:before="0" w:line="360" w:lineRule="atLeast"/>
        <w:ind/>
        <w:rPr>
          <w:rFonts w:ascii="PT Astra Serif" w:hAnsi="PT Astra Serif"/>
          <w:color w:val="000000"/>
          <w:sz w:val="28"/>
        </w:rPr>
      </w:pPr>
    </w:p>
    <w:p w14:paraId="06000000">
      <w:pPr>
        <w:pStyle w:val="Style_2"/>
        <w:spacing w:after="0" w:before="0" w:line="360" w:lineRule="atLeast"/>
        <w:ind/>
        <w:rPr>
          <w:rFonts w:ascii="PT Astra Serif" w:hAnsi="PT Astra Serif"/>
          <w:color w:val="000000"/>
          <w:sz w:val="28"/>
        </w:rPr>
      </w:pPr>
    </w:p>
    <w:p w14:paraId="07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ПОСТАНОВЛЕНИЕ</w:t>
      </w:r>
    </w:p>
    <w:p w14:paraId="08000000">
      <w:pPr>
        <w:spacing w:line="360" w:lineRule="exact"/>
        <w:ind w:firstLine="567" w:left="0"/>
        <w:rPr>
          <w:rFonts w:ascii="PT Astra Serif" w:hAnsi="PT Astra Serif"/>
          <w:sz w:val="28"/>
        </w:rPr>
      </w:pPr>
    </w:p>
    <w:p w14:paraId="09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ПРАВИТЕЛЬСТВА</w:t>
      </w:r>
      <w:r>
        <w:rPr>
          <w:rFonts w:ascii="PT Astra Serif" w:hAnsi="PT Astra Serif"/>
          <w:color w:val="000000"/>
          <w:sz w:val="28"/>
        </w:rPr>
        <w:t xml:space="preserve"> РЕСПУБЛИКИ САХА (ЯКУТИЯ)</w:t>
      </w:r>
    </w:p>
    <w:p w14:paraId="0A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</w:p>
    <w:p w14:paraId="0B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</w:p>
    <w:p w14:paraId="0C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О внесении изменений в </w:t>
      </w:r>
      <w:r>
        <w:rPr>
          <w:rFonts w:ascii="PT Astra Serif" w:hAnsi="PT Astra Serif"/>
          <w:color w:val="000000"/>
          <w:sz w:val="28"/>
        </w:rPr>
        <w:t>отдельные нормативные правовые акты Правительства Республики Саха (Якутия)</w:t>
      </w:r>
    </w:p>
    <w:p w14:paraId="0D000000">
      <w:pPr>
        <w:spacing w:line="360" w:lineRule="exact"/>
        <w:ind w:firstLine="567" w:left="0"/>
        <w:rPr>
          <w:rFonts w:ascii="PT Astra Serif" w:hAnsi="PT Astra Serif"/>
          <w:sz w:val="28"/>
        </w:rPr>
      </w:pPr>
    </w:p>
    <w:p w14:paraId="0E000000">
      <w:pPr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федеральным законодательством</w:t>
      </w:r>
      <w:r>
        <w:rPr>
          <w:rFonts w:ascii="PT Astra Serif" w:hAnsi="PT Astra Serif"/>
          <w:sz w:val="28"/>
        </w:rPr>
        <w:t xml:space="preserve"> Правительство Республики Саха (Якутия) п о с 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 а н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в л я е т:</w:t>
      </w:r>
    </w:p>
    <w:p w14:paraId="0F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Внести в Положение о региональном государственном строительном надзоре, утвержденному постановлением Правительства Республики Саха (Якутия) </w:t>
      </w: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24 сентября 2021 г. № 382, следующие изменения:</w:t>
      </w:r>
    </w:p>
    <w:p w14:paraId="10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3.11 следующего содержания:</w:t>
      </w:r>
    </w:p>
    <w:p w14:paraId="11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«3.11. </w:t>
      </w:r>
      <w:r>
        <w:rPr>
          <w:rFonts w:ascii="PT Astra Serif" w:hAnsi="PT Astra Serif"/>
          <w:sz w:val="28"/>
        </w:rPr>
        <w:t>Контролируемое лицо вправе обратиться в Управление с заявлением о проведении в отношении его профилактического визита.</w:t>
      </w:r>
    </w:p>
    <w:p w14:paraId="12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Управления, категории риска объекта контроля, о чем уведомляет контролируемое лицо.».</w:t>
      </w:r>
    </w:p>
    <w:p w14:paraId="13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3.12 следующего содержания:</w:t>
      </w:r>
    </w:p>
    <w:p w14:paraId="14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«3.12.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5000000">
      <w:pPr>
        <w:pStyle w:val="Style_3"/>
        <w:numPr>
          <w:numId w:val="2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16000000">
      <w:pPr>
        <w:pStyle w:val="Style_3"/>
        <w:numPr>
          <w:numId w:val="2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2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лица;</w:t>
      </w:r>
    </w:p>
    <w:p w14:paraId="17000000">
      <w:pPr>
        <w:pStyle w:val="Style_3"/>
        <w:numPr>
          <w:numId w:val="2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8000000">
      <w:pPr>
        <w:pStyle w:val="Style_3"/>
        <w:numPr>
          <w:numId w:val="2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семей.».</w:t>
      </w:r>
    </w:p>
    <w:p w14:paraId="19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3.13 следующего содержания:</w:t>
      </w:r>
    </w:p>
    <w:p w14:paraId="1A000000">
      <w:p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«3.13. </w:t>
      </w:r>
      <w:r>
        <w:rPr>
          <w:rFonts w:ascii="PT Astra Serif" w:hAnsi="PT Astra Serif"/>
          <w:sz w:val="28"/>
        </w:rPr>
        <w:t>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1B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Положение о региональном государственном жилищном надзоре, утвержденному постановлением Правительства Ре</w:t>
      </w:r>
      <w:r>
        <w:rPr>
          <w:rFonts w:ascii="PT Astra Serif" w:hAnsi="PT Astra Serif"/>
          <w:sz w:val="28"/>
        </w:rPr>
        <w:t xml:space="preserve">спублики Саха (Якутия) от 24 сентября </w:t>
      </w:r>
      <w:r>
        <w:rPr>
          <w:rFonts w:ascii="PT Astra Serif" w:hAnsi="PT Astra Serif"/>
          <w:sz w:val="28"/>
        </w:rPr>
        <w:t>2021</w:t>
      </w:r>
      <w:r>
        <w:rPr>
          <w:rFonts w:ascii="PT Astra Serif" w:hAnsi="PT Astra Serif"/>
          <w:sz w:val="28"/>
        </w:rPr>
        <w:t xml:space="preserve"> г. № 383,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14:paraId="1C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3.11 следующего содержания:</w:t>
      </w:r>
    </w:p>
    <w:p w14:paraId="1D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«3.11. </w:t>
      </w:r>
      <w:r>
        <w:rPr>
          <w:rFonts w:ascii="PT Astra Serif" w:hAnsi="PT Astra Serif"/>
          <w:sz w:val="28"/>
        </w:rPr>
        <w:t>Контролируемое лицо вправе обратиться в Управление с заявлением о проведении в отношении его профилактического визита.</w:t>
      </w:r>
    </w:p>
    <w:p w14:paraId="1E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Управления, категории риска объекта контроля, о чем уведомляет контролируемое лицо.».</w:t>
      </w:r>
    </w:p>
    <w:p w14:paraId="1F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3.12 следующего содержания:</w:t>
      </w:r>
    </w:p>
    <w:p w14:paraId="20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«3.12.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1000000">
      <w:pPr>
        <w:pStyle w:val="Style_3"/>
        <w:numPr>
          <w:numId w:val="3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22000000">
      <w:pPr>
        <w:pStyle w:val="Style_3"/>
        <w:numPr>
          <w:numId w:val="3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2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лица;</w:t>
      </w:r>
    </w:p>
    <w:p w14:paraId="23000000">
      <w:pPr>
        <w:pStyle w:val="Style_3"/>
        <w:numPr>
          <w:numId w:val="3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4000000">
      <w:pPr>
        <w:pStyle w:val="Style_3"/>
        <w:numPr>
          <w:numId w:val="3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семей.».</w:t>
      </w:r>
    </w:p>
    <w:p w14:paraId="25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3.13 следующего содержания:</w:t>
      </w:r>
    </w:p>
    <w:p w14:paraId="26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«3.13. </w:t>
      </w:r>
      <w:r>
        <w:rPr>
          <w:rFonts w:ascii="PT Astra Serif" w:hAnsi="PT Astra Serif"/>
          <w:sz w:val="28"/>
        </w:rPr>
        <w:t>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27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утвержденному постановлением Правительства Ре</w:t>
      </w:r>
      <w:r>
        <w:rPr>
          <w:rFonts w:ascii="PT Astra Serif" w:hAnsi="PT Astra Serif"/>
          <w:sz w:val="28"/>
        </w:rPr>
        <w:t xml:space="preserve">спублики Саха (Якутия) от 24 сентября </w:t>
      </w:r>
      <w:r>
        <w:rPr>
          <w:rFonts w:ascii="PT Astra Serif" w:hAnsi="PT Astra Serif"/>
          <w:sz w:val="28"/>
        </w:rPr>
        <w:t>2021</w:t>
      </w:r>
      <w:r>
        <w:rPr>
          <w:rFonts w:ascii="PT Astra Serif" w:hAnsi="PT Astra Serif"/>
          <w:sz w:val="28"/>
        </w:rPr>
        <w:t xml:space="preserve"> г. № 384,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14:paraId="28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3.11 следующего содержания:</w:t>
      </w:r>
    </w:p>
    <w:p w14:paraId="29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«3.11. </w:t>
      </w:r>
      <w:r>
        <w:rPr>
          <w:rFonts w:ascii="PT Astra Serif" w:hAnsi="PT Astra Serif"/>
          <w:sz w:val="28"/>
        </w:rPr>
        <w:t>Контролируемое лицо вправе обратиться в Управление с заявлением о проведении в отношении его профилактического визита.</w:t>
      </w:r>
    </w:p>
    <w:p w14:paraId="2A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Управления, категории риска объекта контроля, о чем уведомляет контролируемое лицо.».</w:t>
      </w:r>
    </w:p>
    <w:p w14:paraId="2B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3.12 следующего содержания:</w:t>
      </w:r>
    </w:p>
    <w:p w14:paraId="2C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«3.12.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D000000">
      <w:pPr>
        <w:pStyle w:val="Style_3"/>
        <w:numPr>
          <w:numId w:val="4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2E000000">
      <w:pPr>
        <w:pStyle w:val="Style_3"/>
        <w:numPr>
          <w:numId w:val="4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2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лица;</w:t>
      </w:r>
    </w:p>
    <w:p w14:paraId="2F000000">
      <w:pPr>
        <w:pStyle w:val="Style_3"/>
        <w:numPr>
          <w:numId w:val="4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0000000">
      <w:pPr>
        <w:pStyle w:val="Style_3"/>
        <w:numPr>
          <w:numId w:val="4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семей.».</w:t>
      </w:r>
    </w:p>
    <w:p w14:paraId="31000000">
      <w:pPr>
        <w:pStyle w:val="Style_3"/>
        <w:numPr>
          <w:ilvl w:val="1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Дополнить пунктом 3.13 следующего содержания:</w:t>
      </w:r>
    </w:p>
    <w:p w14:paraId="32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«3.13. </w:t>
      </w:r>
      <w:r>
        <w:rPr>
          <w:rFonts w:ascii="PT Astra Serif" w:hAnsi="PT Astra Serif"/>
          <w:sz w:val="28"/>
        </w:rPr>
        <w:t>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33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Опубликовать настоящее постановление в официальных средствах массовой информации.</w:t>
      </w:r>
    </w:p>
    <w:p w14:paraId="34000000">
      <w:pPr>
        <w:pStyle w:val="Style_3"/>
        <w:tabs>
          <w:tab w:leader="none" w:pos="993" w:val="left"/>
          <w:tab w:leader="none" w:pos="1276" w:val="left"/>
        </w:tabs>
        <w:spacing w:line="340" w:lineRule="exact"/>
        <w:ind w:firstLine="0" w:left="709"/>
        <w:rPr>
          <w:rFonts w:ascii="PT Astra Serif" w:hAnsi="PT Astra Serif"/>
          <w:color w:val="000000"/>
          <w:sz w:val="28"/>
        </w:rPr>
      </w:pPr>
    </w:p>
    <w:p w14:paraId="35000000">
      <w:pPr>
        <w:pStyle w:val="Style_3"/>
        <w:tabs>
          <w:tab w:leader="none" w:pos="993" w:val="left"/>
          <w:tab w:leader="none" w:pos="1276" w:val="left"/>
        </w:tabs>
        <w:spacing w:line="340" w:lineRule="exact"/>
        <w:ind w:firstLine="0" w:left="709"/>
        <w:rPr>
          <w:rFonts w:ascii="PT Astra Serif" w:hAnsi="PT Astra Serif"/>
          <w:color w:val="000000"/>
          <w:sz w:val="28"/>
        </w:rPr>
      </w:pPr>
    </w:p>
    <w:p w14:paraId="36000000">
      <w:pPr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Председатель Правительства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37000000">
      <w:pPr>
        <w:pStyle w:val="Style_3"/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Республики Саха (Якутия)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 xml:space="preserve">    А.В. Тарасенко</w:t>
      </w:r>
    </w:p>
    <w:p w14:paraId="38000000">
      <w:pPr>
        <w:pStyle w:val="Style_3"/>
        <w:tabs>
          <w:tab w:leader="none" w:pos="851" w:val="left"/>
          <w:tab w:leader="none" w:pos="1134" w:val="left"/>
        </w:tabs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</w:p>
    <w:p w14:paraId="39000000">
      <w:pPr>
        <w:spacing w:after="120" w:line="360" w:lineRule="atLeast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 ___________</w:t>
      </w:r>
      <w:r>
        <w:rPr>
          <w:rFonts w:ascii="PT Astra Serif" w:hAnsi="PT Astra Serif"/>
          <w:sz w:val="28"/>
        </w:rPr>
        <w:t xml:space="preserve"> 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года</w:t>
      </w:r>
    </w:p>
    <w:p w14:paraId="3A000000">
      <w:pPr>
        <w:spacing w:line="360" w:lineRule="atLeast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№ ______</w:t>
      </w:r>
    </w:p>
    <w:sectPr>
      <w:headerReference r:id="rId2" w:type="first"/>
      <w:headerReference r:id="rId1" w:type="default"/>
      <w:pgSz w:h="16838" w:orient="portrait" w:w="11906"/>
      <w:pgMar w:bottom="993" w:footer="709" w:gutter="0" w:header="709" w:left="1701" w:right="850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firstLine="0" w:left="0"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0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 w:firstLine="720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pt-a-000016"/>
    <w:basedOn w:val="Style_4"/>
    <w:link w:val="Style_5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_ch" w:type="character">
    <w:name w:val="pt-a-000016"/>
    <w:basedOn w:val="Style_4_ch"/>
    <w:link w:val="Style_5"/>
    <w:rPr>
      <w:rFonts w:ascii="Times New Roman" w:hAnsi="Times New Roman"/>
    </w:rPr>
  </w:style>
  <w:style w:styleId="Style_6" w:type="paragraph">
    <w:name w:val="pt-a-000011"/>
    <w:basedOn w:val="Style_4"/>
    <w:link w:val="Style_6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6_ch" w:type="character">
    <w:name w:val="pt-a-000011"/>
    <w:basedOn w:val="Style_4_ch"/>
    <w:link w:val="Style_6"/>
    <w:rPr>
      <w:rFonts w:ascii="Times New Roman" w:hAnsi="Times New Roman"/>
    </w:rPr>
  </w:style>
  <w:style w:styleId="Style_7" w:type="paragraph">
    <w:name w:val="Прижатый влево"/>
    <w:basedOn w:val="Style_4"/>
    <w:next w:val="Style_4"/>
    <w:link w:val="Style_7_ch"/>
    <w:pPr>
      <w:ind w:firstLine="0" w:left="0"/>
      <w:jc w:val="left"/>
    </w:pPr>
  </w:style>
  <w:style w:styleId="Style_7_ch" w:type="character">
    <w:name w:val="Прижатый влево"/>
    <w:basedOn w:val="Style_4_ch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basedOn w:val="Style_4"/>
    <w:link w:val="Style_9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9_ch" w:type="character">
    <w:name w:val="consplusnormal"/>
    <w:basedOn w:val="Style_4_ch"/>
    <w:link w:val="Style_9"/>
    <w:rPr>
      <w:rFonts w:ascii="Times New Roman" w:hAnsi="Times New Roman"/>
    </w:rPr>
  </w:style>
  <w:style w:styleId="Style_10" w:type="paragraph">
    <w:name w:val="pt-a0-000017"/>
    <w:basedOn w:val="Style_11"/>
    <w:link w:val="Style_10_ch"/>
  </w:style>
  <w:style w:styleId="Style_10_ch" w:type="character">
    <w:name w:val="pt-a0-000017"/>
    <w:basedOn w:val="Style_11_ch"/>
    <w:link w:val="Style_10"/>
  </w:style>
  <w:style w:styleId="Style_12" w:type="paragraph">
    <w:name w:val="pt-a0-000005"/>
    <w:basedOn w:val="Style_11"/>
    <w:link w:val="Style_12_ch"/>
  </w:style>
  <w:style w:styleId="Style_12_ch" w:type="character">
    <w:name w:val="pt-a0-000005"/>
    <w:basedOn w:val="Style_11_ch"/>
    <w:link w:val="Style_12"/>
  </w:style>
  <w:style w:styleId="Style_13" w:type="paragraph">
    <w:name w:val="toc 4"/>
    <w:next w:val="Style_4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Default"/>
    <w:link w:val="Style_1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6_ch" w:type="character">
    <w:name w:val="Default"/>
    <w:link w:val="Style_16"/>
    <w:rPr>
      <w:rFonts w:ascii="Times New Roman" w:hAnsi="Times New Roman"/>
      <w:color w:val="000000"/>
      <w:sz w:val="24"/>
    </w:rPr>
  </w:style>
  <w:style w:styleId="Style_17" w:type="paragraph">
    <w:name w:val="pt-a0-000027"/>
    <w:basedOn w:val="Style_11"/>
    <w:link w:val="Style_17_ch"/>
  </w:style>
  <w:style w:styleId="Style_17_ch" w:type="character">
    <w:name w:val="pt-a0-000027"/>
    <w:basedOn w:val="Style_11_ch"/>
    <w:link w:val="Style_17"/>
  </w:style>
  <w:style w:styleId="Style_18" w:type="paragraph">
    <w:name w:val="pt-a0-000004"/>
    <w:basedOn w:val="Style_11"/>
    <w:link w:val="Style_18_ch"/>
  </w:style>
  <w:style w:styleId="Style_18_ch" w:type="character">
    <w:name w:val="pt-a0-000004"/>
    <w:basedOn w:val="Style_11_ch"/>
    <w:link w:val="Style_18"/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apple-converted-space"/>
    <w:basedOn w:val="Style_11"/>
    <w:link w:val="Style_20_ch"/>
  </w:style>
  <w:style w:styleId="Style_20_ch" w:type="character">
    <w:name w:val="apple-converted-space"/>
    <w:basedOn w:val="Style_11_ch"/>
    <w:link w:val="Style_20"/>
  </w:style>
  <w:style w:styleId="Style_21" w:type="paragraph">
    <w:name w:val="pt-a0-000012"/>
    <w:basedOn w:val="Style_11"/>
    <w:link w:val="Style_21_ch"/>
  </w:style>
  <w:style w:styleId="Style_21_ch" w:type="character">
    <w:name w:val="pt-a0-000012"/>
    <w:basedOn w:val="Style_11_ch"/>
    <w:link w:val="Style_21"/>
  </w:style>
  <w:style w:styleId="Style_22" w:type="paragraph">
    <w:name w:val="pt-consplusnormal-000038"/>
    <w:basedOn w:val="Style_4"/>
    <w:link w:val="Style_22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2_ch" w:type="character">
    <w:name w:val="pt-consplusnormal-000038"/>
    <w:basedOn w:val="Style_4_ch"/>
    <w:link w:val="Style_22"/>
    <w:rPr>
      <w:rFonts w:ascii="Times New Roman" w:hAnsi="Times New Roman"/>
    </w:rPr>
  </w:style>
  <w:style w:styleId="Style_23" w:type="paragraph">
    <w:name w:val="s_1"/>
    <w:basedOn w:val="Style_4"/>
    <w:link w:val="Style_23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3_ch" w:type="character">
    <w:name w:val="s_1"/>
    <w:basedOn w:val="Style_4_ch"/>
    <w:link w:val="Style_23"/>
    <w:rPr>
      <w:rFonts w:ascii="Times New Roman" w:hAnsi="Times New Roman"/>
    </w:rPr>
  </w:style>
  <w:style w:styleId="Style_24" w:type="paragraph">
    <w:name w:val="Гипертекстовая ссылка"/>
    <w:basedOn w:val="Style_11"/>
    <w:link w:val="Style_24_ch"/>
    <w:rPr>
      <w:b w:val="1"/>
      <w:color w:val="106BBE"/>
    </w:rPr>
  </w:style>
  <w:style w:styleId="Style_24_ch" w:type="character">
    <w:name w:val="Гипертекстовая ссылка"/>
    <w:basedOn w:val="Style_11_ch"/>
    <w:link w:val="Style_24"/>
    <w:rPr>
      <w:b w:val="1"/>
      <w:color w:val="106BBE"/>
    </w:rPr>
  </w:style>
  <w:style w:styleId="Style_25" w:type="paragraph">
    <w:name w:val="toc 3"/>
    <w:next w:val="Style_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st"/>
    <w:basedOn w:val="Style_11"/>
    <w:link w:val="Style_26_ch"/>
  </w:style>
  <w:style w:styleId="Style_26_ch" w:type="character">
    <w:name w:val="st"/>
    <w:basedOn w:val="Style_11_ch"/>
    <w:link w:val="Style_26"/>
  </w:style>
  <w:style w:styleId="Style_27" w:type="paragraph">
    <w:name w:val="ConsPlusTitlePage"/>
    <w:link w:val="Style_27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7_ch" w:type="character">
    <w:name w:val="ConsPlusTitlePage"/>
    <w:link w:val="Style_27"/>
    <w:rPr>
      <w:rFonts w:ascii="Tahoma" w:hAnsi="Tahoma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8" w:type="paragraph">
    <w:name w:val="Нормальный (таблица)"/>
    <w:basedOn w:val="Style_4"/>
    <w:next w:val="Style_4"/>
    <w:link w:val="Style_28_ch"/>
    <w:pPr>
      <w:ind w:firstLine="0" w:left="0"/>
    </w:pPr>
  </w:style>
  <w:style w:styleId="Style_28_ch" w:type="character">
    <w:name w:val="Нормальный (таблица)"/>
    <w:basedOn w:val="Style_4_ch"/>
    <w:link w:val="Style_28"/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4_ch"/>
    <w:link w:val="Style_30"/>
  </w:style>
  <w:style w:styleId="Style_2" w:type="paragraph">
    <w:name w:val="heading 1"/>
    <w:basedOn w:val="Style_4"/>
    <w:next w:val="Style_4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4_ch"/>
    <w:link w:val="Style_2"/>
    <w:rPr>
      <w:b w:val="1"/>
      <w:color w:val="26282F"/>
    </w:rPr>
  </w:style>
  <w:style w:styleId="Style_31" w:type="paragraph">
    <w:name w:val="ConsPlusTitle"/>
    <w:link w:val="Style_3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1_ch" w:type="character">
    <w:name w:val="ConsPlusTitle"/>
    <w:link w:val="Style_31"/>
    <w:rPr>
      <w:rFonts w:ascii="Calibri" w:hAnsi="Calibri"/>
      <w:b w:val="1"/>
    </w:rPr>
  </w:style>
  <w:style w:styleId="Style_32" w:type="paragraph">
    <w:name w:val="Hyperlink"/>
    <w:basedOn w:val="Style_11"/>
    <w:link w:val="Style_32_ch"/>
    <w:rPr>
      <w:color w:val="0000FF"/>
      <w:u w:val="single"/>
    </w:rPr>
  </w:style>
  <w:style w:styleId="Style_32_ch" w:type="character">
    <w:name w:val="Hyperlink"/>
    <w:basedOn w:val="Style_11_ch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blk"/>
    <w:basedOn w:val="Style_11"/>
    <w:link w:val="Style_36_ch"/>
  </w:style>
  <w:style w:styleId="Style_36_ch" w:type="character">
    <w:name w:val="blk"/>
    <w:basedOn w:val="Style_11_ch"/>
    <w:link w:val="Style_36"/>
  </w:style>
  <w:style w:styleId="Style_37" w:type="paragraph">
    <w:name w:val="toc 9"/>
    <w:next w:val="Style_4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pt-a"/>
    <w:basedOn w:val="Style_4"/>
    <w:link w:val="Style_38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8_ch" w:type="character">
    <w:name w:val="pt-a"/>
    <w:basedOn w:val="Style_4_ch"/>
    <w:link w:val="Style_38"/>
    <w:rPr>
      <w:rFonts w:ascii="Times New Roman" w:hAnsi="Times New Roman"/>
    </w:rPr>
  </w:style>
  <w:style w:styleId="Style_39" w:type="paragraph">
    <w:name w:val="Normal (Web)"/>
    <w:basedOn w:val="Style_4"/>
    <w:link w:val="Style_39_ch"/>
    <w:pPr>
      <w:widowControl w:val="1"/>
      <w:spacing w:after="142" w:before="100" w:line="276" w:lineRule="auto"/>
      <w:ind w:firstLine="0" w:left="0"/>
      <w:jc w:val="left"/>
    </w:pPr>
    <w:rPr>
      <w:rFonts w:ascii="Times New Roman" w:hAnsi="Times New Roman"/>
    </w:rPr>
  </w:style>
  <w:style w:styleId="Style_39_ch" w:type="character">
    <w:name w:val="Normal (Web)"/>
    <w:basedOn w:val="Style_4_ch"/>
    <w:link w:val="Style_39"/>
    <w:rPr>
      <w:rFonts w:ascii="Times New Roman" w:hAnsi="Times New Roman"/>
    </w:rPr>
  </w:style>
  <w:style w:styleId="Style_40" w:type="paragraph">
    <w:name w:val="toc 8"/>
    <w:next w:val="Style_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ConsPlusNormal"/>
    <w:link w:val="Style_41_ch"/>
    <w:pPr>
      <w:widowControl w:val="0"/>
      <w:spacing w:after="0" w:line="240" w:lineRule="auto"/>
      <w:ind/>
    </w:pPr>
    <w:rPr>
      <w:rFonts w:ascii="Calibri" w:hAnsi="Calibri"/>
    </w:rPr>
  </w:style>
  <w:style w:styleId="Style_41_ch" w:type="character">
    <w:name w:val="ConsPlusNormal"/>
    <w:link w:val="Style_41"/>
    <w:rPr>
      <w:rFonts w:ascii="Calibri" w:hAnsi="Calibri"/>
    </w:rPr>
  </w:style>
  <w:style w:styleId="Style_42" w:type="paragraph">
    <w:name w:val="pt-a0"/>
    <w:basedOn w:val="Style_11"/>
    <w:link w:val="Style_42_ch"/>
  </w:style>
  <w:style w:styleId="Style_42_ch" w:type="character">
    <w:name w:val="pt-a0"/>
    <w:basedOn w:val="Style_11_ch"/>
    <w:link w:val="Style_42"/>
  </w:style>
  <w:style w:styleId="Style_43" w:type="paragraph">
    <w:name w:val="pt-a-000014"/>
    <w:basedOn w:val="Style_4"/>
    <w:link w:val="Style_43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3_ch" w:type="character">
    <w:name w:val="pt-a-000014"/>
    <w:basedOn w:val="Style_4_ch"/>
    <w:link w:val="Style_43"/>
    <w:rPr>
      <w:rFonts w:ascii="Times New Roman" w:hAnsi="Times New Roman"/>
    </w:rPr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pt-11"/>
    <w:basedOn w:val="Style_4"/>
    <w:link w:val="Style_45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5_ch" w:type="character">
    <w:name w:val="pt-11"/>
    <w:basedOn w:val="Style_4_ch"/>
    <w:link w:val="Style_45"/>
    <w:rPr>
      <w:rFonts w:ascii="Times New Roman" w:hAnsi="Times New Roman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6" w:type="paragraph">
    <w:name w:val="Balloon Text"/>
    <w:basedOn w:val="Style_4"/>
    <w:link w:val="Style_46_ch"/>
    <w:rPr>
      <w:rFonts w:ascii="Segoe UI" w:hAnsi="Segoe UI"/>
      <w:sz w:val="18"/>
    </w:rPr>
  </w:style>
  <w:style w:styleId="Style_46_ch" w:type="character">
    <w:name w:val="Balloon Text"/>
    <w:basedOn w:val="Style_4_ch"/>
    <w:link w:val="Style_46"/>
    <w:rPr>
      <w:rFonts w:ascii="Segoe UI" w:hAnsi="Segoe UI"/>
      <w:sz w:val="18"/>
    </w:rPr>
  </w:style>
  <w:style w:styleId="Style_47" w:type="paragraph">
    <w:name w:val="pt-a0-000003"/>
    <w:basedOn w:val="Style_11"/>
    <w:link w:val="Style_47_ch"/>
  </w:style>
  <w:style w:styleId="Style_47_ch" w:type="character">
    <w:name w:val="pt-a0-000003"/>
    <w:basedOn w:val="Style_11_ch"/>
    <w:link w:val="Style_47"/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Emphasis"/>
    <w:basedOn w:val="Style_11"/>
    <w:link w:val="Style_49_ch"/>
    <w:rPr>
      <w:i w:val="1"/>
    </w:rPr>
  </w:style>
  <w:style w:styleId="Style_49_ch" w:type="character">
    <w:name w:val="Emphasis"/>
    <w:basedOn w:val="Style_11_ch"/>
    <w:link w:val="Style_49"/>
    <w:rPr>
      <w:i w:val="1"/>
    </w:rPr>
  </w:style>
  <w:style w:styleId="Style_50" w:type="paragraph">
    <w:name w:val="Title"/>
    <w:next w:val="Style_4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53" w:type="paragraph">
    <w:name w:val="pt-a-000002"/>
    <w:basedOn w:val="Style_4"/>
    <w:link w:val="Style_53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3_ch" w:type="character">
    <w:name w:val="pt-a-000002"/>
    <w:basedOn w:val="Style_4_ch"/>
    <w:link w:val="Style_53"/>
    <w:rPr>
      <w:rFonts w:ascii="Times New Roman" w:hAnsi="Times New Roman"/>
    </w:rPr>
  </w:style>
  <w:style w:styleId="Style_54" w:type="paragraph">
    <w:name w:val="No Spacing"/>
    <w:link w:val="Style_54_ch"/>
    <w:pPr>
      <w:spacing w:after="0" w:line="240" w:lineRule="auto"/>
      <w:ind/>
    </w:pPr>
    <w:rPr>
      <w:rFonts w:ascii="Times New Roman" w:hAnsi="Times New Roman"/>
      <w:sz w:val="20"/>
    </w:rPr>
  </w:style>
  <w:style w:styleId="Style_54_ch" w:type="character">
    <w:name w:val="No Spacing"/>
    <w:link w:val="Style_54"/>
    <w:rPr>
      <w:rFonts w:ascii="Times New Roman" w:hAnsi="Times New Roman"/>
      <w:sz w:val="20"/>
    </w:rPr>
  </w:style>
  <w:style w:default="1" w:styleId="Style_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2023-09-05T01:42:17Z</dcterms:modified>
</cp:coreProperties>
</file>